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right" w:pos="9044"/>
        </w:tabs>
        <w:spacing w:before="0" w:after="0"/>
        <w:jc w:val="center"/>
        <w:rPr>
          <w:rStyle w:val="Egyik sem"/>
          <w:rFonts w:ascii="Monotype Corsiva" w:cs="Monotype Corsiva" w:hAnsi="Monotype Corsiva" w:eastAsia="Monotype Corsiva"/>
          <w:b w:val="0"/>
          <w:bCs w:val="0"/>
          <w:sz w:val="16"/>
          <w:szCs w:val="16"/>
        </w:rPr>
      </w:pPr>
    </w:p>
    <w:p>
      <w:pPr>
        <w:pStyle w:val="heading 3"/>
        <w:tabs>
          <w:tab w:val="right" w:pos="9044"/>
        </w:tabs>
        <w:jc w:val="center"/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</w:rPr>
      </w:pP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Csongr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á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  <w:lang w:val="de-DE"/>
        </w:rPr>
        <w:t>d V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á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  <w:lang w:val="pt-PT"/>
        </w:rPr>
        <w:t>ros Polg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á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rmester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  <w:lang w:val="fr-FR"/>
        </w:rPr>
        <w:t>é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t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ő</w:t>
      </w:r>
      <w:r>
        <w:rPr>
          <w:rStyle w:val="Egyik sem"/>
          <w:rFonts w:ascii="Monotype Corsiva" w:cs="Monotype Corsiva" w:hAnsi="Monotype Corsiva" w:eastAsia="Monotype Corsiva"/>
          <w:b w:val="0"/>
          <w:bCs w:val="0"/>
          <w:sz w:val="32"/>
          <w:szCs w:val="32"/>
          <w:rtl w:val="0"/>
        </w:rPr>
        <w:t>l</w:t>
      </w:r>
    </w:p>
    <w:p>
      <w:pPr>
        <w:pStyle w:val="heading 3"/>
        <w:tabs>
          <w:tab w:val="right" w:pos="9044"/>
        </w:tabs>
      </w:pPr>
      <w:r>
        <w:rPr>
          <w:rStyle w:val="Egyik sem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line">
              <wp:posOffset>64135</wp:posOffset>
            </wp:positionV>
            <wp:extent cx="1028700" cy="77343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ím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ímer" descr="címer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34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keepNext w:val="1"/>
        <w:tabs>
          <w:tab w:val="right" w:pos="9000"/>
        </w:tabs>
        <w:jc w:val="both"/>
        <w:outlineLvl w:val="2"/>
        <w:rPr>
          <w:rStyle w:val="Egyik sem"/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Normal.0"/>
        <w:keepNext w:val="1"/>
        <w:tabs>
          <w:tab w:val="right" w:pos="9000"/>
        </w:tabs>
        <w:jc w:val="both"/>
        <w:outlineLvl w:val="2"/>
        <w:rPr>
          <w:rStyle w:val="Egyik sem"/>
          <w:b w:val="1"/>
          <w:bCs w:val="1"/>
          <w:i w:val="1"/>
          <w:iCs w:val="1"/>
        </w:rPr>
      </w:pPr>
      <w:r>
        <w:rPr>
          <w:rStyle w:val="Egyik sem"/>
          <w:b w:val="1"/>
          <w:bCs w:val="1"/>
          <w:i w:val="1"/>
          <w:iCs w:val="1"/>
          <w:rtl w:val="0"/>
        </w:rPr>
        <w:tab/>
        <w:t>„</w:t>
      </w:r>
      <w:r>
        <w:rPr>
          <w:rStyle w:val="Egyik sem"/>
          <w:b w:val="1"/>
          <w:bCs w:val="1"/>
          <w:i w:val="1"/>
          <w:iCs w:val="1"/>
          <w:rtl w:val="0"/>
        </w:rPr>
        <w:t>M</w:t>
      </w:r>
      <w:r>
        <w:rPr>
          <w:rStyle w:val="Egyik sem"/>
          <w:b w:val="1"/>
          <w:bCs w:val="1"/>
          <w:i w:val="1"/>
          <w:iCs w:val="1"/>
          <w:rtl w:val="0"/>
        </w:rPr>
        <w:t>”</w:t>
      </w:r>
    </w:p>
    <w:p>
      <w:pPr>
        <w:pStyle w:val="Normal.0"/>
        <w:jc w:val="both"/>
      </w:pPr>
      <w:r>
        <w:rPr>
          <w:rStyle w:val="Egyik sem"/>
          <w:b w:val="1"/>
          <w:bCs w:val="1"/>
          <w:rtl w:val="0"/>
        </w:rPr>
        <w:t>Sz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ma</w:t>
      </w:r>
      <w:r>
        <w:rPr>
          <w:rStyle w:val="Egyik sem"/>
          <w:rtl w:val="0"/>
        </w:rPr>
        <w:t>: P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/42-1/2021.</w:t>
        <w:tab/>
        <w:tab/>
        <w:tab/>
        <w:tab/>
      </w:r>
      <w:r>
        <w:rPr>
          <w:rStyle w:val="Egyik sem"/>
          <w:b w:val="1"/>
          <w:bCs w:val="1"/>
          <w:i w:val="1"/>
          <w:iCs w:val="1"/>
        </w:rPr>
        <w:tab/>
        <w:tab/>
      </w:r>
    </w:p>
    <w:p>
      <w:pPr>
        <w:pStyle w:val="Normal.0"/>
        <w:tabs>
          <w:tab w:val="left" w:pos="1440"/>
        </w:tabs>
        <w:jc w:val="both"/>
      </w:pPr>
      <w:r>
        <w:rPr>
          <w:rStyle w:val="Egyik sem"/>
          <w:i w:val="1"/>
          <w:iCs w:val="1"/>
          <w:u w:val="single"/>
          <w:rtl w:val="0"/>
        </w:rPr>
        <w:t>T</w:t>
      </w:r>
      <w:r>
        <w:rPr>
          <w:rStyle w:val="Egyik sem"/>
          <w:i w:val="1"/>
          <w:iCs w:val="1"/>
          <w:u w:val="single"/>
          <w:rtl w:val="0"/>
          <w:lang w:val="fr-FR"/>
        </w:rPr>
        <w:t>é</w:t>
      </w:r>
      <w:r>
        <w:rPr>
          <w:rStyle w:val="Egyik sem"/>
          <w:i w:val="1"/>
          <w:iCs w:val="1"/>
          <w:u w:val="single"/>
          <w:rtl w:val="0"/>
        </w:rPr>
        <w:t>mafelel</w:t>
      </w:r>
      <w:r>
        <w:rPr>
          <w:rStyle w:val="Egyik sem"/>
          <w:i w:val="1"/>
          <w:iCs w:val="1"/>
          <w:u w:val="single"/>
          <w:rtl w:val="0"/>
        </w:rPr>
        <w:t>ő</w:t>
      </w:r>
      <w:r>
        <w:rPr>
          <w:rStyle w:val="Egyik sem"/>
          <w:i w:val="1"/>
          <w:iCs w:val="1"/>
          <w:u w:val="single"/>
          <w:rtl w:val="0"/>
        </w:rPr>
        <w:t>s</w:t>
      </w:r>
      <w:r>
        <w:rPr>
          <w:rStyle w:val="Egyik sem"/>
          <w:rtl w:val="0"/>
          <w:lang w:val="it-IT"/>
        </w:rPr>
        <w:t>: Kruppa Istv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</w:t>
      </w:r>
    </w:p>
    <w:p>
      <w:pPr>
        <w:pStyle w:val="Normal.0"/>
        <w:tabs>
          <w:tab w:val="left" w:pos="1440"/>
        </w:tabs>
        <w:jc w:val="both"/>
      </w:pPr>
    </w:p>
    <w:p>
      <w:pPr>
        <w:pStyle w:val="Normal.0"/>
        <w:spacing w:after="120"/>
        <w:jc w:val="center"/>
        <w:rPr>
          <w:rStyle w:val="Egyik sem"/>
          <w:b w:val="1"/>
          <w:bCs w:val="1"/>
          <w:spacing w:val="0"/>
        </w:rPr>
      </w:pPr>
      <w:r>
        <w:rPr>
          <w:rStyle w:val="Egyik sem"/>
          <w:b w:val="1"/>
          <w:bCs w:val="1"/>
          <w:spacing w:val="0"/>
          <w:rtl w:val="0"/>
          <w:lang w:val="de-DE"/>
        </w:rPr>
        <w:t>EL</w:t>
      </w:r>
      <w:r>
        <w:rPr>
          <w:rStyle w:val="Egyik sem"/>
          <w:b w:val="1"/>
          <w:bCs w:val="1"/>
          <w:spacing w:val="0"/>
          <w:rtl w:val="0"/>
        </w:rPr>
        <w:t>Ő</w:t>
      </w:r>
      <w:r>
        <w:rPr>
          <w:rStyle w:val="Egyik sem"/>
          <w:b w:val="1"/>
          <w:bCs w:val="1"/>
          <w:spacing w:val="0"/>
          <w:rtl w:val="0"/>
          <w:lang w:val="de-DE"/>
        </w:rPr>
        <w:t>TERJESZT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S</w:t>
      </w: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Csongr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>d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it-IT"/>
        </w:rPr>
        <w:t xml:space="preserve">rosi </w:t>
      </w: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-test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let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nek</w:t>
      </w: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2021. okt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 xml:space="preserve">ber 28-ai 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re</w:t>
      </w:r>
    </w:p>
    <w:p>
      <w:pPr>
        <w:pStyle w:val="Normal.0"/>
        <w:tabs>
          <w:tab w:val="left" w:pos="1440"/>
        </w:tabs>
        <w:jc w:val="both"/>
      </w:pPr>
    </w:p>
    <w:p>
      <w:pPr>
        <w:pStyle w:val="Normal.0"/>
        <w:jc w:val="both"/>
        <w:rPr>
          <w:rStyle w:val="Egyik sem"/>
          <w:i w:val="1"/>
          <w:iCs w:val="1"/>
        </w:rPr>
      </w:pPr>
      <w:r>
        <w:rPr>
          <w:rStyle w:val="Egyik sem"/>
          <w:u w:val="single"/>
          <w:rtl w:val="0"/>
        </w:rPr>
        <w:t>T</w:t>
      </w:r>
      <w:r>
        <w:rPr>
          <w:rStyle w:val="Egyik sem"/>
          <w:u w:val="single"/>
          <w:rtl w:val="0"/>
        </w:rPr>
        <w:t>á</w:t>
      </w:r>
      <w:r>
        <w:rPr>
          <w:rStyle w:val="Egyik sem"/>
          <w:u w:val="single"/>
          <w:rtl w:val="0"/>
        </w:rPr>
        <w:t>rgy</w:t>
      </w:r>
      <w:r>
        <w:rPr>
          <w:rStyle w:val="Egyik sem"/>
          <w:b w:val="1"/>
          <w:bCs w:val="1"/>
          <w:rtl w:val="0"/>
        </w:rPr>
        <w:t xml:space="preserve">: </w:t>
      </w:r>
      <w:r>
        <w:rPr>
          <w:rStyle w:val="Egyik sem"/>
          <w:i w:val="1"/>
          <w:iCs w:val="1"/>
          <w:rtl w:val="0"/>
        </w:rPr>
        <w:t xml:space="preserve">2021.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  <w:lang w:val="da-DK"/>
        </w:rPr>
        <w:t>vi k</w:t>
      </w:r>
      <w:r>
        <w:rPr>
          <w:rStyle w:val="Egyik sem"/>
          <w:i w:val="1"/>
          <w:iCs w:val="1"/>
          <w:rtl w:val="0"/>
          <w:lang w:val="sv-SE"/>
        </w:rPr>
        <w:t>ö</w:t>
      </w:r>
      <w:r>
        <w:rPr>
          <w:rStyle w:val="Egyik sem"/>
          <w:i w:val="1"/>
          <w:iCs w:val="1"/>
          <w:rtl w:val="0"/>
          <w:lang w:val="en-US"/>
        </w:rPr>
        <w:t>lts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gvet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s III. negyed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  <w:lang w:val="es-ES_tradnl"/>
        </w:rPr>
        <w:t>ves el</w:t>
      </w:r>
      <w:r>
        <w:rPr>
          <w:rStyle w:val="Egyik sem"/>
          <w:i w:val="1"/>
          <w:iCs w:val="1"/>
          <w:rtl w:val="0"/>
        </w:rPr>
        <w:t>ő</w:t>
      </w:r>
      <w:r>
        <w:rPr>
          <w:rStyle w:val="Egyik sem"/>
          <w:i w:val="1"/>
          <w:iCs w:val="1"/>
          <w:rtl w:val="0"/>
        </w:rPr>
        <w:t>ir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nyzat-m</w:t>
      </w:r>
      <w:r>
        <w:rPr>
          <w:rStyle w:val="Egyik sem"/>
          <w:i w:val="1"/>
          <w:iCs w:val="1"/>
          <w:rtl w:val="0"/>
          <w:lang w:val="es-ES_tradnl"/>
        </w:rPr>
        <w:t>ó</w:t>
      </w:r>
      <w:r>
        <w:rPr>
          <w:rStyle w:val="Egyik sem"/>
          <w:i w:val="1"/>
          <w:iCs w:val="1"/>
          <w:rtl w:val="0"/>
          <w:lang w:val="es-ES_tradnl"/>
        </w:rPr>
        <w:t>dos</w:t>
      </w:r>
      <w:r>
        <w:rPr>
          <w:rStyle w:val="Egyik sem"/>
          <w:i w:val="1"/>
          <w:iCs w:val="1"/>
          <w:rtl w:val="0"/>
        </w:rPr>
        <w:t>í</w:t>
      </w:r>
      <w:r>
        <w:rPr>
          <w:rStyle w:val="Egyik sem"/>
          <w:i w:val="1"/>
          <w:iCs w:val="1"/>
          <w:rtl w:val="0"/>
        </w:rPr>
        <w:t>t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sa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 xml:space="preserve">A 2021.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vi III. negyed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vre vonatkoz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nyzat-m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si javaslatomat az 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bbiakban terjesztem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:</w:t>
      </w:r>
    </w:p>
    <w:p>
      <w:pPr>
        <w:pStyle w:val="Normal.0"/>
        <w:jc w:val="both"/>
        <w:rPr>
          <w:rStyle w:val="Egyik sem"/>
          <w:sz w:val="14"/>
          <w:szCs w:val="14"/>
        </w:rPr>
      </w:pPr>
    </w:p>
    <w:p>
      <w:pPr>
        <w:pStyle w:val="Normal.0"/>
        <w:numPr>
          <w:ilvl w:val="0"/>
          <w:numId w:val="2"/>
        </w:numPr>
        <w:jc w:val="both"/>
      </w:pPr>
      <w:r>
        <w:rPr>
          <w:rStyle w:val="Egyik sem"/>
          <w:rtl w:val="0"/>
        </w:rPr>
        <w:t>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kor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bbi 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sein alapul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nyzat-m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</w:t>
      </w:r>
    </w:p>
    <w:p>
      <w:pPr>
        <w:pStyle w:val="Normal.0"/>
        <w:numPr>
          <w:ilvl w:val="0"/>
          <w:numId w:val="2"/>
        </w:numPr>
        <w:jc w:val="both"/>
      </w:pPr>
      <w:r>
        <w:rPr>
          <w:rStyle w:val="Egyik sem"/>
          <w:rtl w:val="0"/>
        </w:rPr>
        <w:t>C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ljelleggel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rkezett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</w:t>
      </w:r>
    </w:p>
    <w:p>
      <w:pPr>
        <w:pStyle w:val="Normal.0"/>
        <w:numPr>
          <w:ilvl w:val="0"/>
          <w:numId w:val="2"/>
        </w:numPr>
        <w:jc w:val="both"/>
      </w:pP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nyzati 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it-IT"/>
        </w:rPr>
        <w:t>bblett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mogat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ssal nem 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tcsoportos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</w:t>
      </w:r>
    </w:p>
    <w:p>
      <w:pPr>
        <w:pStyle w:val="Normal.0"/>
        <w:numPr>
          <w:ilvl w:val="0"/>
          <w:numId w:val="2"/>
        </w:numPr>
        <w:jc w:val="both"/>
      </w:pP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j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koztat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a hitel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llom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 alakul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</w:p>
    <w:p>
      <w:pPr>
        <w:pStyle w:val="Normal.0"/>
        <w:ind w:left="1440" w:firstLine="0"/>
        <w:jc w:val="both"/>
        <w:rPr>
          <w:rStyle w:val="Egyik sem"/>
          <w:sz w:val="12"/>
          <w:szCs w:val="12"/>
        </w:rPr>
      </w:pPr>
    </w:p>
    <w:p>
      <w:pPr>
        <w:pStyle w:val="Normal.0"/>
        <w:jc w:val="both"/>
      </w:pPr>
      <w:r>
        <w:rPr>
          <w:rStyle w:val="Egyik sem"/>
          <w:rtl w:val="0"/>
        </w:rPr>
        <w:t>Az III. negyed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vre az 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bbiakban javasolt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nyzat-m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sokat a 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mrend tervezeten int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nyenk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fr-FR"/>
        </w:rPr>
        <w:t xml:space="preserve">nt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tvezett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k:</w:t>
      </w:r>
    </w:p>
    <w:p>
      <w:pPr>
        <w:pStyle w:val="Normal.0"/>
        <w:jc w:val="both"/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rStyle w:val="Egyik sem"/>
          <w:b w:val="1"/>
          <w:bCs w:val="1"/>
          <w:rtl w:val="0"/>
        </w:rPr>
        <w:t>A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-test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let kor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bbi d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nt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sein alapul</w:t>
      </w:r>
      <w:r>
        <w:rPr>
          <w:rStyle w:val="Egyik sem"/>
          <w:b w:val="1"/>
          <w:bCs w:val="1"/>
          <w:rtl w:val="0"/>
        </w:rPr>
        <w:t xml:space="preserve">ó </w:t>
      </w:r>
      <w:r>
        <w:rPr>
          <w:rStyle w:val="Egyik sem"/>
          <w:b w:val="1"/>
          <w:bCs w:val="1"/>
          <w:rtl w:val="0"/>
        </w:rPr>
        <w:t>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ir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nyzat-m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  <w:lang w:val="es-ES_tradnl"/>
        </w:rPr>
        <w:t>dos</w:t>
      </w:r>
      <w:r>
        <w:rPr>
          <w:rStyle w:val="Egyik sem"/>
          <w:b w:val="1"/>
          <w:bCs w:val="1"/>
          <w:rtl w:val="0"/>
        </w:rPr>
        <w:t>í</w:t>
      </w:r>
      <w:r>
        <w:rPr>
          <w:rStyle w:val="Egyik sem"/>
          <w:b w:val="1"/>
          <w:bCs w:val="1"/>
          <w:rtl w:val="0"/>
        </w:rPr>
        <w:t>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sok</w:t>
      </w:r>
    </w:p>
    <w:p>
      <w:pPr>
        <w:pStyle w:val="List Paragraph"/>
        <w:ind w:left="1080" w:firstLine="0"/>
        <w:jc w:val="both"/>
      </w:pPr>
      <w:r>
        <w:rPr>
          <w:rStyle w:val="Egyik sem"/>
          <w:rtl w:val="0"/>
        </w:rPr>
        <w:t>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a 2008. 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jus 23-ai 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 megt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rgyalta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 Telep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>gterv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pt-PT"/>
        </w:rPr>
        <w:t xml:space="preserve">t. A 131/2008. (V.23.)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nyzati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2. pontj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ban 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gy 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tt, hogy 2008. j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nius 01. napj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s-ES_tradnl"/>
        </w:rPr>
        <w:t>ros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zigazgat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si ter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 lak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hellyel rendelkez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szem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lyek 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re a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don 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gzett 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d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sz</w:t>
      </w:r>
      <w:r>
        <w:rPr>
          <w:rStyle w:val="Egyik sem"/>
          <w:rtl w:val="0"/>
        </w:rPr>
        <w:t>ű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t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llalja. A Dr. Szarka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 Egyes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tett 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gyi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Szoci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lis Int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a III. negyed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vben 13.600Ft-ot 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zott ki az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fel</w:t>
      </w:r>
      <w:r>
        <w:rPr>
          <w:rStyle w:val="Egyik sem"/>
          <w:rtl w:val="0"/>
          <w:lang w:val="fr-FR"/>
        </w:rPr>
        <w:t xml:space="preserve">é </w:t>
      </w:r>
      <w:r>
        <w:rPr>
          <w:rStyle w:val="Egyik sem"/>
          <w:rtl w:val="0"/>
        </w:rPr>
        <w:t xml:space="preserve">a feladatra. </w:t>
      </w:r>
    </w:p>
    <w:p>
      <w:pPr>
        <w:pStyle w:val="Normal.0"/>
        <w:tabs>
          <w:tab w:val="left" w:pos="709"/>
          <w:tab w:val="left" w:pos="900"/>
        </w:tabs>
        <w:ind w:left="567" w:hanging="567"/>
        <w:jc w:val="both"/>
      </w:pPr>
      <w:r>
        <w:rPr>
          <w:rStyle w:val="Egyik sem"/>
          <w:rtl w:val="0"/>
        </w:rPr>
        <w:tab/>
        <w:t xml:space="preserve">         Forr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nt az ad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p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tl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nl-NL"/>
        </w:rPr>
        <w:t>k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telt jel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l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 xml:space="preserve">m meg. </w:t>
      </w:r>
    </w:p>
    <w:p>
      <w:pPr>
        <w:pStyle w:val="Normal.0"/>
        <w:jc w:val="both"/>
        <w:rPr>
          <w:rStyle w:val="Egyik sem"/>
          <w:b w:val="1"/>
          <w:bCs w:val="1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rStyle w:val="Egyik sem"/>
          <w:b w:val="1"/>
          <w:bCs w:val="1"/>
          <w:rtl w:val="0"/>
        </w:rPr>
        <w:t>C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 xml:space="preserve">ljelleggel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rkezett 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ir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 xml:space="preserve">nyzatok </w:t>
      </w:r>
    </w:p>
    <w:p>
      <w:pPr>
        <w:pStyle w:val="Normal.0"/>
        <w:ind w:firstLine="180"/>
        <w:jc w:val="both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 xml:space="preserve">      a.) Az 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nyzathoz c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 xml:space="preserve">ljelleggel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rkezett 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ir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nyzatok:</w:t>
      </w:r>
    </w:p>
    <w:p>
      <w:pPr>
        <w:pStyle w:val="Normal.0"/>
        <w:ind w:firstLine="180"/>
        <w:jc w:val="both"/>
        <w:rPr>
          <w:rStyle w:val="Egyik sem"/>
          <w:sz w:val="22"/>
          <w:szCs w:val="22"/>
        </w:rPr>
      </w:pPr>
      <w:r>
        <w:rPr>
          <w:rStyle w:val="Egyik sem"/>
          <w:b w:val="1"/>
          <w:bCs w:val="1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Style w:val="Egyik sem"/>
          <w:sz w:val="22"/>
          <w:szCs w:val="22"/>
          <w:rtl w:val="0"/>
        </w:rPr>
        <w:t xml:space="preserve">        Adatok Ft-ban</w:t>
      </w:r>
    </w:p>
    <w:tbl>
      <w:tblPr>
        <w:tblW w:w="924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1"/>
        <w:gridCol w:w="6845"/>
        <w:gridCol w:w="1731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180" w:firstLine="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55"/>
              </w:tabs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Szoci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lis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gazati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sszevont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k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sszege, 07.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>3.919.105Ft, 08.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3.920.313Ft, 09.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3.896.931Ft.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11.736.249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180" w:firstLine="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Egyik sem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Szoci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lis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gazatban eg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gyi v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gzetts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ghez 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tt munkak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rben foglalkoztatott eg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gyi dolgoz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 kieg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ka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2021. 07.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244.230Ft, 08.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244.229Ft, 09.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226.421Ft.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714.880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180" w:firstLine="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3. 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Egyik sem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Nemzeti Eg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szs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gbiztos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si Alapt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l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tvett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nz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sszeg,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ziorvosi feladatell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sra 07., 08., 09. h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ó 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8.626.200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4.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center" w:pos="3492"/>
              </w:tabs>
              <w:rPr>
                <w:rStyle w:val="Egyik sem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Helyi saj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toss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gokra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zfoglalkoztat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 2021.03.01-2022.02.28.</w:t>
            </w: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left"/>
              <w:rPr>
                <w:rStyle w:val="Egyik sem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 (15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) 1.250.474Ft + 43.070Ft + 1.056.089Ft + 1.068.381Ft + 23.700Ft + 850.929Ft</w:t>
            </w: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- Szoci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lis jelleg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ű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zfoglalkoztat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 2021.03.01.-2022.02.28. (15 f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) +1.327.379Ft + 42.660Ft + 1.297.236Ft + 1.246.864Ft + 28.440Ft + 1.181.092Ft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9.416.314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5.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sz w:val="22"/>
                <w:szCs w:val="22"/>
                <w:shd w:val="nil" w:color="auto" w:fill="auto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Nemzeti 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vel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si Int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zet NKKft 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sa </w:t>
            </w: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n-US"/>
              </w:rPr>
              <w:t>Experidance 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ncegy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ttes fell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re 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3.000.000</w:t>
            </w:r>
          </w:p>
        </w:tc>
      </w:tr>
      <w:tr>
        <w:tblPrEx>
          <w:shd w:val="clear" w:color="auto" w:fill="ced7e7"/>
        </w:tblPrEx>
        <w:trPr>
          <w:trHeight w:val="58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6.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sz w:val="8"/>
                <w:szCs w:val="8"/>
                <w:shd w:val="nil" w:color="auto" w:fill="auto"/>
              </w:rPr>
            </w:pP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Csongr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d-Csan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d Megyei Korm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nyhivatal utal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sa 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rnyezetv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delmi b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 30%-a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3.323.430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7. 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sz w:val="8"/>
                <w:szCs w:val="8"/>
                <w:shd w:val="nil" w:color="auto" w:fill="auto"/>
              </w:rPr>
            </w:pP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2021.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vi 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jusi felm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 alapj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 normat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va ig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a-DK"/>
              </w:rPr>
              <w:t>nyl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3.801.000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8. 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sz w:val="6"/>
                <w:szCs w:val="6"/>
                <w:shd w:val="nil" w:color="auto" w:fill="auto"/>
              </w:rPr>
            </w:pP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EFOP 1.5.3. Tiszamenti vir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gz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pt-PT"/>
              </w:rPr>
              <w:t>s 2. id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zi elsz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mol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6.126.850</w:t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  9.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Agr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rminiszt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riumt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 xml:space="preserve">l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tvett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 HUNG-2021/6220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zat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 HUNG-2021/6220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zat Csongr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di Telep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si 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 n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pszer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re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1.162.500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10.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sz w:val="6"/>
                <w:szCs w:val="6"/>
                <w:shd w:val="nil" w:color="auto" w:fill="auto"/>
              </w:rPr>
            </w:pP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jusi felm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 miatti 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bblet normat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va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12.541.730</w:t>
            </w:r>
          </w:p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11.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sz w:val="8"/>
                <w:szCs w:val="8"/>
                <w:shd w:val="nil" w:color="auto" w:fill="auto"/>
              </w:rPr>
            </w:pP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TOP-1.1.1-15-CS1-2016-00002 Ipari Park fejleszt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it-IT"/>
              </w:rPr>
              <w:t>si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zat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15.379.133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12.</w:t>
            </w:r>
          </w:p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TOP-2.1.1-15-CS1-2016-00003 Barna mez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s ter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letek rehabilit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ci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fr-FR"/>
              </w:rPr>
              <w:t>s p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zat</w:t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37.400.000</w:t>
            </w:r>
          </w:p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3492"/>
              </w:tabs>
              <w:jc w:val="both"/>
              <w:rPr>
                <w:rStyle w:val="Egyik sem"/>
                <w:b w:val="1"/>
                <w:bCs w:val="1"/>
                <w:sz w:val="8"/>
                <w:szCs w:val="8"/>
                <w:shd w:val="nil" w:color="auto" w:fill="auto"/>
              </w:rPr>
            </w:pPr>
          </w:p>
          <w:p>
            <w:pPr>
              <w:pStyle w:val="Normal.0"/>
              <w:tabs>
                <w:tab w:val="center" w:pos="349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sszesen:</w:t>
              <w:tab/>
            </w:r>
          </w:p>
        </w:tc>
        <w:tc>
          <w:tcPr>
            <w:tcW w:type="dxa" w:w="1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113.228.286</w:t>
            </w:r>
          </w:p>
        </w:tc>
      </w:tr>
    </w:tbl>
    <w:p>
      <w:pPr>
        <w:pStyle w:val="Normal.0"/>
        <w:widowControl w:val="0"/>
        <w:jc w:val="both"/>
        <w:rPr>
          <w:rStyle w:val="Egyik sem"/>
          <w:sz w:val="22"/>
          <w:szCs w:val="22"/>
        </w:rPr>
      </w:pPr>
    </w:p>
    <w:p>
      <w:pPr>
        <w:pStyle w:val="Normal.0"/>
        <w:rPr>
          <w:rStyle w:val="Egyik sem"/>
          <w:b w:val="1"/>
          <w:bCs w:val="1"/>
        </w:rPr>
      </w:pPr>
    </w:p>
    <w:p>
      <w:pPr>
        <w:pStyle w:val="Normal.0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  <w:lang w:val="de-DE"/>
        </w:rPr>
        <w:t>b.) Polg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rmesteri Hivatalhoz c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 xml:space="preserve">ljelleggel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rkezett p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nzeszk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z</w:t>
        <w:tab/>
        <w:tab/>
        <w:tab/>
        <w:tab/>
      </w: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7"/>
        <w:gridCol w:w="6962"/>
        <w:gridCol w:w="1701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1.</w:t>
            </w:r>
          </w:p>
        </w:tc>
        <w:tc>
          <w:tcPr>
            <w:tcW w:type="dxa" w:w="6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zfoglalkoztat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sra 119.403Ft + 119.403Ft + 119.403Ft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358.209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2.</w:t>
            </w:r>
          </w:p>
        </w:tc>
        <w:tc>
          <w:tcPr>
            <w:tcW w:type="dxa" w:w="6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  <w:lang w:val="de-DE"/>
              </w:rPr>
              <w:t>Di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kmunka 125.550Ft + 125.550Ft + 376.650Ft + 376.650Ft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sz w:val="22"/>
                <w:szCs w:val="22"/>
                <w:shd w:val="nil" w:color="auto" w:fill="auto"/>
                <w:rtl w:val="0"/>
              </w:rPr>
              <w:t>1.004.400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36"/>
            </w:tcMar>
            <w:vAlign w:val="center"/>
          </w:tcPr>
          <w:p>
            <w:pPr>
              <w:pStyle w:val="Normal.0"/>
              <w:ind w:right="356"/>
              <w:jc w:val="right"/>
            </w:pPr>
            <w:r>
              <w:rPr>
                <w:rStyle w:val="Egyik sem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1.362.609</w:t>
            </w:r>
          </w:p>
        </w:tc>
      </w:tr>
    </w:tbl>
    <w:p>
      <w:pPr>
        <w:pStyle w:val="Normal.0"/>
        <w:widowControl w:val="0"/>
        <w:rPr>
          <w:rStyle w:val="Egyik sem"/>
          <w:b w:val="1"/>
          <w:bCs w:val="1"/>
        </w:rPr>
      </w:pPr>
    </w:p>
    <w:p>
      <w:pPr>
        <w:pStyle w:val="Normal.0"/>
        <w:ind w:left="2829" w:firstLine="709"/>
        <w:rPr>
          <w:rStyle w:val="Egyik sem"/>
          <w:b w:val="1"/>
          <w:bCs w:val="1"/>
          <w:i w:val="1"/>
          <w:iCs w:val="1"/>
          <w:sz w:val="6"/>
          <w:szCs w:val="6"/>
        </w:rPr>
      </w:pPr>
    </w:p>
    <w:p>
      <w:pPr>
        <w:pStyle w:val="Normal.0"/>
        <w:ind w:left="2829" w:firstLine="709"/>
        <w:rPr>
          <w:rStyle w:val="Egyik sem"/>
          <w:b w:val="1"/>
          <w:bCs w:val="1"/>
          <w:i w:val="1"/>
          <w:iCs w:val="1"/>
          <w:sz w:val="6"/>
          <w:szCs w:val="6"/>
        </w:rPr>
      </w:pPr>
    </w:p>
    <w:p>
      <w:pPr>
        <w:pStyle w:val="Normal.0"/>
        <w:ind w:left="2829" w:firstLine="709"/>
        <w:rPr>
          <w:rStyle w:val="Egyik sem"/>
          <w:b w:val="1"/>
          <w:bCs w:val="1"/>
          <w:i w:val="1"/>
          <w:iCs w:val="1"/>
        </w:rPr>
      </w:pPr>
      <w:r>
        <w:rPr>
          <w:rStyle w:val="Egyik sem"/>
          <w:b w:val="1"/>
          <w:bCs w:val="1"/>
          <w:i w:val="1"/>
          <w:iCs w:val="1"/>
          <w:rtl w:val="0"/>
        </w:rPr>
        <w:t>Mind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sszesen </w:t>
        <w:tab/>
        <w:tab/>
        <w:t xml:space="preserve">               114.590.895Ft</w:t>
      </w:r>
    </w:p>
    <w:p>
      <w:pPr>
        <w:pStyle w:val="Normal.0"/>
        <w:ind w:left="2829" w:firstLine="709"/>
        <w:rPr>
          <w:rStyle w:val="Egyik sem"/>
          <w:b w:val="1"/>
          <w:bCs w:val="1"/>
          <w:i w:val="1"/>
          <w:iCs w:val="1"/>
          <w:sz w:val="12"/>
          <w:szCs w:val="12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nyzati t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  <w:lang w:val="it-IT"/>
        </w:rPr>
        <w:t>bblett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mogat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ssal nem j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</w:t>
      </w:r>
      <w:r>
        <w:rPr>
          <w:rStyle w:val="Egyik sem"/>
          <w:b w:val="1"/>
          <w:bCs w:val="1"/>
          <w:rtl w:val="0"/>
        </w:rPr>
        <w:t xml:space="preserve">ó </w:t>
      </w:r>
      <w:r>
        <w:rPr>
          <w:rStyle w:val="Egyik sem"/>
          <w:b w:val="1"/>
          <w:bCs w:val="1"/>
          <w:rtl w:val="0"/>
        </w:rPr>
        <w:t>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ir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 xml:space="preserve">nyzat 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tcsoportos</w:t>
      </w:r>
      <w:r>
        <w:rPr>
          <w:rStyle w:val="Egyik sem"/>
          <w:b w:val="1"/>
          <w:bCs w:val="1"/>
          <w:rtl w:val="0"/>
        </w:rPr>
        <w:t>í</w:t>
      </w:r>
      <w:r>
        <w:rPr>
          <w:rStyle w:val="Egyik sem"/>
          <w:b w:val="1"/>
          <w:bCs w:val="1"/>
          <w:rtl w:val="0"/>
        </w:rPr>
        <w:t>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sok</w:t>
      </w:r>
      <w:r>
        <w:rPr>
          <w:rStyle w:val="Egyik sem"/>
          <w:b w:val="0"/>
          <w:bCs w:val="0"/>
          <w:rtl w:val="0"/>
        </w:rPr>
        <w:t xml:space="preserve">. Az </w:t>
      </w:r>
      <w:r>
        <w:rPr>
          <w:rStyle w:val="Egyik sem"/>
          <w:b w:val="0"/>
          <w:bCs w:val="0"/>
          <w:rtl w:val="0"/>
          <w:lang w:val="sv-SE"/>
        </w:rPr>
        <w:t>ö</w:t>
      </w:r>
      <w:r>
        <w:rPr>
          <w:rStyle w:val="Egyik sem"/>
          <w:b w:val="0"/>
          <w:bCs w:val="0"/>
          <w:rtl w:val="0"/>
        </w:rPr>
        <w:t>nkorm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nyzati t</w:t>
      </w:r>
      <w:r>
        <w:rPr>
          <w:rStyle w:val="Egyik sem"/>
          <w:b w:val="0"/>
          <w:bCs w:val="0"/>
          <w:rtl w:val="0"/>
          <w:lang w:val="sv-SE"/>
        </w:rPr>
        <w:t>ö</w:t>
      </w:r>
      <w:r>
        <w:rPr>
          <w:rStyle w:val="Egyik sem"/>
          <w:b w:val="0"/>
          <w:bCs w:val="0"/>
          <w:rtl w:val="0"/>
          <w:lang w:val="it-IT"/>
        </w:rPr>
        <w:t>bblett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mogat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ssal nem j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r</w:t>
      </w:r>
      <w:r>
        <w:rPr>
          <w:rStyle w:val="Egyik sem"/>
          <w:b w:val="0"/>
          <w:bCs w:val="0"/>
          <w:rtl w:val="0"/>
        </w:rPr>
        <w:t xml:space="preserve">ó </w:t>
      </w:r>
      <w:r>
        <w:rPr>
          <w:rStyle w:val="Egyik sem"/>
          <w:b w:val="0"/>
          <w:bCs w:val="0"/>
          <w:rtl w:val="0"/>
        </w:rPr>
        <w:t>el</w:t>
      </w:r>
      <w:r>
        <w:rPr>
          <w:rStyle w:val="Egyik sem"/>
          <w:b w:val="0"/>
          <w:bCs w:val="0"/>
          <w:rtl w:val="0"/>
        </w:rPr>
        <w:t>ő</w:t>
      </w:r>
      <w:r>
        <w:rPr>
          <w:rStyle w:val="Egyik sem"/>
          <w:b w:val="0"/>
          <w:bCs w:val="0"/>
          <w:rtl w:val="0"/>
        </w:rPr>
        <w:t>ir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nyzat m</w:t>
      </w:r>
      <w:r>
        <w:rPr>
          <w:rStyle w:val="Egyik sem"/>
          <w:b w:val="0"/>
          <w:bCs w:val="0"/>
          <w:rtl w:val="0"/>
          <w:lang w:val="es-ES_tradnl"/>
        </w:rPr>
        <w:t>ó</w:t>
      </w:r>
      <w:r>
        <w:rPr>
          <w:rStyle w:val="Egyik sem"/>
          <w:b w:val="0"/>
          <w:bCs w:val="0"/>
          <w:rtl w:val="0"/>
          <w:lang w:val="es-ES_tradnl"/>
        </w:rPr>
        <w:t>dos</w:t>
      </w:r>
      <w:r>
        <w:rPr>
          <w:rStyle w:val="Egyik sem"/>
          <w:b w:val="0"/>
          <w:bCs w:val="0"/>
          <w:rtl w:val="0"/>
        </w:rPr>
        <w:t>í</w:t>
      </w:r>
      <w:r>
        <w:rPr>
          <w:rStyle w:val="Egyik sem"/>
          <w:b w:val="0"/>
          <w:bCs w:val="0"/>
          <w:rtl w:val="0"/>
        </w:rPr>
        <w:t>t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sokat az el</w:t>
      </w:r>
      <w:r>
        <w:rPr>
          <w:rStyle w:val="Egyik sem"/>
          <w:b w:val="0"/>
          <w:bCs w:val="0"/>
          <w:rtl w:val="0"/>
        </w:rPr>
        <w:t>ő</w:t>
      </w:r>
      <w:r>
        <w:rPr>
          <w:rStyle w:val="Egyik sem"/>
          <w:b w:val="0"/>
          <w:bCs w:val="0"/>
          <w:rtl w:val="0"/>
        </w:rPr>
        <w:t>terjeszt</w:t>
      </w:r>
      <w:r>
        <w:rPr>
          <w:rStyle w:val="Egyik sem"/>
          <w:b w:val="0"/>
          <w:bCs w:val="0"/>
          <w:rtl w:val="0"/>
          <w:lang w:val="fr-FR"/>
        </w:rPr>
        <w:t>é</w:t>
      </w:r>
      <w:r>
        <w:rPr>
          <w:rStyle w:val="Egyik sem"/>
          <w:b w:val="0"/>
          <w:bCs w:val="0"/>
          <w:rtl w:val="0"/>
        </w:rPr>
        <w:t xml:space="preserve">s </w:t>
      </w:r>
      <w:r>
        <w:rPr>
          <w:rStyle w:val="Egyik sem"/>
          <w:b w:val="1"/>
          <w:bCs w:val="1"/>
          <w:i w:val="1"/>
          <w:iCs w:val="1"/>
          <w:rtl w:val="0"/>
        </w:rPr>
        <w:t>2. mell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klete</w:t>
      </w:r>
      <w:r>
        <w:rPr>
          <w:rStyle w:val="Egyik sem"/>
          <w:b w:val="0"/>
          <w:bCs w:val="0"/>
          <w:rtl w:val="0"/>
        </w:rPr>
        <w:t xml:space="preserve"> tartalmazza. 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rStyle w:val="Egyik sem"/>
          <w:b w:val="1"/>
          <w:bCs w:val="1"/>
          <w:rtl w:val="0"/>
        </w:rPr>
        <w:t>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j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koztat</w:t>
      </w:r>
      <w:r>
        <w:rPr>
          <w:rStyle w:val="Egyik sem"/>
          <w:b w:val="1"/>
          <w:bCs w:val="1"/>
          <w:rtl w:val="0"/>
        </w:rPr>
        <w:t xml:space="preserve">ó </w:t>
      </w:r>
      <w:r>
        <w:rPr>
          <w:rStyle w:val="Egyik sem"/>
          <w:b w:val="1"/>
          <w:bCs w:val="1"/>
          <w:rtl w:val="0"/>
        </w:rPr>
        <w:t>a hitel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llom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 alakul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>l</w:t>
      </w:r>
    </w:p>
    <w:p>
      <w:pPr>
        <w:pStyle w:val="Normal.0"/>
        <w:numPr>
          <w:ilvl w:val="0"/>
          <w:numId w:val="8"/>
        </w:numPr>
        <w:jc w:val="both"/>
      </w:pPr>
      <w:r>
        <w:rPr>
          <w:rStyle w:val="Egyik sem"/>
          <w:rtl w:val="0"/>
        </w:rPr>
        <w:t>Munkab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r hitel (2021.X.06-ai 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s-ES_tradnl"/>
        </w:rPr>
        <w:t>llapot)</w:t>
        <w:tab/>
        <w:tab/>
        <w:t xml:space="preserve"> -eFt</w:t>
      </w:r>
    </w:p>
    <w:p>
      <w:pPr>
        <w:pStyle w:val="Normal.0"/>
        <w:numPr>
          <w:ilvl w:val="0"/>
          <w:numId w:val="9"/>
        </w:numPr>
        <w:jc w:val="both"/>
      </w:pPr>
      <w:r>
        <w:rPr>
          <w:rStyle w:val="Egyik sem"/>
          <w:rtl w:val="0"/>
        </w:rPr>
        <w:t>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mla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pt-PT"/>
        </w:rPr>
        <w:t>s ad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k, valamint </w:t>
      </w:r>
    </w:p>
    <w:p>
      <w:pPr>
        <w:pStyle w:val="Normal.0"/>
        <w:tabs>
          <w:tab w:val="left" w:pos="4320"/>
        </w:tabs>
        <w:ind w:left="540" w:firstLine="0"/>
        <w:jc w:val="both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rlak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zemeltet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mla egyenlege (2021. X.06.) </w:t>
        <w:tab/>
      </w:r>
      <w:r>
        <w:rPr>
          <w:rStyle w:val="Egyik sem"/>
          <w:rtl w:val="0"/>
        </w:rPr>
        <w:t xml:space="preserve">261 643 </w:t>
      </w:r>
      <w:r>
        <w:rPr>
          <w:rStyle w:val="Egyik sem"/>
          <w:rtl w:val="0"/>
          <w:lang w:val="da-DK"/>
        </w:rPr>
        <w:t>eFt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b w:val="1"/>
          <w:bCs w:val="1"/>
          <w:rtl w:val="0"/>
          <w:lang w:val="de-DE"/>
        </w:rPr>
      </w:pPr>
      <w:r>
        <w:rPr>
          <w:rStyle w:val="Egyik sem"/>
          <w:b w:val="0"/>
          <w:bCs w:val="0"/>
          <w:rtl w:val="0"/>
          <w:lang w:val="de-DE"/>
        </w:rPr>
        <w:t>Kezess</w:t>
      </w:r>
      <w:r>
        <w:rPr>
          <w:rStyle w:val="Egyik sem"/>
          <w:b w:val="0"/>
          <w:bCs w:val="0"/>
          <w:rtl w:val="0"/>
          <w:lang w:val="fr-FR"/>
        </w:rPr>
        <w:t>é</w:t>
      </w:r>
      <w:r>
        <w:rPr>
          <w:rStyle w:val="Egyik sem"/>
          <w:b w:val="0"/>
          <w:bCs w:val="0"/>
          <w:rtl w:val="0"/>
        </w:rPr>
        <w:t>gv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llal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>sok: (nem bev</w:t>
      </w:r>
      <w:r>
        <w:rPr>
          <w:rStyle w:val="Egyik sem"/>
          <w:b w:val="0"/>
          <w:bCs w:val="0"/>
          <w:rtl w:val="0"/>
        </w:rPr>
        <w:t>á</w:t>
      </w:r>
      <w:r>
        <w:rPr>
          <w:rStyle w:val="Egyik sem"/>
          <w:b w:val="0"/>
          <w:bCs w:val="0"/>
          <w:rtl w:val="0"/>
        </w:rPr>
        <w:t xml:space="preserve">ltott) </w:t>
        <w:tab/>
        <w:tab/>
        <w:tab/>
      </w:r>
      <w:r>
        <w:rPr>
          <w:rStyle w:val="Egyik sem"/>
          <w:b w:val="1"/>
          <w:bCs w:val="1"/>
          <w:rtl w:val="0"/>
        </w:rPr>
        <w:t>indul</w:t>
      </w:r>
      <w:r>
        <w:rPr>
          <w:rStyle w:val="Egyik sem"/>
          <w:b w:val="1"/>
          <w:bCs w:val="1"/>
          <w:rtl w:val="0"/>
        </w:rPr>
        <w:t>ó ö</w:t>
      </w:r>
      <w:r>
        <w:rPr>
          <w:rStyle w:val="Egyik sem"/>
          <w:b w:val="1"/>
          <w:bCs w:val="1"/>
          <w:rtl w:val="0"/>
        </w:rPr>
        <w:t xml:space="preserve">sszeg    X.06-ai 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pt-PT"/>
        </w:rPr>
        <w:t>ll.</w:t>
      </w:r>
    </w:p>
    <w:p>
      <w:pPr>
        <w:pStyle w:val="Normal.0"/>
        <w:tabs>
          <w:tab w:val="left" w:pos="1440"/>
          <w:tab w:val="left" w:pos="4320"/>
        </w:tabs>
        <w:jc w:val="both"/>
      </w:pPr>
      <w:r>
        <w:rPr>
          <w:rStyle w:val="Egyik sem"/>
          <w:rtl w:val="0"/>
        </w:rPr>
        <w:tab/>
        <w:t xml:space="preserve">- CSOTERM Kft. </w:t>
        <w:tab/>
        <w:tab/>
        <w:tab/>
        <w:tab/>
        <w:t>265.463eFt</w:t>
        <w:tab/>
        <w:t>135.463eFt</w:t>
      </w:r>
    </w:p>
    <w:p>
      <w:pPr>
        <w:pStyle w:val="Normal.0"/>
        <w:tabs>
          <w:tab w:val="left" w:pos="1440"/>
          <w:tab w:val="left" w:pos="4320"/>
        </w:tabs>
        <w:jc w:val="both"/>
      </w:pPr>
      <w:r>
        <w:rPr>
          <w:rStyle w:val="Egyik sem"/>
          <w:rtl w:val="0"/>
          <w:lang w:val="ru-RU"/>
        </w:rPr>
        <w:tab/>
        <w:t>-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zm</w:t>
      </w:r>
      <w:r>
        <w:rPr>
          <w:rStyle w:val="Egyik sem"/>
          <w:rtl w:val="0"/>
        </w:rPr>
        <w:t xml:space="preserve">ű </w:t>
      </w:r>
      <w:r>
        <w:rPr>
          <w:rStyle w:val="Egyik sem"/>
          <w:rtl w:val="0"/>
        </w:rPr>
        <w:t>Szolg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ltat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Kft. (likvid hitel)keret</w:t>
        <w:tab/>
        <w:tab/>
        <w:t xml:space="preserve">  40.000eFt</w:t>
        <w:tab/>
        <w:t xml:space="preserve">  27.238eFt</w:t>
      </w:r>
    </w:p>
    <w:p>
      <w:pPr>
        <w:pStyle w:val="Normal.0"/>
        <w:tabs>
          <w:tab w:val="left" w:pos="1440"/>
          <w:tab w:val="left" w:pos="4320"/>
        </w:tabs>
        <w:spacing w:after="120"/>
        <w:jc w:val="both"/>
      </w:pPr>
      <w:r>
        <w:rPr>
          <w:rStyle w:val="Egyik sem"/>
          <w:rtl w:val="0"/>
          <w:lang w:val="ru-RU"/>
        </w:rPr>
        <w:tab/>
        <w:t>-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zm</w:t>
      </w:r>
      <w:r>
        <w:rPr>
          <w:rStyle w:val="Egyik sem"/>
          <w:rtl w:val="0"/>
        </w:rPr>
        <w:t xml:space="preserve">ű </w:t>
      </w:r>
      <w:r>
        <w:rPr>
          <w:rStyle w:val="Egyik sem"/>
          <w:rtl w:val="0"/>
        </w:rPr>
        <w:t>Szolg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ltat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Kft. (beruh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si hitel - f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rd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) 171.825eFt</w:t>
        <w:tab/>
        <w:t xml:space="preserve">  95.458eFt</w:t>
      </w:r>
    </w:p>
    <w:p>
      <w:pPr>
        <w:pStyle w:val="Normal.0"/>
        <w:jc w:val="both"/>
        <w:rPr>
          <w:rStyle w:val="Egyik sem"/>
          <w:b w:val="1"/>
          <w:bCs w:val="1"/>
          <w:spacing w:val="0"/>
        </w:rPr>
      </w:pPr>
      <w:r>
        <w:rPr>
          <w:rStyle w:val="Egyik sem"/>
          <w:b w:val="1"/>
          <w:bCs w:val="1"/>
          <w:spacing w:val="0"/>
          <w:rtl w:val="0"/>
          <w:lang w:val="es-ES_tradnl"/>
        </w:rPr>
        <w:t>El</w:t>
      </w:r>
      <w:r>
        <w:rPr>
          <w:rStyle w:val="Egyik sem"/>
          <w:b w:val="1"/>
          <w:bCs w:val="1"/>
          <w:spacing w:val="0"/>
          <w:rtl w:val="0"/>
        </w:rPr>
        <w:t>ő</w:t>
      </w:r>
      <w:r>
        <w:rPr>
          <w:rStyle w:val="Egyik sem"/>
          <w:b w:val="1"/>
          <w:bCs w:val="1"/>
          <w:spacing w:val="0"/>
          <w:rtl w:val="0"/>
        </w:rPr>
        <w:t>zetes hat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svizsg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 xml:space="preserve">lat </w:t>
      </w:r>
      <w:r>
        <w:rPr>
          <w:rStyle w:val="Egyik sem"/>
          <w:i w:val="1"/>
          <w:iCs w:val="1"/>
          <w:rtl w:val="0"/>
        </w:rPr>
        <w:t>(A jogalkot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sr</w:t>
      </w:r>
      <w:r>
        <w:rPr>
          <w:rStyle w:val="Egyik sem"/>
          <w:i w:val="1"/>
          <w:iCs w:val="1"/>
          <w:rtl w:val="0"/>
          <w:lang w:val="es-ES_tradnl"/>
        </w:rPr>
        <w:t>ó</w:t>
      </w:r>
      <w:r>
        <w:rPr>
          <w:rStyle w:val="Egyik sem"/>
          <w:i w:val="1"/>
          <w:iCs w:val="1"/>
          <w:rtl w:val="0"/>
        </w:rPr>
        <w:t>l sz</w:t>
      </w:r>
      <w:r>
        <w:rPr>
          <w:rStyle w:val="Egyik sem"/>
          <w:i w:val="1"/>
          <w:iCs w:val="1"/>
          <w:rtl w:val="0"/>
          <w:lang w:val="es-ES_tradnl"/>
        </w:rPr>
        <w:t>ó</w:t>
      </w:r>
      <w:r>
        <w:rPr>
          <w:rStyle w:val="Egyik sem"/>
          <w:i w:val="1"/>
          <w:iCs w:val="1"/>
          <w:rtl w:val="0"/>
        </w:rPr>
        <w:t>l</w:t>
      </w:r>
      <w:r>
        <w:rPr>
          <w:rStyle w:val="Egyik sem"/>
          <w:i w:val="1"/>
          <w:iCs w:val="1"/>
          <w:rtl w:val="0"/>
        </w:rPr>
        <w:t xml:space="preserve">ó </w:t>
      </w:r>
      <w:r>
        <w:rPr>
          <w:rStyle w:val="Egyik sem"/>
          <w:i w:val="1"/>
          <w:iCs w:val="1"/>
          <w:rtl w:val="0"/>
        </w:rPr>
        <w:t xml:space="preserve">2010.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  <w:lang w:val="it-IT"/>
        </w:rPr>
        <w:t>vi CXXX. t</w:t>
      </w:r>
      <w:r>
        <w:rPr>
          <w:rStyle w:val="Egyik sem"/>
          <w:i w:val="1"/>
          <w:iCs w:val="1"/>
          <w:rtl w:val="0"/>
          <w:lang w:val="sv-SE"/>
        </w:rPr>
        <w:t>ö</w:t>
      </w:r>
      <w:r>
        <w:rPr>
          <w:rStyle w:val="Egyik sem"/>
          <w:i w:val="1"/>
          <w:iCs w:val="1"/>
          <w:rtl w:val="0"/>
        </w:rPr>
        <w:t>rv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 xml:space="preserve">ny 17. </w:t>
      </w:r>
      <w:r>
        <w:rPr>
          <w:rStyle w:val="Egyik sem"/>
          <w:i w:val="1"/>
          <w:iCs w:val="1"/>
          <w:rtl w:val="0"/>
        </w:rPr>
        <w:t>§</w:t>
      </w:r>
      <w:r>
        <w:rPr>
          <w:rStyle w:val="Egyik sem"/>
          <w:i w:val="1"/>
          <w:iCs w:val="1"/>
          <w:rtl w:val="0"/>
        </w:rPr>
        <w:t>-a alapj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 xml:space="preserve">n) </w:t>
      </w:r>
      <w:r>
        <w:rPr>
          <w:rStyle w:val="Egyik sem"/>
          <w:b w:val="1"/>
          <w:bCs w:val="1"/>
          <w:spacing w:val="0"/>
          <w:rtl w:val="0"/>
        </w:rPr>
        <w:t>Csongr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  <w:lang w:val="de-DE"/>
        </w:rPr>
        <w:t>d V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  <w:lang w:val="it-IT"/>
        </w:rPr>
        <w:t xml:space="preserve">rosi </w:t>
      </w:r>
      <w:r>
        <w:rPr>
          <w:rStyle w:val="Egyik sem"/>
          <w:b w:val="1"/>
          <w:bCs w:val="1"/>
          <w:spacing w:val="0"/>
          <w:rtl w:val="0"/>
        </w:rPr>
        <w:t>Ö</w:t>
      </w:r>
      <w:r>
        <w:rPr>
          <w:rStyle w:val="Egyik sem"/>
          <w:b w:val="1"/>
          <w:bCs w:val="1"/>
          <w:spacing w:val="0"/>
          <w:rtl w:val="0"/>
        </w:rPr>
        <w:t>nkorm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 xml:space="preserve">nyzat 2021. 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  <w:lang w:val="da-DK"/>
        </w:rPr>
        <w:t>vi k</w:t>
      </w:r>
      <w:r>
        <w:rPr>
          <w:rStyle w:val="Egyik sem"/>
          <w:b w:val="1"/>
          <w:bCs w:val="1"/>
          <w:spacing w:val="0"/>
          <w:rtl w:val="0"/>
          <w:lang w:val="sv-SE"/>
        </w:rPr>
        <w:t>ö</w:t>
      </w:r>
      <w:r>
        <w:rPr>
          <w:rStyle w:val="Egyik sem"/>
          <w:b w:val="1"/>
          <w:bCs w:val="1"/>
          <w:spacing w:val="0"/>
          <w:rtl w:val="0"/>
          <w:lang w:val="en-US"/>
        </w:rPr>
        <w:t>lts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gvet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sr</w:t>
      </w:r>
      <w:r>
        <w:rPr>
          <w:rStyle w:val="Egyik sem"/>
          <w:b w:val="1"/>
          <w:bCs w:val="1"/>
          <w:spacing w:val="0"/>
          <w:rtl w:val="0"/>
        </w:rPr>
        <w:t>ő</w:t>
      </w:r>
      <w:r>
        <w:rPr>
          <w:rStyle w:val="Egyik sem"/>
          <w:b w:val="1"/>
          <w:bCs w:val="1"/>
          <w:spacing w:val="0"/>
          <w:rtl w:val="0"/>
        </w:rPr>
        <w:t xml:space="preserve">l 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s annak v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grehajt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s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r</w:t>
      </w:r>
      <w:r>
        <w:rPr>
          <w:rStyle w:val="Egyik sem"/>
          <w:b w:val="1"/>
          <w:bCs w:val="1"/>
          <w:spacing w:val="0"/>
          <w:rtl w:val="0"/>
          <w:lang w:val="es-ES_tradnl"/>
        </w:rPr>
        <w:t>ó</w:t>
      </w:r>
      <w:r>
        <w:rPr>
          <w:rStyle w:val="Egyik sem"/>
          <w:b w:val="1"/>
          <w:bCs w:val="1"/>
          <w:spacing w:val="0"/>
          <w:rtl w:val="0"/>
        </w:rPr>
        <w:t>l a k</w:t>
      </w:r>
      <w:r>
        <w:rPr>
          <w:rStyle w:val="Egyik sem"/>
          <w:b w:val="1"/>
          <w:bCs w:val="1"/>
          <w:spacing w:val="0"/>
          <w:rtl w:val="0"/>
          <w:lang w:val="sv-SE"/>
        </w:rPr>
        <w:t>ö</w:t>
      </w:r>
      <w:r>
        <w:rPr>
          <w:rStyle w:val="Egyik sem"/>
          <w:b w:val="1"/>
          <w:bCs w:val="1"/>
          <w:spacing w:val="0"/>
          <w:rtl w:val="0"/>
          <w:lang w:val="en-US"/>
        </w:rPr>
        <w:t>lts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gvet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si gazd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lkod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s vitel</w:t>
      </w:r>
      <w:r>
        <w:rPr>
          <w:rStyle w:val="Egyik sem"/>
          <w:b w:val="1"/>
          <w:bCs w:val="1"/>
          <w:spacing w:val="0"/>
          <w:rtl w:val="0"/>
          <w:lang w:val="fr-FR"/>
        </w:rPr>
        <w:t>é</w:t>
      </w:r>
      <w:r>
        <w:rPr>
          <w:rStyle w:val="Egyik sem"/>
          <w:b w:val="1"/>
          <w:bCs w:val="1"/>
          <w:spacing w:val="0"/>
          <w:rtl w:val="0"/>
        </w:rPr>
        <w:t>nek szab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lyair</w:t>
      </w:r>
      <w:r>
        <w:rPr>
          <w:rStyle w:val="Egyik sem"/>
          <w:b w:val="1"/>
          <w:bCs w:val="1"/>
          <w:spacing w:val="0"/>
          <w:rtl w:val="0"/>
          <w:lang w:val="es-ES_tradnl"/>
        </w:rPr>
        <w:t>ó</w:t>
      </w:r>
      <w:r>
        <w:rPr>
          <w:rStyle w:val="Egyik sem"/>
          <w:b w:val="1"/>
          <w:bCs w:val="1"/>
          <w:spacing w:val="0"/>
          <w:rtl w:val="0"/>
        </w:rPr>
        <w:t>l sz</w:t>
      </w:r>
      <w:r>
        <w:rPr>
          <w:rStyle w:val="Egyik sem"/>
          <w:b w:val="1"/>
          <w:bCs w:val="1"/>
          <w:spacing w:val="0"/>
          <w:rtl w:val="0"/>
          <w:lang w:val="es-ES_tradnl"/>
        </w:rPr>
        <w:t>ó</w:t>
      </w:r>
      <w:r>
        <w:rPr>
          <w:rStyle w:val="Egyik sem"/>
          <w:b w:val="1"/>
          <w:bCs w:val="1"/>
          <w:spacing w:val="0"/>
          <w:rtl w:val="0"/>
        </w:rPr>
        <w:t>l</w:t>
      </w:r>
      <w:r>
        <w:rPr>
          <w:rStyle w:val="Egyik sem"/>
          <w:b w:val="1"/>
          <w:bCs w:val="1"/>
          <w:spacing w:val="0"/>
          <w:rtl w:val="0"/>
        </w:rPr>
        <w:t>ó ö</w:t>
      </w:r>
      <w:r>
        <w:rPr>
          <w:rStyle w:val="Egyik sem"/>
          <w:b w:val="1"/>
          <w:bCs w:val="1"/>
          <w:spacing w:val="0"/>
          <w:rtl w:val="0"/>
        </w:rPr>
        <w:t>nkorm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nyzati rendelet m</w:t>
      </w:r>
      <w:r>
        <w:rPr>
          <w:rStyle w:val="Egyik sem"/>
          <w:b w:val="1"/>
          <w:bCs w:val="1"/>
          <w:spacing w:val="0"/>
          <w:rtl w:val="0"/>
          <w:lang w:val="es-ES_tradnl"/>
        </w:rPr>
        <w:t>ó</w:t>
      </w:r>
      <w:r>
        <w:rPr>
          <w:rStyle w:val="Egyik sem"/>
          <w:b w:val="1"/>
          <w:bCs w:val="1"/>
          <w:spacing w:val="0"/>
          <w:rtl w:val="0"/>
          <w:lang w:val="es-ES_tradnl"/>
        </w:rPr>
        <w:t>dos</w:t>
      </w:r>
      <w:r>
        <w:rPr>
          <w:rStyle w:val="Egyik sem"/>
          <w:b w:val="1"/>
          <w:bCs w:val="1"/>
          <w:spacing w:val="0"/>
          <w:rtl w:val="0"/>
        </w:rPr>
        <w:t>í</w:t>
      </w:r>
      <w:r>
        <w:rPr>
          <w:rStyle w:val="Egyik sem"/>
          <w:b w:val="1"/>
          <w:bCs w:val="1"/>
          <w:spacing w:val="0"/>
          <w:rtl w:val="0"/>
        </w:rPr>
        <w:t>t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s</w:t>
      </w:r>
      <w:r>
        <w:rPr>
          <w:rStyle w:val="Egyik sem"/>
          <w:b w:val="1"/>
          <w:bCs w:val="1"/>
          <w:spacing w:val="0"/>
          <w:rtl w:val="0"/>
        </w:rPr>
        <w:t>á</w:t>
      </w:r>
      <w:r>
        <w:rPr>
          <w:rStyle w:val="Egyik sem"/>
          <w:b w:val="1"/>
          <w:bCs w:val="1"/>
          <w:spacing w:val="0"/>
          <w:rtl w:val="0"/>
        </w:rPr>
        <w:t>hoz.</w:t>
      </w:r>
    </w:p>
    <w:p>
      <w:pPr>
        <w:pStyle w:val="Normal.0"/>
        <w:jc w:val="both"/>
        <w:rPr>
          <w:rStyle w:val="Egyik sem"/>
          <w:b w:val="1"/>
          <w:bCs w:val="1"/>
          <w:spacing w:val="0"/>
        </w:rPr>
      </w:pPr>
    </w:p>
    <w:p>
      <w:pPr>
        <w:pStyle w:val="Normal.0"/>
        <w:numPr>
          <w:ilvl w:val="0"/>
          <w:numId w:val="11"/>
        </w:numPr>
        <w:rPr>
          <w:lang w:val="it-IT"/>
        </w:rPr>
      </w:pPr>
      <w:r>
        <w:rPr>
          <w:rStyle w:val="Egyik sem"/>
          <w:rtl w:val="0"/>
          <w:lang w:val="it-IT"/>
        </w:rPr>
        <w:t xml:space="preserve">a.) </w:t>
      </w:r>
      <w:r>
        <w:rPr>
          <w:rStyle w:val="Egyik sem"/>
          <w:b w:val="1"/>
          <w:bCs w:val="1"/>
          <w:i w:val="1"/>
          <w:iCs w:val="1"/>
          <w:rtl w:val="0"/>
        </w:rPr>
        <w:t>A 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  <w:lang w:val="en-US"/>
        </w:rPr>
        <w:t>lts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gvet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en-US"/>
        </w:rPr>
        <w:t>s t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rsadalmi, gazdas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gi hat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  <w:lang w:val="it-IT"/>
        </w:rPr>
        <w:t>sa.</w:t>
      </w:r>
    </w:p>
    <w:p>
      <w:pPr>
        <w:pStyle w:val="Normal.0"/>
        <w:ind w:left="1080" w:firstLine="0"/>
        <w:jc w:val="both"/>
      </w:pPr>
      <w:r>
        <w:rPr>
          <w:rStyle w:val="Egyik sem"/>
          <w:rtl w:val="0"/>
        </w:rPr>
        <w:t xml:space="preserve">Az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ves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s-ES_tradnl"/>
        </w:rPr>
        <w:t>si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 az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az int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nyek szempontj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nt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fontoss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, hiszen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sra ker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lnek a f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bb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teli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kiad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s-ES_tradnl"/>
        </w:rPr>
        <w:t>si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nyzatok, melyekb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l gazd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lkodnak az int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nyek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 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gi szervezetek a megv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ltozott 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rsadalmi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gi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nyekhez val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alkalmazkod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ssal 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mozgat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 is a rendelet 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pezik.</w:t>
      </w:r>
    </w:p>
    <w:p>
      <w:pPr>
        <w:pStyle w:val="Normal.0"/>
        <w:ind w:left="1080" w:firstLine="0"/>
        <w:jc w:val="both"/>
        <w:rPr>
          <w:rStyle w:val="Egyik sem"/>
          <w:sz w:val="12"/>
          <w:szCs w:val="12"/>
        </w:rPr>
      </w:pPr>
    </w:p>
    <w:p>
      <w:pPr>
        <w:pStyle w:val="Normal.0"/>
        <w:ind w:left="1080" w:hanging="360"/>
      </w:pPr>
      <w:r>
        <w:rPr>
          <w:rStyle w:val="Egyik sem"/>
          <w:rtl w:val="0"/>
        </w:rPr>
        <w:t xml:space="preserve">b.) </w:t>
      </w:r>
      <w:r>
        <w:rPr>
          <w:rStyle w:val="Egyik sem"/>
          <w:b w:val="1"/>
          <w:bCs w:val="1"/>
          <w:i w:val="1"/>
          <w:iCs w:val="1"/>
          <w:rtl w:val="0"/>
        </w:rPr>
        <w:t>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</w:rPr>
        <w:t>rnyezeti, eg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szs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g</w:t>
      </w:r>
      <w:r>
        <w:rPr>
          <w:rStyle w:val="Egyik sem"/>
          <w:b w:val="1"/>
          <w:bCs w:val="1"/>
          <w:i w:val="1"/>
          <w:iCs w:val="1"/>
          <w:rtl w:val="0"/>
        </w:rPr>
        <w:t>ü</w:t>
      </w:r>
      <w:r>
        <w:rPr>
          <w:rStyle w:val="Egyik sem"/>
          <w:b w:val="1"/>
          <w:bCs w:val="1"/>
          <w:i w:val="1"/>
          <w:iCs w:val="1"/>
          <w:rtl w:val="0"/>
        </w:rPr>
        <w:t>gyi hat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sa</w:t>
      </w:r>
      <w:r>
        <w:rPr>
          <w:rStyle w:val="Egyik sem"/>
          <w:i w:val="1"/>
          <w:iCs w:val="1"/>
          <w:rtl w:val="0"/>
        </w:rPr>
        <w:t>.</w:t>
      </w:r>
    </w:p>
    <w:p>
      <w:pPr>
        <w:pStyle w:val="Normal.0"/>
        <w:ind w:left="1080" w:hanging="360"/>
        <w:jc w:val="both"/>
      </w:pPr>
      <w:r>
        <w:rPr>
          <w:rStyle w:val="Egyik sem"/>
          <w:rtl w:val="0"/>
        </w:rPr>
        <w:tab/>
        <w:t>Az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terjeszt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tartalmazza a Dr. Szarka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 Egyes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tett 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gyi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Szoci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lis Int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sait is, melyek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gazati p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tl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kokra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h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ziorvosi feladatell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sra is tartalmaznak 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bblet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nyzatot.</w:t>
      </w:r>
    </w:p>
    <w:p>
      <w:pPr>
        <w:pStyle w:val="Normal.0"/>
        <w:ind w:left="1080" w:hanging="360"/>
        <w:jc w:val="both"/>
      </w:pPr>
    </w:p>
    <w:p>
      <w:pPr>
        <w:pStyle w:val="Normal.0"/>
        <w:ind w:left="1080" w:hanging="360"/>
        <w:jc w:val="both"/>
      </w:pPr>
    </w:p>
    <w:p>
      <w:pPr>
        <w:pStyle w:val="Normal.0"/>
        <w:ind w:left="1080" w:hanging="360"/>
        <w:jc w:val="both"/>
        <w:rPr>
          <w:rStyle w:val="Egyik sem"/>
          <w:b w:val="1"/>
          <w:bCs w:val="1"/>
        </w:rPr>
      </w:pPr>
      <w:r>
        <w:rPr>
          <w:rStyle w:val="Egyik sem"/>
          <w:rtl w:val="0"/>
          <w:lang w:val="it-IT"/>
        </w:rPr>
        <w:t xml:space="preserve">c.) </w:t>
      </w:r>
      <w:r>
        <w:rPr>
          <w:rStyle w:val="Egyik sem"/>
          <w:b w:val="1"/>
          <w:bCs w:val="1"/>
          <w:i w:val="1"/>
          <w:iCs w:val="1"/>
          <w:rtl w:val="0"/>
        </w:rPr>
        <w:t>A 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  <w:lang w:val="en-US"/>
        </w:rPr>
        <w:t>lts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gvet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 adminisztrat</w:t>
      </w:r>
      <w:r>
        <w:rPr>
          <w:rStyle w:val="Egyik sem"/>
          <w:b w:val="1"/>
          <w:bCs w:val="1"/>
          <w:i w:val="1"/>
          <w:iCs w:val="1"/>
          <w:rtl w:val="0"/>
        </w:rPr>
        <w:t>í</w:t>
      </w:r>
      <w:r>
        <w:rPr>
          <w:rStyle w:val="Egyik sem"/>
          <w:b w:val="1"/>
          <w:bCs w:val="1"/>
          <w:i w:val="1"/>
          <w:iCs w:val="1"/>
          <w:rtl w:val="0"/>
        </w:rPr>
        <w:t>v terheket befoly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sol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ó </w:t>
      </w:r>
      <w:r>
        <w:rPr>
          <w:rStyle w:val="Egyik sem"/>
          <w:b w:val="1"/>
          <w:bCs w:val="1"/>
          <w:i w:val="1"/>
          <w:iCs w:val="1"/>
          <w:rtl w:val="0"/>
          <w:lang w:val="en-US"/>
        </w:rPr>
        <w:t>hat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sa</w:t>
      </w:r>
      <w:r>
        <w:rPr>
          <w:rStyle w:val="Egyik sem"/>
          <w:b w:val="1"/>
          <w:bCs w:val="1"/>
          <w:rtl w:val="0"/>
        </w:rPr>
        <w:t>.</w:t>
      </w:r>
    </w:p>
    <w:p>
      <w:pPr>
        <w:pStyle w:val="Normal.0"/>
        <w:ind w:left="1080" w:hanging="360"/>
        <w:jc w:val="both"/>
      </w:pPr>
      <w:r>
        <w:rPr>
          <w:rStyle w:val="Egyik sem"/>
          <w:rtl w:val="0"/>
        </w:rPr>
        <w:tab/>
        <w:t>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s-ES_tradnl"/>
        </w:rPr>
        <w:t>si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elfogad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en az ott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 keret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sszegek alapulv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vel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 el az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 int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nyi felvezet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 a forr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 megjel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vel. Ez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ltal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s-ES_tradnl"/>
        </w:rPr>
        <w:t xml:space="preserve">nos 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gymenetbe beletartozik, 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gy plusz adminisztrat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v terhet nem jelent a hivatal 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ra.</w:t>
      </w:r>
    </w:p>
    <w:p>
      <w:pPr>
        <w:pStyle w:val="Normal.0"/>
        <w:ind w:left="1080" w:hanging="360"/>
        <w:jc w:val="both"/>
      </w:pPr>
    </w:p>
    <w:p>
      <w:pPr>
        <w:pStyle w:val="Normal.0"/>
        <w:ind w:left="709" w:hanging="349"/>
        <w:jc w:val="both"/>
      </w:pPr>
      <w:r>
        <w:rPr>
          <w:rStyle w:val="Egyik sem"/>
          <w:b w:val="1"/>
          <w:bCs w:val="1"/>
          <w:rtl w:val="0"/>
        </w:rPr>
        <w:t>2. A k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  <w:lang w:val="en-US"/>
        </w:rPr>
        <w:t>lts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gvet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si rendelet megalkot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nak sz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ks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  <w:lang w:val="de-DE"/>
        </w:rPr>
        <w:t>gess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ge, a jogalkot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rhat</w:t>
      </w:r>
      <w:r>
        <w:rPr>
          <w:rStyle w:val="Egyik sem"/>
          <w:b w:val="1"/>
          <w:bCs w:val="1"/>
          <w:rtl w:val="0"/>
        </w:rPr>
        <w:t xml:space="preserve">ó </w:t>
      </w:r>
      <w:r>
        <w:rPr>
          <w:rStyle w:val="Egyik sem"/>
          <w:b w:val="1"/>
          <w:bCs w:val="1"/>
          <w:rtl w:val="0"/>
        </w:rPr>
        <w:t>k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vetkezm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nye</w:t>
      </w:r>
      <w:r>
        <w:rPr>
          <w:rStyle w:val="Egyik sem"/>
          <w:rtl w:val="0"/>
        </w:rPr>
        <w:t xml:space="preserve">. </w:t>
      </w:r>
    </w:p>
    <w:p>
      <w:pPr>
        <w:pStyle w:val="Normal.0"/>
        <w:ind w:left="1080" w:firstLine="0"/>
        <w:jc w:val="both"/>
      </w:pPr>
      <w:r>
        <w:rPr>
          <w:rStyle w:val="Egyik sem"/>
          <w:rtl w:val="0"/>
        </w:rPr>
        <w:t>A jogalkot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nyben el</w:t>
      </w:r>
      <w:r>
        <w:rPr>
          <w:rStyle w:val="Egyik sem"/>
          <w:rtl w:val="0"/>
        </w:rPr>
        <w:t>őí</w:t>
      </w:r>
      <w:r>
        <w:rPr>
          <w:rStyle w:val="Egyik sem"/>
          <w:rtl w:val="0"/>
        </w:rPr>
        <w:t>rt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telezetts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gek miatt,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llami 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mogat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 utal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sa, munkab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 kifizet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sek, dologi kiad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 teljes</w:t>
      </w:r>
      <w:r>
        <w:rPr>
          <w:rStyle w:val="Egyik sem"/>
          <w:rtl w:val="0"/>
        </w:rPr>
        <w:t>í</w:t>
      </w:r>
      <w:r>
        <w:rPr>
          <w:rStyle w:val="Egyik sem"/>
          <w:rtl w:val="0"/>
          <w:lang w:val="en-US"/>
        </w:rPr>
        <w:t>thet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>ge,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telezetts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sok teljes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 miatt van sz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ks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>g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s-ES_tradnl"/>
        </w:rPr>
        <w:t>si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nyzat-m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ssal kapcsolatos rendelet megalkot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ra. </w:t>
      </w:r>
    </w:p>
    <w:p>
      <w:pPr>
        <w:pStyle w:val="Normal.0"/>
        <w:jc w:val="both"/>
      </w:pPr>
    </w:p>
    <w:p>
      <w:pPr>
        <w:pStyle w:val="Normal.0"/>
        <w:ind w:left="720" w:hanging="360"/>
        <w:jc w:val="both"/>
      </w:pPr>
      <w:r>
        <w:rPr>
          <w:rStyle w:val="Egyik sem"/>
          <w:b w:val="1"/>
          <w:bCs w:val="1"/>
          <w:rtl w:val="0"/>
        </w:rPr>
        <w:t>3. A jogszab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ly alkalmaz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hoz sz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ks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ges szem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lyi, szervezeti, t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rv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 xml:space="preserve">nyi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  <w:lang w:val="fr-FR"/>
        </w:rPr>
        <w:t>s p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  <w:lang w:val="it-IT"/>
        </w:rPr>
        <w:t>nz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gyi felt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telek</w:t>
      </w:r>
      <w:r>
        <w:rPr>
          <w:rStyle w:val="Egyik sem"/>
          <w:rtl w:val="0"/>
        </w:rPr>
        <w:t xml:space="preserve">. </w:t>
      </w:r>
    </w:p>
    <w:p>
      <w:pPr>
        <w:pStyle w:val="Normal.0"/>
        <w:ind w:left="1080" w:firstLine="0"/>
        <w:jc w:val="both"/>
        <w:rPr>
          <w:rStyle w:val="Egyik sem"/>
          <w:b w:val="1"/>
          <w:bCs w:val="1"/>
        </w:rPr>
      </w:pPr>
      <w:r>
        <w:rPr>
          <w:rStyle w:val="Egyik sem"/>
          <w:rtl w:val="0"/>
        </w:rPr>
        <w:t>A rendelet-tervezetet 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 xml:space="preserve">gyrendi-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g az 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 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rgyalja, a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g 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l a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gi eln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k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letet 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j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koztatja. </w:t>
      </w:r>
    </w:p>
    <w:p>
      <w:pPr>
        <w:pStyle w:val="Normal.0"/>
        <w:ind w:left="372" w:firstLine="708"/>
        <w:jc w:val="both"/>
      </w:pPr>
      <w:r>
        <w:rPr>
          <w:rStyle w:val="Egyik sem"/>
          <w:rtl w:val="0"/>
        </w:rPr>
        <w:t>A jogszab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ly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rhat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vetkezm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nyei, k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de-DE"/>
        </w:rPr>
        <w:t xml:space="preserve">sen: </w:t>
      </w:r>
    </w:p>
    <w:p>
      <w:pPr>
        <w:pStyle w:val="Normal.0"/>
        <w:ind w:left="1080" w:firstLine="0"/>
        <w:jc w:val="both"/>
      </w:pPr>
      <w:r>
        <w:rPr>
          <w:rStyle w:val="Egyik sem"/>
          <w:rtl w:val="0"/>
        </w:rPr>
        <w:t>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rendeletm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val, az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nyzatok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telezetts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gek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sszhangban ker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ltek. </w:t>
      </w:r>
    </w:p>
    <w:p>
      <w:pPr>
        <w:pStyle w:val="Normal.0"/>
        <w:ind w:left="1080" w:firstLine="0"/>
        <w:jc w:val="both"/>
      </w:pPr>
      <w:r>
        <w:rPr>
          <w:rStyle w:val="Egyik sem"/>
          <w:rtl w:val="0"/>
        </w:rPr>
        <w:t>A rendelet 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grehajt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hoz a szem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lyi, szervezeti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fr-FR"/>
        </w:rPr>
        <w:t>s p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it-IT"/>
        </w:rPr>
        <w:t>nz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gyi felt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telek rendelkez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sre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llnak. </w:t>
      </w:r>
    </w:p>
    <w:p>
      <w:pPr>
        <w:pStyle w:val="Normal.0"/>
        <w:ind w:left="1080" w:firstLine="0"/>
        <w:jc w:val="both"/>
      </w:pPr>
    </w:p>
    <w:p>
      <w:pPr>
        <w:pStyle w:val="Normal.0"/>
        <w:tabs>
          <w:tab w:val="left" w:pos="720"/>
          <w:tab w:val="left" w:pos="4320"/>
          <w:tab w:val="right" w:pos="8460"/>
        </w:tabs>
        <w:jc w:val="both"/>
        <w:rPr>
          <w:rStyle w:val="Egyik sem"/>
          <w:sz w:val="12"/>
          <w:szCs w:val="12"/>
        </w:rPr>
      </w:pPr>
    </w:p>
    <w:p>
      <w:pPr>
        <w:pStyle w:val="Normal.0"/>
        <w:tabs>
          <w:tab w:val="left" w:pos="720"/>
          <w:tab w:val="left" w:pos="4320"/>
          <w:tab w:val="right" w:pos="8460"/>
        </w:tabs>
        <w:jc w:val="both"/>
        <w:rPr>
          <w:rStyle w:val="Egyik sem"/>
          <w:sz w:val="12"/>
          <w:szCs w:val="12"/>
        </w:rPr>
      </w:pPr>
    </w:p>
    <w:p>
      <w:pPr>
        <w:pStyle w:val="Normal.0"/>
        <w:jc w:val="both"/>
        <w:rPr>
          <w:rStyle w:val="Egyik sem"/>
          <w:sz w:val="16"/>
          <w:szCs w:val="16"/>
        </w:rPr>
      </w:pPr>
      <w:r>
        <w:rPr>
          <w:rStyle w:val="Egyik sem"/>
          <w:sz w:val="16"/>
          <w:szCs w:val="16"/>
          <w:rtl w:val="0"/>
        </w:rPr>
        <w:t>Jegyz</w:t>
      </w:r>
      <w:r>
        <w:rPr>
          <w:rStyle w:val="Egyik sem"/>
          <w:sz w:val="16"/>
          <w:szCs w:val="16"/>
          <w:rtl w:val="0"/>
        </w:rPr>
        <w:t>ő</w:t>
      </w:r>
      <w:r>
        <w:rPr>
          <w:rStyle w:val="Egyik sem"/>
          <w:sz w:val="16"/>
          <w:szCs w:val="16"/>
          <w:rtl w:val="0"/>
        </w:rPr>
        <w:t>k</w:t>
      </w:r>
      <w:r>
        <w:rPr>
          <w:rStyle w:val="Egyik sem"/>
          <w:sz w:val="16"/>
          <w:szCs w:val="16"/>
          <w:rtl w:val="0"/>
          <w:lang w:val="sv-SE"/>
        </w:rPr>
        <w:t>ö</w:t>
      </w:r>
      <w:r>
        <w:rPr>
          <w:rStyle w:val="Egyik sem"/>
          <w:sz w:val="16"/>
          <w:szCs w:val="16"/>
          <w:rtl w:val="0"/>
        </w:rPr>
        <w:t xml:space="preserve">nyvi kivonaton </w:t>
      </w:r>
      <w:r>
        <w:rPr>
          <w:rStyle w:val="Egyik sem"/>
          <w:sz w:val="16"/>
          <w:szCs w:val="16"/>
          <w:rtl w:val="0"/>
          <w:lang w:val="fr-FR"/>
        </w:rPr>
        <w:t>é</w:t>
      </w:r>
      <w:r>
        <w:rPr>
          <w:rStyle w:val="Egyik sem"/>
          <w:sz w:val="16"/>
          <w:szCs w:val="16"/>
          <w:rtl w:val="0"/>
          <w:lang w:val="es-ES_tradnl"/>
        </w:rPr>
        <w:t>rtes</w:t>
      </w:r>
      <w:r>
        <w:rPr>
          <w:rStyle w:val="Egyik sem"/>
          <w:sz w:val="16"/>
          <w:szCs w:val="16"/>
          <w:rtl w:val="0"/>
        </w:rPr>
        <w:t>í</w:t>
      </w:r>
      <w:r>
        <w:rPr>
          <w:rStyle w:val="Egyik sem"/>
          <w:sz w:val="16"/>
          <w:szCs w:val="16"/>
          <w:rtl w:val="0"/>
        </w:rPr>
        <w:t>t</w:t>
      </w:r>
      <w:r>
        <w:rPr>
          <w:rStyle w:val="Egyik sem"/>
          <w:sz w:val="16"/>
          <w:szCs w:val="16"/>
          <w:rtl w:val="0"/>
          <w:lang w:val="fr-FR"/>
        </w:rPr>
        <w:t>é</w:t>
      </w:r>
      <w:r>
        <w:rPr>
          <w:rStyle w:val="Egyik sem"/>
          <w:sz w:val="16"/>
          <w:szCs w:val="16"/>
          <w:rtl w:val="0"/>
        </w:rPr>
        <w:t xml:space="preserve">st kapnak: 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sz w:val="16"/>
          <w:szCs w:val="16"/>
          <w:rtl w:val="0"/>
        </w:rPr>
      </w:pPr>
      <w:r>
        <w:rPr>
          <w:rStyle w:val="Egyik sem"/>
          <w:sz w:val="16"/>
          <w:szCs w:val="16"/>
          <w:rtl w:val="0"/>
        </w:rPr>
        <w:t>K</w:t>
      </w:r>
      <w:r>
        <w:rPr>
          <w:rStyle w:val="Egyik sem"/>
          <w:sz w:val="16"/>
          <w:szCs w:val="16"/>
          <w:rtl w:val="0"/>
          <w:lang w:val="fr-FR"/>
        </w:rPr>
        <w:t>é</w:t>
      </w:r>
      <w:r>
        <w:rPr>
          <w:rStyle w:val="Egyik sem"/>
          <w:sz w:val="16"/>
          <w:szCs w:val="16"/>
          <w:rtl w:val="0"/>
        </w:rPr>
        <w:t>pvisel</w:t>
      </w:r>
      <w:r>
        <w:rPr>
          <w:rStyle w:val="Egyik sem"/>
          <w:sz w:val="16"/>
          <w:szCs w:val="16"/>
          <w:rtl w:val="0"/>
        </w:rPr>
        <w:t>ő</w:t>
      </w:r>
      <w:r>
        <w:rPr>
          <w:rStyle w:val="Egyik sem"/>
          <w:sz w:val="16"/>
          <w:szCs w:val="16"/>
          <w:rtl w:val="0"/>
        </w:rPr>
        <w:t>-test</w:t>
      </w:r>
      <w:r>
        <w:rPr>
          <w:rStyle w:val="Egyik sem"/>
          <w:sz w:val="16"/>
          <w:szCs w:val="16"/>
          <w:rtl w:val="0"/>
        </w:rPr>
        <w:t>ü</w:t>
      </w:r>
      <w:r>
        <w:rPr>
          <w:rStyle w:val="Egyik sem"/>
          <w:sz w:val="16"/>
          <w:szCs w:val="16"/>
          <w:rtl w:val="0"/>
        </w:rPr>
        <w:t>let tagjai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sz w:val="16"/>
          <w:szCs w:val="16"/>
          <w:rtl w:val="0"/>
        </w:rPr>
      </w:pPr>
      <w:r>
        <w:rPr>
          <w:rStyle w:val="Egyik sem"/>
          <w:sz w:val="16"/>
          <w:szCs w:val="16"/>
          <w:rtl w:val="0"/>
        </w:rPr>
        <w:t>Dr. Juh</w:t>
      </w:r>
      <w:r>
        <w:rPr>
          <w:rStyle w:val="Egyik sem"/>
          <w:sz w:val="16"/>
          <w:szCs w:val="16"/>
          <w:rtl w:val="0"/>
        </w:rPr>
        <w:t>á</w:t>
      </w:r>
      <w:r>
        <w:rPr>
          <w:rStyle w:val="Egyik sem"/>
          <w:sz w:val="16"/>
          <w:szCs w:val="16"/>
          <w:rtl w:val="0"/>
        </w:rPr>
        <w:t>sz L</w:t>
      </w:r>
      <w:r>
        <w:rPr>
          <w:rStyle w:val="Egyik sem"/>
          <w:sz w:val="16"/>
          <w:szCs w:val="16"/>
          <w:rtl w:val="0"/>
        </w:rPr>
        <w:t>á</w:t>
      </w:r>
      <w:r>
        <w:rPr>
          <w:rStyle w:val="Egyik sem"/>
          <w:sz w:val="16"/>
          <w:szCs w:val="16"/>
          <w:rtl w:val="0"/>
        </w:rPr>
        <w:t>szl</w:t>
      </w:r>
      <w:r>
        <w:rPr>
          <w:rStyle w:val="Egyik sem"/>
          <w:sz w:val="16"/>
          <w:szCs w:val="16"/>
          <w:rtl w:val="0"/>
        </w:rPr>
        <w:t xml:space="preserve">ó </w:t>
      </w:r>
      <w:r>
        <w:rPr>
          <w:rStyle w:val="Egyik sem"/>
          <w:sz w:val="16"/>
          <w:szCs w:val="16"/>
          <w:rtl w:val="0"/>
        </w:rPr>
        <w:t>jegyz</w:t>
      </w:r>
      <w:r>
        <w:rPr>
          <w:rStyle w:val="Egyik sem"/>
          <w:sz w:val="16"/>
          <w:szCs w:val="16"/>
          <w:rtl w:val="0"/>
        </w:rPr>
        <w:t>ő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sz w:val="16"/>
          <w:szCs w:val="16"/>
          <w:rtl w:val="0"/>
          <w:lang w:val="de-DE"/>
        </w:rPr>
      </w:pPr>
      <w:r>
        <w:rPr>
          <w:rStyle w:val="Egyik sem"/>
          <w:sz w:val="16"/>
          <w:szCs w:val="16"/>
          <w:rtl w:val="0"/>
          <w:lang w:val="de-DE"/>
        </w:rPr>
        <w:t>Bed</w:t>
      </w:r>
      <w:r>
        <w:rPr>
          <w:rStyle w:val="Egyik sem"/>
          <w:sz w:val="16"/>
          <w:szCs w:val="16"/>
          <w:rtl w:val="0"/>
        </w:rPr>
        <w:t xml:space="preserve">ő </w:t>
      </w:r>
      <w:r>
        <w:rPr>
          <w:rStyle w:val="Egyik sem"/>
          <w:sz w:val="16"/>
          <w:szCs w:val="16"/>
          <w:rtl w:val="0"/>
        </w:rPr>
        <w:t>Tam</w:t>
      </w:r>
      <w:r>
        <w:rPr>
          <w:rStyle w:val="Egyik sem"/>
          <w:sz w:val="16"/>
          <w:szCs w:val="16"/>
          <w:rtl w:val="0"/>
        </w:rPr>
        <w:t>á</w:t>
      </w:r>
      <w:r>
        <w:rPr>
          <w:rStyle w:val="Egyik sem"/>
          <w:sz w:val="16"/>
          <w:szCs w:val="16"/>
          <w:rtl w:val="0"/>
        </w:rPr>
        <w:t>s polg</w:t>
      </w:r>
      <w:r>
        <w:rPr>
          <w:rStyle w:val="Egyik sem"/>
          <w:sz w:val="16"/>
          <w:szCs w:val="16"/>
          <w:rtl w:val="0"/>
        </w:rPr>
        <w:t>á</w:t>
      </w:r>
      <w:r>
        <w:rPr>
          <w:rStyle w:val="Egyik sem"/>
          <w:sz w:val="16"/>
          <w:szCs w:val="16"/>
          <w:rtl w:val="0"/>
        </w:rPr>
        <w:t>rmester</w:t>
      </w:r>
    </w:p>
    <w:p>
      <w:pPr>
        <w:pStyle w:val="Normal.0"/>
        <w:numPr>
          <w:ilvl w:val="0"/>
          <w:numId w:val="14"/>
        </w:numPr>
        <w:bidi w:val="0"/>
        <w:spacing w:after="120"/>
        <w:ind w:right="0"/>
        <w:jc w:val="both"/>
        <w:rPr>
          <w:sz w:val="16"/>
          <w:szCs w:val="16"/>
          <w:rtl w:val="0"/>
          <w:lang w:val="it-IT"/>
        </w:rPr>
      </w:pPr>
      <w:r>
        <w:rPr>
          <w:rStyle w:val="Egyik sem"/>
          <w:sz w:val="16"/>
          <w:szCs w:val="16"/>
          <w:rtl w:val="0"/>
          <w:lang w:val="it-IT"/>
        </w:rPr>
        <w:t>Iratt</w:t>
      </w:r>
      <w:r>
        <w:rPr>
          <w:rStyle w:val="Egyik sem"/>
          <w:sz w:val="16"/>
          <w:szCs w:val="16"/>
          <w:rtl w:val="0"/>
        </w:rPr>
        <w:t>á</w:t>
      </w:r>
      <w:r>
        <w:rPr>
          <w:rStyle w:val="Egyik sem"/>
          <w:sz w:val="16"/>
          <w:szCs w:val="16"/>
          <w:rtl w:val="0"/>
        </w:rPr>
        <w:t xml:space="preserve">r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Egyik sem"/>
          <w:rtl w:val="0"/>
        </w:rPr>
        <w:t>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d, 2021. okt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ber 15.</w:t>
      </w:r>
    </w:p>
    <w:p>
      <w:pPr>
        <w:pStyle w:val="Normal.0"/>
      </w:pPr>
    </w:p>
    <w:p>
      <w:pPr>
        <w:pStyle w:val="Normal.0"/>
      </w:pPr>
    </w:p>
    <w:p>
      <w:pPr>
        <w:pStyle w:val="Normal.0"/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rPr>
          <w:rStyle w:val="Egyik sem"/>
          <w:rtl w:val="0"/>
          <w:lang w:val="de-DE"/>
        </w:rPr>
        <w:tab/>
        <w:tab/>
        <w:tab/>
        <w:t>Bed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 </w:t>
      </w:r>
    </w:p>
    <w:p>
      <w:pPr>
        <w:pStyle w:val="Normal.0"/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rPr>
          <w:rStyle w:val="Egyik sem"/>
          <w:rtl w:val="0"/>
        </w:rPr>
        <w:tab/>
        <w:tab/>
        <w:tab/>
        <w:t>polg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rmester</w:t>
      </w:r>
    </w:p>
    <w:p>
      <w:pPr>
        <w:pStyle w:val="Normal.0"/>
        <w:tabs>
          <w:tab w:val="center" w:pos="7200"/>
          <w:tab w:val="right" w:pos="8460"/>
        </w:tabs>
        <w:jc w:val="both"/>
        <w:sectPr>
          <w:headerReference w:type="default" r:id="rId5"/>
          <w:footerReference w:type="default" r:id="rId6"/>
          <w:pgSz w:w="11900" w:h="16840" w:orient="portrait"/>
          <w:pgMar w:top="845" w:right="1418" w:bottom="993" w:left="1418" w:header="709" w:footer="332"/>
          <w:bidi w:val="0"/>
        </w:sectPr>
      </w:pPr>
    </w:p>
    <w:p>
      <w:pPr>
        <w:pStyle w:val="Normal.0"/>
        <w:ind w:left="1416" w:firstLine="708"/>
        <w:rPr>
          <w:rStyle w:val="Egyik sem"/>
          <w:b w:val="1"/>
          <w:bCs w:val="1"/>
          <w:sz w:val="23"/>
          <w:szCs w:val="23"/>
        </w:rPr>
      </w:pPr>
    </w:p>
    <w:p>
      <w:pPr>
        <w:pStyle w:val="Normal.0"/>
        <w:ind w:left="1416" w:firstLine="708"/>
        <w:rPr>
          <w:rStyle w:val="Egyik sem"/>
          <w:b w:val="1"/>
          <w:bCs w:val="1"/>
        </w:rPr>
      </w:pPr>
    </w:p>
    <w:p>
      <w:pPr>
        <w:pStyle w:val="Normal.0"/>
        <w:ind w:left="1416" w:hanging="1416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Csongr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>d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it-IT"/>
        </w:rPr>
        <w:t xml:space="preserve">rosi </w:t>
      </w: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-test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let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nek</w:t>
      </w:r>
    </w:p>
    <w:p>
      <w:pPr>
        <w:pStyle w:val="Normal.0"/>
        <w:spacing w:after="12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…</w:t>
      </w:r>
      <w:r>
        <w:rPr>
          <w:rStyle w:val="Egyik sem"/>
          <w:b w:val="1"/>
          <w:bCs w:val="1"/>
          <w:rtl w:val="0"/>
          <w:lang w:val="en-US"/>
        </w:rPr>
        <w:t>../2021. (X</w:t>
      </w:r>
      <w:r>
        <w:rPr>
          <w:rStyle w:val="Egyik sem"/>
          <w:b w:val="1"/>
          <w:bCs w:val="1"/>
          <w:rtl w:val="0"/>
        </w:rPr>
        <w:t>……</w:t>
      </w:r>
      <w:r>
        <w:rPr>
          <w:rStyle w:val="Egyik sem"/>
          <w:b w:val="1"/>
          <w:bCs w:val="1"/>
          <w:rtl w:val="0"/>
        </w:rPr>
        <w:t xml:space="preserve">..) 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nyzati rendelete</w:t>
      </w:r>
    </w:p>
    <w:p>
      <w:pPr>
        <w:pStyle w:val="Normal.0"/>
        <w:spacing w:after="120"/>
        <w:jc w:val="center"/>
        <w:rPr>
          <w:rStyle w:val="Egyik sem"/>
          <w:b w:val="1"/>
          <w:bCs w:val="1"/>
        </w:rPr>
      </w:pPr>
    </w:p>
    <w:p>
      <w:pPr>
        <w:pStyle w:val="Body Text"/>
        <w:jc w:val="center"/>
        <w:rPr>
          <w:rStyle w:val="Egyik sem"/>
          <w:b w:val="1"/>
          <w:bCs w:val="1"/>
          <w:i w:val="1"/>
          <w:iCs w:val="1"/>
        </w:rPr>
      </w:pPr>
      <w:r>
        <w:rPr>
          <w:rStyle w:val="Egyik sem"/>
          <w:b w:val="1"/>
          <w:bCs w:val="1"/>
          <w:i w:val="1"/>
          <w:iCs w:val="1"/>
          <w:rtl w:val="0"/>
        </w:rPr>
        <w:t>A Csongr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  <w:lang w:val="de-DE"/>
        </w:rPr>
        <w:t>d V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  <w:lang w:val="it-IT"/>
        </w:rPr>
        <w:t xml:space="preserve">rosi </w:t>
      </w:r>
      <w:r>
        <w:rPr>
          <w:rStyle w:val="Egyik sem"/>
          <w:b w:val="1"/>
          <w:bCs w:val="1"/>
          <w:i w:val="1"/>
          <w:iCs w:val="1"/>
          <w:rtl w:val="0"/>
        </w:rPr>
        <w:t>Ö</w:t>
      </w:r>
      <w:r>
        <w:rPr>
          <w:rStyle w:val="Egyik sem"/>
          <w:b w:val="1"/>
          <w:bCs w:val="1"/>
          <w:i w:val="1"/>
          <w:iCs w:val="1"/>
          <w:rtl w:val="0"/>
        </w:rPr>
        <w:t>nkorm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nyzat 2021. 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da-DK"/>
        </w:rPr>
        <w:t>vi 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  <w:lang w:val="en-US"/>
        </w:rPr>
        <w:t>lts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gvet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r</w:t>
      </w:r>
      <w:r>
        <w:rPr>
          <w:rStyle w:val="Egyik sem"/>
          <w:b w:val="1"/>
          <w:bCs w:val="1"/>
          <w:i w:val="1"/>
          <w:iCs w:val="1"/>
          <w:rtl w:val="0"/>
        </w:rPr>
        <w:t>ő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l 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 annak v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grehajt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s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r</w:t>
      </w:r>
      <w:r>
        <w:rPr>
          <w:rStyle w:val="Egyik sem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Egyik sem"/>
          <w:b w:val="1"/>
          <w:bCs w:val="1"/>
          <w:i w:val="1"/>
          <w:iCs w:val="1"/>
          <w:rtl w:val="0"/>
        </w:rPr>
        <w:t>l, a 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  <w:lang w:val="en-US"/>
        </w:rPr>
        <w:t>lts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gvet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si gazd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lkod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s vitel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nek szab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lyair</w:t>
      </w:r>
      <w:r>
        <w:rPr>
          <w:rStyle w:val="Egyik sem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Egyik sem"/>
          <w:b w:val="1"/>
          <w:bCs w:val="1"/>
          <w:i w:val="1"/>
          <w:iCs w:val="1"/>
          <w:rtl w:val="0"/>
        </w:rPr>
        <w:t>l sz</w:t>
      </w:r>
      <w:r>
        <w:rPr>
          <w:rStyle w:val="Egyik sem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Egyik sem"/>
          <w:b w:val="1"/>
          <w:bCs w:val="1"/>
          <w:i w:val="1"/>
          <w:iCs w:val="1"/>
          <w:rtl w:val="0"/>
        </w:rPr>
        <w:t>l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ó 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5/2021. (II.11.) 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</w:rPr>
        <w:t>nkorm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nyzati rendelet m</w:t>
      </w:r>
      <w:r>
        <w:rPr>
          <w:rStyle w:val="Egyik sem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Egyik sem"/>
          <w:b w:val="1"/>
          <w:bCs w:val="1"/>
          <w:i w:val="1"/>
          <w:iCs w:val="1"/>
          <w:rtl w:val="0"/>
          <w:lang w:val="es-ES_tradnl"/>
        </w:rPr>
        <w:t>dos</w:t>
      </w:r>
      <w:r>
        <w:rPr>
          <w:rStyle w:val="Egyik sem"/>
          <w:b w:val="1"/>
          <w:bCs w:val="1"/>
          <w:i w:val="1"/>
          <w:iCs w:val="1"/>
          <w:rtl w:val="0"/>
        </w:rPr>
        <w:t>í</w:t>
      </w:r>
      <w:r>
        <w:rPr>
          <w:rStyle w:val="Egyik sem"/>
          <w:b w:val="1"/>
          <w:bCs w:val="1"/>
          <w:i w:val="1"/>
          <w:iCs w:val="1"/>
          <w:rtl w:val="0"/>
        </w:rPr>
        <w:t>t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s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r</w:t>
      </w:r>
      <w:r>
        <w:rPr>
          <w:rStyle w:val="Egyik sem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Egyik sem"/>
          <w:b w:val="1"/>
          <w:bCs w:val="1"/>
          <w:i w:val="1"/>
          <w:iCs w:val="1"/>
          <w:rtl w:val="0"/>
        </w:rPr>
        <w:t>l</w:t>
      </w: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both"/>
      </w:pPr>
      <w:r>
        <w:rPr>
          <w:rStyle w:val="Egyik sem"/>
          <w:rtl w:val="0"/>
        </w:rPr>
        <w:t>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s-ES_tradnl"/>
        </w:rPr>
        <w:t xml:space="preserve">ros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lete az Alapt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32. cikk (2)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 eredeti jogalkot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de-DE"/>
        </w:rPr>
        <w:t>i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ben, az Alapt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32. cikk 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f) pontj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ban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 feladatk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elj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rva 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vetkez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 xml:space="preserve">t rendeli el: </w:t>
      </w:r>
    </w:p>
    <w:p>
      <w:pPr>
        <w:pStyle w:val="Normal (Web)"/>
        <w:spacing w:before="0" w:after="120"/>
        <w:jc w:val="both"/>
      </w:pPr>
    </w:p>
    <w:p>
      <w:pPr>
        <w:pStyle w:val="Normal.0"/>
        <w:tabs>
          <w:tab w:val="left" w:pos="284"/>
        </w:tabs>
        <w:ind w:left="1146" w:hanging="1146"/>
        <w:jc w:val="both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 xml:space="preserve">1. </w:t>
      </w:r>
      <w:r>
        <w:rPr>
          <w:rStyle w:val="Egyik sem"/>
          <w:b w:val="1"/>
          <w:bCs w:val="1"/>
          <w:rtl w:val="0"/>
        </w:rPr>
        <w:t xml:space="preserve">§ </w:t>
      </w:r>
      <w:r>
        <w:rPr>
          <w:rStyle w:val="Egyik sem"/>
          <w:rtl w:val="0"/>
        </w:rPr>
        <w:t xml:space="preserve">A rendelet 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3. </w:t>
      </w:r>
      <w:r>
        <w:rPr>
          <w:rStyle w:val="Egyik sem"/>
          <w:b w:val="1"/>
          <w:bCs w:val="1"/>
          <w:i w:val="1"/>
          <w:iCs w:val="1"/>
          <w:rtl w:val="0"/>
        </w:rPr>
        <w:t>§</w:t>
      </w:r>
      <w:r>
        <w:rPr>
          <w:rStyle w:val="Egyik sem"/>
          <w:b w:val="1"/>
          <w:bCs w:val="1"/>
          <w:i w:val="1"/>
          <w:iCs w:val="1"/>
          <w:rtl w:val="0"/>
        </w:rPr>
        <w:t>-a 1a, 1b, 1c bekezd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se hely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be a 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</w:rPr>
        <w:t>vetkez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ő </w:t>
      </w:r>
      <w:r>
        <w:rPr>
          <w:rStyle w:val="Egyik sem"/>
          <w:b w:val="1"/>
          <w:bCs w:val="1"/>
          <w:i w:val="1"/>
          <w:iCs w:val="1"/>
          <w:rtl w:val="0"/>
        </w:rPr>
        <w:t>rendelkez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s l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de-DE"/>
        </w:rPr>
        <w:t>p:</w:t>
      </w:r>
    </w:p>
    <w:p>
      <w:pPr>
        <w:pStyle w:val="Body Text Indent"/>
      </w:pPr>
      <w:r>
        <w:rPr>
          <w:rStyle w:val="Egyik sem"/>
          <w:rtl w:val="0"/>
        </w:rPr>
        <w:t>(1)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rosi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lete az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2021.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>vi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nek</w:t>
      </w:r>
    </w:p>
    <w:p>
      <w:pPr>
        <w:pStyle w:val="Normal.0"/>
        <w:tabs>
          <w:tab w:val="left" w:pos="851"/>
        </w:tabs>
        <w:ind w:left="993" w:hanging="453"/>
        <w:jc w:val="both"/>
      </w:pPr>
      <w:r>
        <w:rPr>
          <w:rStyle w:val="Egyik sem"/>
          <w:rtl w:val="0"/>
        </w:rPr>
        <w:t>a) kiad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4.682.212.412Ft-ban, azaz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gymilli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rd-hatsz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znyolcvankett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milli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-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ztizenkett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ezer-n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gysz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ztizenkett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 xml:space="preserve">Ft-ban, </w:t>
      </w:r>
    </w:p>
    <w:p>
      <w:pPr>
        <w:pStyle w:val="Normal.0"/>
        <w:tabs>
          <w:tab w:val="left" w:pos="900"/>
        </w:tabs>
        <w:ind w:left="567" w:hanging="27"/>
        <w:jc w:val="both"/>
      </w:pPr>
      <w:r>
        <w:rPr>
          <w:rStyle w:val="Egyik sem"/>
          <w:rtl w:val="0"/>
          <w:lang w:val="nl-NL"/>
        </w:rPr>
        <w:t>b)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4.564.122.412Ft-ban, azaz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gymilli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nl-NL"/>
        </w:rPr>
        <w:t>rd-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zhatvann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gymilli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-egysz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zhuszonkett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ezer-n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gysz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ztizenkett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Ft-ban.</w:t>
      </w:r>
    </w:p>
    <w:p>
      <w:pPr>
        <w:pStyle w:val="Normal.0"/>
        <w:tabs>
          <w:tab w:val="left" w:pos="900"/>
        </w:tabs>
        <w:ind w:left="908" w:hanging="369"/>
        <w:jc w:val="both"/>
      </w:pPr>
      <w:r>
        <w:rPr>
          <w:rStyle w:val="Egyik sem"/>
          <w:rtl w:val="0"/>
        </w:rPr>
        <w:t>c) hi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118.090.000Ft-ban, azaz Egysz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ztizennyolcmilli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-kilencvenezer Ft-ban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llap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tja meg.</w:t>
      </w:r>
    </w:p>
    <w:p>
      <w:pPr>
        <w:pStyle w:val="Normal.0"/>
        <w:tabs>
          <w:tab w:val="left" w:pos="900"/>
        </w:tabs>
        <w:spacing w:after="120"/>
        <w:ind w:left="907" w:hanging="367"/>
        <w:jc w:val="both"/>
      </w:pPr>
    </w:p>
    <w:p>
      <w:pPr>
        <w:pStyle w:val="Normal.0"/>
        <w:rPr>
          <w:rStyle w:val="Egyik sem"/>
          <w:b w:val="1"/>
          <w:bCs w:val="1"/>
          <w:i w:val="1"/>
          <w:iCs w:val="1"/>
        </w:rPr>
      </w:pPr>
      <w:r>
        <w:rPr>
          <w:rStyle w:val="Egyik sem"/>
          <w:b w:val="1"/>
          <w:bCs w:val="1"/>
          <w:rtl w:val="0"/>
        </w:rPr>
        <w:t xml:space="preserve">2. </w:t>
      </w:r>
      <w:r>
        <w:rPr>
          <w:rStyle w:val="Egyik sem"/>
          <w:b w:val="1"/>
          <w:bCs w:val="1"/>
          <w:rtl w:val="0"/>
        </w:rPr>
        <w:t>§</w:t>
      </w:r>
      <w:r>
        <w:rPr>
          <w:rStyle w:val="Egyik sem"/>
          <w:rtl w:val="0"/>
        </w:rPr>
        <w:t xml:space="preserve"> A rendelet 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5. 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§ </w:t>
      </w:r>
      <w:r>
        <w:rPr>
          <w:rStyle w:val="Egyik sem"/>
          <w:b w:val="1"/>
          <w:bCs w:val="1"/>
          <w:i w:val="1"/>
          <w:iCs w:val="1"/>
          <w:rtl w:val="0"/>
        </w:rPr>
        <w:t>(1), (2) bekezd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se hely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be a k</w:t>
      </w:r>
      <w:r>
        <w:rPr>
          <w:rStyle w:val="Egyik sem"/>
          <w:b w:val="1"/>
          <w:bCs w:val="1"/>
          <w:i w:val="1"/>
          <w:iCs w:val="1"/>
          <w:rtl w:val="0"/>
          <w:lang w:val="sv-SE"/>
        </w:rPr>
        <w:t>ö</w:t>
      </w:r>
      <w:r>
        <w:rPr>
          <w:rStyle w:val="Egyik sem"/>
          <w:b w:val="1"/>
          <w:bCs w:val="1"/>
          <w:i w:val="1"/>
          <w:iCs w:val="1"/>
          <w:rtl w:val="0"/>
        </w:rPr>
        <w:t>vetkez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ő </w:t>
      </w:r>
      <w:r>
        <w:rPr>
          <w:rStyle w:val="Egyik sem"/>
          <w:b w:val="1"/>
          <w:bCs w:val="1"/>
          <w:i w:val="1"/>
          <w:iCs w:val="1"/>
          <w:rtl w:val="0"/>
        </w:rPr>
        <w:t>rendelkez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s l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de-DE"/>
        </w:rPr>
        <w:t>p:</w:t>
      </w:r>
    </w:p>
    <w:p>
      <w:pPr>
        <w:pStyle w:val="Normal.0"/>
        <w:spacing w:after="120"/>
        <w:jc w:val="both"/>
      </w:pPr>
      <w:r>
        <w:rPr>
          <w:rStyle w:val="Egyik sem"/>
          <w:rtl w:val="0"/>
        </w:rPr>
        <w:t>(1) Az 1.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sben meg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llap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tott 4.564.122.412Ft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 xml:space="preserve">sszeg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szervek 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nek, alc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nek,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nyzat-csoportok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kiemelt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 szerinti 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szletez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a rendelet 2. mell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klete tartalmazza.</w:t>
      </w:r>
    </w:p>
    <w:p>
      <w:pPr>
        <w:pStyle w:val="Normal.0"/>
        <w:jc w:val="both"/>
      </w:pPr>
      <w:r>
        <w:rPr>
          <w:rStyle w:val="Egyik sem"/>
          <w:rtl w:val="0"/>
        </w:rPr>
        <w:t>(2) A 3.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sben meg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llap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tott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sszegb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 xml:space="preserve">l: </w:t>
      </w:r>
    </w:p>
    <w:p>
      <w:pPr>
        <w:pStyle w:val="Normal.0"/>
        <w:jc w:val="both"/>
      </w:pPr>
    </w:p>
    <w:tbl>
      <w:tblPr>
        <w:tblW w:w="92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6521"/>
        <w:gridCol w:w="201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int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zm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nyi m</w:t>
            </w:r>
            <w:r>
              <w:rPr>
                <w:rStyle w:val="Egyik sem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d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si 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430.842.478Ft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2.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vagyongazd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lkod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 m</w:t>
            </w:r>
            <w:r>
              <w:rPr>
                <w:rStyle w:val="Egyik sem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d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si 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288.060.343Ft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3.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saj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pt-PT"/>
              </w:rPr>
              <w:t>tos m</w:t>
            </w:r>
            <w:r>
              <w:rPr>
                <w:rStyle w:val="Egyik sem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d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si 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925.703.104Ft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4.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  <w:lang w:val="en-US"/>
              </w:rPr>
              <w:t>lts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gvet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si 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sa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1.894.484.423Ft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5.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felhalmoz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 xml:space="preserve">si 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en-US"/>
              </w:rPr>
              <w:t>s t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>kejelleg</w:t>
            </w:r>
            <w:r>
              <w:rPr>
                <w:rStyle w:val="Egyik sem"/>
                <w:shd w:val="nil" w:color="auto" w:fill="auto"/>
                <w:rtl w:val="0"/>
              </w:rPr>
              <w:t>ű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155.000.000Ft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6.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m</w:t>
            </w:r>
            <w:r>
              <w:rPr>
                <w:rStyle w:val="Egyik sem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d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si c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hd w:val="nil" w:color="auto" w:fill="auto"/>
                <w:rtl w:val="0"/>
              </w:rPr>
              <w:t xml:space="preserve">ú </w:t>
            </w:r>
            <w:r>
              <w:rPr>
                <w:rStyle w:val="Egyik sem"/>
                <w:shd w:val="nil" w:color="auto" w:fill="auto"/>
                <w:rtl w:val="0"/>
              </w:rPr>
              <w:t>p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 xml:space="preserve">z 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tv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 xml:space="preserve">tel 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en-US"/>
              </w:rPr>
              <w:t>s 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rt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</w:rPr>
              <w:t xml:space="preserve">ű </w:t>
            </w:r>
            <w:r>
              <w:rPr>
                <w:rStyle w:val="Egyik sem"/>
                <w:shd w:val="nil" w:color="auto" w:fill="auto"/>
                <w:rtl w:val="0"/>
                <w:lang w:val="nl-NL"/>
              </w:rPr>
              <w:t>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139.329.233Ft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7.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felhalmoz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si c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hd w:val="nil" w:color="auto" w:fill="auto"/>
                <w:rtl w:val="0"/>
              </w:rPr>
              <w:t xml:space="preserve">ú </w:t>
            </w:r>
            <w:r>
              <w:rPr>
                <w:rStyle w:val="Egyik sem"/>
                <w:shd w:val="nil" w:color="auto" w:fill="auto"/>
                <w:rtl w:val="0"/>
              </w:rPr>
              <w:t>p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tv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de-DE"/>
              </w:rPr>
              <w:t>telb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 xml:space="preserve">l 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en-US"/>
              </w:rPr>
              <w:t>s 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rt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</w:rPr>
              <w:t xml:space="preserve">ű </w:t>
            </w:r>
            <w:r>
              <w:rPr>
                <w:rStyle w:val="Egyik sem"/>
                <w:shd w:val="nil" w:color="auto" w:fill="auto"/>
                <w:rtl w:val="0"/>
                <w:lang w:val="nl-NL"/>
              </w:rPr>
              <w:t>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de-DE"/>
              </w:rPr>
              <w:t>telb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>l sz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rmaz</w:t>
            </w:r>
            <w:r>
              <w:rPr>
                <w:rStyle w:val="Egyik sem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hd w:val="nil" w:color="auto" w:fill="auto"/>
                <w:rtl w:val="0"/>
                <w:lang w:val="nl-NL"/>
              </w:rPr>
              <w:t>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  <w:rPr>
                <w:rStyle w:val="Egyik sem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Egyik sem"/>
                <w:shd w:val="nil" w:color="auto" w:fill="auto"/>
                <w:rtl w:val="0"/>
              </w:rPr>
              <w:t>121.160.161Ft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 xml:space="preserve">8. 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Egy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b felhalmoz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si c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hd w:val="nil" w:color="auto" w:fill="auto"/>
                <w:rtl w:val="0"/>
              </w:rPr>
              <w:t>ú á</w:t>
            </w:r>
            <w:r>
              <w:rPr>
                <w:rStyle w:val="Egyik sem"/>
                <w:shd w:val="nil" w:color="auto" w:fill="auto"/>
                <w:rtl w:val="0"/>
              </w:rPr>
              <w:t>tvett p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k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37.323.430Ft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9.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si 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lcs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n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k visszat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r</w:t>
            </w:r>
            <w:r>
              <w:rPr>
                <w:rStyle w:val="Egyik sem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b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 xml:space="preserve">l 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  <w:lang w:val="es-ES_tradnl"/>
              </w:rPr>
              <w:t>s ig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nybev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b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>l sz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rmaz</w:t>
            </w:r>
            <w:r>
              <w:rPr>
                <w:rStyle w:val="Egyik sem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hd w:val="nil" w:color="auto" w:fill="auto"/>
                <w:rtl w:val="0"/>
                <w:lang w:val="nl-NL"/>
              </w:rPr>
              <w:t>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21.853.125Ft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10.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likvid hitel felv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200.000.000Ft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11.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el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hd w:val="nil" w:color="auto" w:fill="auto"/>
                <w:rtl w:val="0"/>
              </w:rPr>
              <w:t>ő é</w:t>
            </w:r>
            <w:r>
              <w:rPr>
                <w:rStyle w:val="Egyik sem"/>
                <w:shd w:val="nil" w:color="auto" w:fill="auto"/>
                <w:rtl w:val="0"/>
              </w:rPr>
              <w:t>vi maradv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ny ig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nybev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291.071.215Ft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12.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Homokh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ts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gi Konzorcium hullad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klerak</w:t>
            </w:r>
            <w:r>
              <w:rPr>
                <w:rStyle w:val="Egyik sem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hd w:val="nil" w:color="auto" w:fill="auto"/>
                <w:rtl w:val="0"/>
              </w:rPr>
              <w:t>saj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 xml:space="preserve">t + 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tvett 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59.294.900Ft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13.</w:t>
            </w:r>
          </w:p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finansz</w:t>
            </w:r>
            <w:r>
              <w:rPr>
                <w:rStyle w:val="Egyik sem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hd w:val="nil" w:color="auto" w:fill="auto"/>
                <w:rtl w:val="0"/>
              </w:rPr>
              <w:t>roz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si bev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tel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4.564.122.412Ft</w:t>
            </w:r>
          </w:p>
        </w:tc>
      </w:tr>
    </w:tbl>
    <w:p>
      <w:pPr>
        <w:pStyle w:val="Normal.0"/>
        <w:widowControl w:val="0"/>
        <w:jc w:val="both"/>
      </w:pPr>
    </w:p>
    <w:p>
      <w:pPr>
        <w:pStyle w:val="Normal.0"/>
        <w:jc w:val="both"/>
      </w:pPr>
    </w:p>
    <w:p>
      <w:pPr>
        <w:pStyle w:val="Normal.0"/>
        <w:spacing w:after="120"/>
        <w:jc w:val="both"/>
        <w:rPr>
          <w:rStyle w:val="Egyik sem"/>
          <w:b w:val="1"/>
          <w:bCs w:val="1"/>
          <w:i w:val="1"/>
          <w:iCs w:val="1"/>
        </w:rPr>
      </w:pPr>
      <w:r>
        <w:rPr>
          <w:rStyle w:val="Egyik sem"/>
          <w:b w:val="1"/>
          <w:bCs w:val="1"/>
          <w:rtl w:val="0"/>
        </w:rPr>
        <w:t xml:space="preserve">3. </w:t>
      </w:r>
      <w:r>
        <w:rPr>
          <w:rStyle w:val="Egyik sem"/>
          <w:b w:val="1"/>
          <w:bCs w:val="1"/>
          <w:rtl w:val="0"/>
        </w:rPr>
        <w:t>§</w:t>
      </w:r>
      <w:r>
        <w:rPr>
          <w:rStyle w:val="Egyik sem"/>
          <w:rtl w:val="0"/>
        </w:rPr>
        <w:t xml:space="preserve"> A rendelet </w:t>
      </w:r>
      <w:r>
        <w:rPr>
          <w:rStyle w:val="Egyik sem"/>
          <w:b w:val="1"/>
          <w:bCs w:val="1"/>
          <w:i w:val="1"/>
          <w:iCs w:val="1"/>
          <w:rtl w:val="0"/>
        </w:rPr>
        <w:t xml:space="preserve">6. </w:t>
      </w:r>
      <w:r>
        <w:rPr>
          <w:rStyle w:val="Egyik sem"/>
          <w:b w:val="1"/>
          <w:bCs w:val="1"/>
          <w:i w:val="1"/>
          <w:iCs w:val="1"/>
          <w:rtl w:val="0"/>
        </w:rPr>
        <w:t>§</w:t>
      </w:r>
      <w:r>
        <w:rPr>
          <w:rStyle w:val="Egyik sem"/>
          <w:b w:val="1"/>
          <w:bCs w:val="1"/>
          <w:i w:val="1"/>
          <w:iCs w:val="1"/>
          <w:rtl w:val="0"/>
        </w:rPr>
        <w:t>-a hely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</w:rPr>
        <w:t>be az al</w:t>
      </w:r>
      <w:r>
        <w:rPr>
          <w:rStyle w:val="Egyik sem"/>
          <w:b w:val="1"/>
          <w:bCs w:val="1"/>
          <w:i w:val="1"/>
          <w:iCs w:val="1"/>
          <w:rtl w:val="0"/>
        </w:rPr>
        <w:t>á</w:t>
      </w:r>
      <w:r>
        <w:rPr>
          <w:rStyle w:val="Egyik sem"/>
          <w:b w:val="1"/>
          <w:bCs w:val="1"/>
          <w:i w:val="1"/>
          <w:iCs w:val="1"/>
          <w:rtl w:val="0"/>
        </w:rPr>
        <w:t>bbi rendelkez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s l</w:t>
      </w:r>
      <w:r>
        <w:rPr>
          <w:rStyle w:val="Egyik sem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Egyik sem"/>
          <w:b w:val="1"/>
          <w:bCs w:val="1"/>
          <w:i w:val="1"/>
          <w:iCs w:val="1"/>
          <w:rtl w:val="0"/>
          <w:lang w:val="de-DE"/>
        </w:rPr>
        <w:t>p:</w:t>
      </w:r>
    </w:p>
    <w:p>
      <w:pPr>
        <w:pStyle w:val="Normal.0"/>
        <w:spacing w:after="120"/>
        <w:jc w:val="both"/>
        <w:rPr>
          <w:rStyle w:val="Egyik sem"/>
          <w:b w:val="1"/>
          <w:bCs w:val="1"/>
          <w:i w:val="1"/>
          <w:iCs w:val="1"/>
        </w:rPr>
      </w:pPr>
      <w:r>
        <w:rPr>
          <w:rStyle w:val="Egyik sem"/>
          <w:rtl w:val="0"/>
        </w:rPr>
        <w:t>(1) Az 3.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meg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llap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tott 4.682.212.412Ft kiad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 xml:space="preserve">sszeg az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szervei 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mek, alc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mek,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nyzat-csoportok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kiemelt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 szerinti 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szletez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t, valamint 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szervek 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m-el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t a rendelet 3.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4. mell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kletei tartalmazz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k.</w:t>
      </w:r>
    </w:p>
    <w:p>
      <w:pPr>
        <w:pStyle w:val="Normal.0"/>
        <w:jc w:val="both"/>
      </w:pPr>
      <w:r>
        <w:rPr>
          <w:rStyle w:val="Egyik sem"/>
          <w:rtl w:val="0"/>
        </w:rPr>
        <w:t>(2) A 3.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sben meg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llap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tott kiad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sszegb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 xml:space="preserve">l: </w:t>
      </w:r>
    </w:p>
    <w:p>
      <w:pPr>
        <w:pStyle w:val="Normal.0"/>
        <w:jc w:val="both"/>
      </w:pPr>
    </w:p>
    <w:tbl>
      <w:tblPr>
        <w:tblW w:w="92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6663"/>
        <w:gridCol w:w="1872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szem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lyi juttat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sok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1.701.542.214 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2.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j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rul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kok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257.573.421Ft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3.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  <w:lang w:val="it-IT"/>
              </w:rPr>
              <w:t>ell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tottak p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nzbeli juttat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sa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26.671.500Ft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4.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egy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b dologi kiad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sok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1.480.331.360Ft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5.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p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 xml:space="preserve">z 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es-ES_tradnl"/>
              </w:rPr>
              <w:t>tad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s, egy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b 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355.016.315Ft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6.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beruh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sok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317.325.342Ft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7.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fel</w:t>
            </w:r>
            <w:r>
              <w:rPr>
                <w:rStyle w:val="Egyik sem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hd w:val="nil" w:color="auto" w:fill="auto"/>
                <w:rtl w:val="0"/>
              </w:rPr>
              <w:t>j</w:t>
            </w:r>
            <w:r>
              <w:rPr>
                <w:rStyle w:val="Egyik sem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sok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215.301.363Ft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8.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egy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b felhalmoz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si kiad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15.110.002Ft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9.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k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lcs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n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k ny</w:t>
            </w:r>
            <w:r>
              <w:rPr>
                <w:rStyle w:val="Egyik sem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hd w:val="nil" w:color="auto" w:fill="auto"/>
                <w:rtl w:val="0"/>
              </w:rPr>
              <w:t>jt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sa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20.853.125Ft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10.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felhalmoz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  <w:lang w:val="it-IT"/>
              </w:rPr>
              <w:t>si c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l</w:t>
            </w:r>
            <w:r>
              <w:rPr>
                <w:rStyle w:val="Egyik sem"/>
                <w:shd w:val="nil" w:color="auto" w:fill="auto"/>
                <w:rtl w:val="0"/>
              </w:rPr>
              <w:t xml:space="preserve">ú </w:t>
            </w:r>
            <w:r>
              <w:rPr>
                <w:rStyle w:val="Egyik sem"/>
                <w:shd w:val="nil" w:color="auto" w:fill="auto"/>
                <w:rtl w:val="0"/>
              </w:rPr>
              <w:t>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 ny</w:t>
            </w:r>
            <w:r>
              <w:rPr>
                <w:rStyle w:val="Egyik sem"/>
                <w:shd w:val="nil" w:color="auto" w:fill="auto"/>
                <w:rtl w:val="0"/>
              </w:rPr>
              <w:t>ú</w:t>
            </w:r>
            <w:r>
              <w:rPr>
                <w:rStyle w:val="Egyik sem"/>
                <w:shd w:val="nil" w:color="auto" w:fill="auto"/>
                <w:rtl w:val="0"/>
              </w:rPr>
              <w:t>jt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sa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8.000.000Ft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11.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fejleszt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si hitelt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rleszt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34.000.000Ft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12.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likvidhitel t</w:t>
            </w:r>
            <w:r>
              <w:rPr>
                <w:rStyle w:val="Egyik sem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hd w:val="nil" w:color="auto" w:fill="auto"/>
                <w:rtl w:val="0"/>
              </w:rPr>
              <w:t>rleszt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200.000.000Ft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 xml:space="preserve">13. 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llamh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ztart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son bel</w:t>
            </w:r>
            <w:r>
              <w:rPr>
                <w:rStyle w:val="Egyik sem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shd w:val="nil" w:color="auto" w:fill="auto"/>
                <w:rtl w:val="0"/>
              </w:rPr>
              <w:t>li megel</w:t>
            </w:r>
            <w:r>
              <w:rPr>
                <w:rStyle w:val="Egyik sem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shd w:val="nil" w:color="auto" w:fill="auto"/>
                <w:rtl w:val="0"/>
                <w:lang w:val="nl-NL"/>
              </w:rPr>
              <w:t>legez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 visszafizet</w:t>
            </w:r>
            <w:r>
              <w:rPr>
                <w:rStyle w:val="Egyik sem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hd w:val="nil" w:color="auto" w:fill="auto"/>
                <w:rtl w:val="0"/>
              </w:rPr>
              <w:t>se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50.487.770Ft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b w:val="1"/>
                <w:bCs w:val="1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Style w:val="Egyik sem"/>
                <w:shd w:val="nil" w:color="auto" w:fill="auto"/>
                <w:rtl w:val="0"/>
              </w:rPr>
              <w:t>4.682.212.412Ft</w:t>
            </w:r>
          </w:p>
        </w:tc>
      </w:tr>
    </w:tbl>
    <w:p>
      <w:pPr>
        <w:pStyle w:val="Normal.0"/>
        <w:widowControl w:val="0"/>
        <w:jc w:val="both"/>
      </w:pPr>
    </w:p>
    <w:p>
      <w:pPr>
        <w:pStyle w:val="Normal.0"/>
        <w:jc w:val="both"/>
      </w:pPr>
    </w:p>
    <w:p>
      <w:pPr>
        <w:pStyle w:val="Normal.0"/>
        <w:ind w:left="426" w:hanging="426"/>
        <w:jc w:val="both"/>
      </w:pPr>
      <w:r>
        <w:rPr>
          <w:rStyle w:val="Egyik sem"/>
          <w:b w:val="1"/>
          <w:bCs w:val="1"/>
          <w:rtl w:val="0"/>
        </w:rPr>
        <w:t xml:space="preserve">4. </w:t>
      </w:r>
      <w:r>
        <w:rPr>
          <w:rStyle w:val="Egyik sem"/>
          <w:b w:val="1"/>
          <w:bCs w:val="1"/>
          <w:rtl w:val="0"/>
        </w:rPr>
        <w:t>§</w:t>
      </w:r>
      <w:r>
        <w:rPr>
          <w:rStyle w:val="Egyik sem"/>
          <w:rtl w:val="0"/>
        </w:rPr>
        <w:t xml:space="preserve"> A rendelet mell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kletei kieg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lnek jelen rendelet 1, 2,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3. mell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kleteivel, melyek 7.3., 8.3.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9.3. 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mra sorsz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moz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dnak. </w:t>
      </w:r>
    </w:p>
    <w:p>
      <w:pPr>
        <w:pStyle w:val="Normal.0"/>
        <w:jc w:val="both"/>
      </w:pPr>
    </w:p>
    <w:p>
      <w:pPr>
        <w:pStyle w:val="Normal.0"/>
        <w:ind w:left="709" w:hanging="709"/>
        <w:jc w:val="both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 xml:space="preserve">5. </w:t>
      </w:r>
      <w:r>
        <w:rPr>
          <w:rStyle w:val="Egyik sem"/>
          <w:b w:val="1"/>
          <w:bCs w:val="1"/>
          <w:rtl w:val="0"/>
        </w:rPr>
        <w:t xml:space="preserve">§ </w:t>
      </w:r>
      <w:r>
        <w:rPr>
          <w:rStyle w:val="Egyik sem"/>
          <w:b w:val="1"/>
          <w:bCs w:val="1"/>
          <w:rtl w:val="0"/>
        </w:rPr>
        <w:t>A rendelet a kihirdet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t k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vet</w:t>
      </w:r>
      <w:r>
        <w:rPr>
          <w:rStyle w:val="Egyik sem"/>
          <w:b w:val="1"/>
          <w:bCs w:val="1"/>
          <w:rtl w:val="0"/>
        </w:rPr>
        <w:t xml:space="preserve">ő </w:t>
      </w:r>
      <w:r>
        <w:rPr>
          <w:rStyle w:val="Egyik sem"/>
          <w:b w:val="1"/>
          <w:bCs w:val="1"/>
          <w:rtl w:val="0"/>
        </w:rPr>
        <w:t>napon l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  <w:lang w:val="en-US"/>
        </w:rPr>
        <w:t>p hat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lyba.</w:t>
      </w:r>
    </w:p>
    <w:p>
      <w:pPr>
        <w:pStyle w:val="Normal.0"/>
        <w:ind w:left="709" w:hanging="709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  <w:lang w:val="de-DE"/>
        </w:rPr>
        <w:tab/>
        <w:tab/>
        <w:tab/>
        <w:tab/>
        <w:tab/>
        <w:tab/>
        <w:tab/>
        <w:tab/>
        <w:tab/>
        <w:t>Bed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Normal.0"/>
        <w:jc w:val="both"/>
      </w:pPr>
      <w:r>
        <w:rPr>
          <w:rStyle w:val="Egyik sem"/>
          <w:rtl w:val="0"/>
        </w:rPr>
        <w:tab/>
        <w:tab/>
        <w:tab/>
        <w:tab/>
        <w:tab/>
        <w:tab/>
        <w:tab/>
        <w:tab/>
        <w:tab/>
        <w:t>polg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rmester </w:t>
      </w:r>
    </w:p>
    <w:p>
      <w:pPr>
        <w:pStyle w:val="Normal.0"/>
        <w:jc w:val="both"/>
      </w:pPr>
    </w:p>
    <w:p>
      <w:pPr>
        <w:pStyle w:val="Normal.0"/>
        <w:jc w:val="both"/>
        <w:rPr>
          <w:rStyle w:val="Egyik sem"/>
          <w:b w:val="1"/>
          <w:bCs w:val="1"/>
          <w:u w:val="single"/>
        </w:rPr>
      </w:pPr>
      <w:r>
        <w:rPr>
          <w:rStyle w:val="Egyik sem"/>
          <w:b w:val="1"/>
          <w:bCs w:val="1"/>
          <w:u w:val="single"/>
          <w:rtl w:val="0"/>
        </w:rPr>
        <w:t>Z</w:t>
      </w:r>
      <w:r>
        <w:rPr>
          <w:rStyle w:val="Egyik sem"/>
          <w:b w:val="1"/>
          <w:bCs w:val="1"/>
          <w:u w:val="single"/>
          <w:rtl w:val="0"/>
        </w:rPr>
        <w:t>á</w:t>
      </w:r>
      <w:r>
        <w:rPr>
          <w:rStyle w:val="Egyik sem"/>
          <w:b w:val="1"/>
          <w:bCs w:val="1"/>
          <w:u w:val="single"/>
          <w:rtl w:val="0"/>
        </w:rPr>
        <w:t>rad</w:t>
      </w:r>
      <w:r>
        <w:rPr>
          <w:rStyle w:val="Egyik sem"/>
          <w:b w:val="1"/>
          <w:bCs w:val="1"/>
          <w:u w:val="single"/>
          <w:rtl w:val="0"/>
          <w:lang w:val="fr-FR"/>
        </w:rPr>
        <w:t>é</w:t>
      </w:r>
      <w:r>
        <w:rPr>
          <w:rStyle w:val="Egyik sem"/>
          <w:b w:val="1"/>
          <w:bCs w:val="1"/>
          <w:u w:val="single"/>
          <w:rtl w:val="0"/>
        </w:rPr>
        <w:t>k: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>A rendelet kihirdet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nek napja: 2021. okt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ber </w:t>
      </w:r>
      <w:r>
        <w:rPr>
          <w:rStyle w:val="Egyik sem"/>
          <w:rtl w:val="0"/>
        </w:rPr>
        <w:t>……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ab/>
        <w:tab/>
        <w:tab/>
        <w:tab/>
        <w:tab/>
        <w:tab/>
        <w:tab/>
        <w:tab/>
        <w:tab/>
        <w:t>Dr. Juh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 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szl</w:t>
      </w:r>
      <w:r>
        <w:rPr>
          <w:rStyle w:val="Egyik sem"/>
          <w:rtl w:val="0"/>
          <w:lang w:val="es-ES_tradnl"/>
        </w:rPr>
        <w:t>ó</w:t>
      </w:r>
    </w:p>
    <w:p>
      <w:pPr>
        <w:pStyle w:val="Normal.0"/>
        <w:jc w:val="both"/>
      </w:pPr>
      <w:r>
        <w:rPr>
          <w:rStyle w:val="Egyik sem"/>
          <w:rtl w:val="0"/>
        </w:rPr>
        <w:tab/>
        <w:tab/>
        <w:tab/>
        <w:tab/>
        <w:tab/>
        <w:tab/>
        <w:tab/>
        <w:tab/>
        <w:tab/>
        <w:t xml:space="preserve">         jegyz</w:t>
      </w:r>
      <w:r>
        <w:rPr>
          <w:rStyle w:val="Egyik sem"/>
          <w:rtl w:val="0"/>
        </w:rPr>
        <w:t>ő</w:t>
      </w:r>
    </w:p>
    <w:p>
      <w:pPr>
        <w:pStyle w:val="Normal.0"/>
        <w:jc w:val="both"/>
      </w:pP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ltal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nos indokol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 xml:space="preserve">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llamh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ztart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 xml:space="preserve">2011.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it-IT"/>
        </w:rPr>
        <w:t>vi CXCV. 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ny 23. </w:t>
      </w:r>
      <w:r>
        <w:rPr>
          <w:rStyle w:val="Egyik sem"/>
          <w:rtl w:val="0"/>
        </w:rPr>
        <w:t>§</w:t>
      </w:r>
      <w:r>
        <w:rPr>
          <w:rStyle w:val="Egyik sem"/>
          <w:rtl w:val="0"/>
        </w:rPr>
        <w:t xml:space="preserve">-a szerint a helyi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l rendeletben 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fr-FR"/>
        </w:rPr>
        <w:t xml:space="preserve">nt,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maghat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rozza, hogy a rendeletnek milyen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nyzatokat, illetve rendelkez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seket kell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telez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 xml:space="preserve">en tartalmaznia. A rendelet-tervezetben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ht. 23. 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(2)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a) pontj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tott szab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lyai szerint az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telei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kiad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sai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csoportok,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fr-FR"/>
        </w:rPr>
        <w:t>nt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llalt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llami kiemelt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nyzatok,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telez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feladatok szerinti bont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sban ker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ltek bemutat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sra.</w:t>
      </w:r>
    </w:p>
    <w:p>
      <w:pPr>
        <w:pStyle w:val="Normal.0"/>
        <w:jc w:val="both"/>
      </w:pPr>
      <w:r>
        <w:rPr>
          <w:rStyle w:val="Egyik sem"/>
          <w:rtl w:val="0"/>
        </w:rPr>
        <w:t>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ssze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szletes szab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lyait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llamh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ztart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grehajt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368/2011. (XII.31.) Korm. rendelet, a finansz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roz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 rendj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llami hozz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rul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 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zponti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sr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hat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rozza meg.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ind w:left="2832" w:firstLine="708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R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szletes indokol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</w:p>
    <w:p>
      <w:pPr>
        <w:pStyle w:val="Normal.0"/>
        <w:jc w:val="both"/>
      </w:pPr>
    </w:p>
    <w:p>
      <w:pPr>
        <w:pStyle w:val="List Paragraph"/>
        <w:ind w:left="720" w:firstLine="0"/>
        <w:jc w:val="center"/>
      </w:pPr>
      <w:r>
        <w:rPr>
          <w:rStyle w:val="Egyik sem"/>
          <w:rtl w:val="0"/>
        </w:rPr>
        <w:t>1.</w:t>
      </w:r>
      <w:r>
        <w:rPr>
          <w:rStyle w:val="Egyik sem"/>
          <w:rtl w:val="0"/>
        </w:rPr>
        <w:t>§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 xml:space="preserve">Az 1. 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tartalmazza.</w:t>
      </w:r>
    </w:p>
    <w:p>
      <w:pPr>
        <w:pStyle w:val="Normal.0"/>
      </w:pPr>
    </w:p>
    <w:p>
      <w:pPr>
        <w:pStyle w:val="List Paragraph"/>
        <w:ind w:left="720" w:firstLine="0"/>
        <w:jc w:val="center"/>
      </w:pPr>
    </w:p>
    <w:p>
      <w:pPr>
        <w:pStyle w:val="List Paragraph"/>
        <w:ind w:left="720" w:firstLine="0"/>
        <w:jc w:val="center"/>
      </w:pPr>
      <w:r>
        <w:rPr>
          <w:rStyle w:val="Egyik sem"/>
          <w:rtl w:val="0"/>
        </w:rPr>
        <w:t>2.</w:t>
      </w:r>
      <w:r>
        <w:rPr>
          <w:rStyle w:val="Egyik sem"/>
          <w:rtl w:val="0"/>
        </w:rPr>
        <w:t>§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 xml:space="preserve">A 2. 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bev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tartalmazza kiemelt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 szerinti bont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sban.</w:t>
      </w:r>
    </w:p>
    <w:p>
      <w:pPr>
        <w:pStyle w:val="Normal.0"/>
        <w:jc w:val="both"/>
      </w:pPr>
    </w:p>
    <w:p>
      <w:pPr>
        <w:pStyle w:val="List Paragraph"/>
        <w:ind w:left="720" w:firstLine="0"/>
        <w:jc w:val="center"/>
      </w:pPr>
      <w:r>
        <w:rPr>
          <w:rStyle w:val="Egyik sem"/>
          <w:rtl w:val="0"/>
        </w:rPr>
        <w:t>3.</w:t>
      </w:r>
      <w:r>
        <w:rPr>
          <w:rStyle w:val="Egyik sem"/>
          <w:rtl w:val="0"/>
        </w:rPr>
        <w:t>§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 xml:space="preserve">A 3. 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  <w:lang w:val="en-US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gvet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kiad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si f</w:t>
      </w:r>
      <w:r>
        <w:rPr>
          <w:rStyle w:val="Egyik sem"/>
          <w:rtl w:val="0"/>
        </w:rPr>
        <w:t>őö</w:t>
      </w:r>
      <w:r>
        <w:rPr>
          <w:rStyle w:val="Egyik sem"/>
          <w:rtl w:val="0"/>
        </w:rPr>
        <w:t>sszeg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tartalmazza kiemelt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nyzatok szerint.</w:t>
      </w:r>
    </w:p>
    <w:p>
      <w:pPr>
        <w:pStyle w:val="Normal.0"/>
        <w:jc w:val="both"/>
      </w:pPr>
    </w:p>
    <w:p>
      <w:pPr>
        <w:pStyle w:val="List Paragraph"/>
        <w:ind w:left="720" w:firstLine="0"/>
        <w:jc w:val="center"/>
      </w:pPr>
      <w:r>
        <w:rPr>
          <w:rStyle w:val="Egyik sem"/>
          <w:rtl w:val="0"/>
        </w:rPr>
        <w:t>4.</w:t>
      </w:r>
      <w:r>
        <w:rPr>
          <w:rStyle w:val="Egyik sem"/>
          <w:rtl w:val="0"/>
        </w:rPr>
        <w:t>§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>A mell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kletek felsorol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tartalmazza.</w:t>
      </w:r>
    </w:p>
    <w:p>
      <w:pPr>
        <w:pStyle w:val="Normal.0"/>
        <w:jc w:val="both"/>
      </w:pPr>
    </w:p>
    <w:p>
      <w:pPr>
        <w:pStyle w:val="List Paragraph"/>
        <w:ind w:left="720" w:firstLine="0"/>
        <w:jc w:val="center"/>
      </w:pPr>
      <w:r>
        <w:rPr>
          <w:rStyle w:val="Egyik sem"/>
          <w:rtl w:val="0"/>
        </w:rPr>
        <w:t>5.</w:t>
      </w:r>
      <w:r>
        <w:rPr>
          <w:rStyle w:val="Egyik sem"/>
          <w:rtl w:val="0"/>
        </w:rPr>
        <w:t>§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Egyik sem"/>
          <w:rtl w:val="0"/>
        </w:rPr>
        <w:t>A rendelet hat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>ly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szeml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lteti.</w:t>
      </w:r>
      <w:r/>
    </w:p>
    <w:sectPr>
      <w:headerReference w:type="default" r:id="rId7"/>
      <w:footerReference w:type="default" r:id="rId8"/>
      <w:pgSz w:w="11900" w:h="16840" w:orient="portrait"/>
      <w:pgMar w:top="709" w:right="1418" w:bottom="180" w:left="1418" w:header="709" w:footer="3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onotype Corsiv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>
        <w:rStyle w:val="Egyik sem"/>
        <w:i w:val="1"/>
        <w:iCs w:val="1"/>
        <w:sz w:val="12"/>
        <w:szCs w:val="12"/>
      </w:rPr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jc w:val="center"/>
    </w:pPr>
    <w:r>
      <w:rPr>
        <w:rStyle w:val="Egyik sem"/>
        <w:rtl w:val="0"/>
      </w:rPr>
      <w:fldChar w:fldCharType="begin" w:fldLock="0"/>
    </w:r>
    <w:r>
      <w:rPr>
        <w:rStyle w:val="Egyik sem"/>
        <w:rtl w:val="0"/>
      </w:rPr>
      <w:instrText xml:space="preserve"> PAGE </w:instrText>
    </w:r>
    <w:r>
      <w:rPr>
        <w:rStyle w:val="Egyik sem"/>
        <w:rtl w:val="0"/>
      </w:rPr>
      <w:fldChar w:fldCharType="separate" w:fldLock="0"/>
    </w:r>
    <w:r>
      <w:rPr>
        <w:rStyle w:val="Egyik sem"/>
        <w:rtl w:val="0"/>
      </w:rPr>
    </w:r>
    <w:r>
      <w:rPr>
        <w:rStyle w:val="Egyik sem"/>
        <w:rtl w:val="0"/>
      </w:rPr>
      <w:fldChar w:fldCharType="end" w:fldLock="0"/>
    </w:r>
    <w:r>
      <w:rPr>
        <w:rStyle w:val="Egyik sem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jc w:val="center"/>
    </w:pPr>
    <w:r>
      <w:rPr>
        <w:rStyle w:val="Egyik sem"/>
        <w:rtl w:val="0"/>
      </w:rPr>
      <w:fldChar w:fldCharType="begin" w:fldLock="0"/>
    </w:r>
    <w:r>
      <w:rPr>
        <w:rStyle w:val="Egyik sem"/>
        <w:rtl w:val="0"/>
      </w:rPr>
      <w:instrText xml:space="preserve"> PAGE </w:instrText>
    </w:r>
    <w:r>
      <w:rPr>
        <w:rStyle w:val="Egyik sem"/>
        <w:rtl w:val="0"/>
      </w:rPr>
      <w:fldChar w:fldCharType="separate" w:fldLock="0"/>
    </w:r>
    <w:r>
      <w:rPr>
        <w:rStyle w:val="Egyik sem"/>
        <w:rtl w:val="0"/>
      </w:rPr>
    </w:r>
    <w:r>
      <w:rPr>
        <w:rStyle w:val="Egyik sem"/>
        <w:rtl w:val="0"/>
      </w:rPr>
      <w:fldChar w:fldCharType="end" w:fldLock="0"/>
    </w:r>
    <w:r>
      <w:rPr>
        <w:rStyle w:val="Egyik sem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upperRoman"/>
      <w:suff w:val="tab"/>
      <w:lvlText w:val="%1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800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40"/>
        </w:tabs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40"/>
        </w:tabs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4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40"/>
        </w:tabs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ált 3 stílus"/>
  </w:abstractNum>
  <w:abstractNum w:abstractNumId="5">
    <w:multiLevelType w:val="hybridMultilevel"/>
    <w:styleLink w:val="Importált 3 stílus"/>
    <w:lvl w:ilvl="0">
      <w:start w:val="1"/>
      <w:numFmt w:val="lowerLetter"/>
      <w:suff w:val="tab"/>
      <w:lvlText w:val="%1)"/>
      <w:lvlJc w:val="left"/>
      <w:pPr>
        <w:tabs>
          <w:tab w:val="left" w:pos="4320"/>
          <w:tab w:val="left" w:pos="7380"/>
          <w:tab w:val="right" w:pos="84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1118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1696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2416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3136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3856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  <w:tab w:val="left" w:pos="7380"/>
          <w:tab w:val="right" w:pos="8460"/>
        </w:tabs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5296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  <w:tab w:val="left" w:pos="4320"/>
          <w:tab w:val="left" w:pos="7380"/>
          <w:tab w:val="right" w:pos="8460"/>
        </w:tabs>
        <w:ind w:left="6016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ált 4 stílus"/>
  </w:abstractNum>
  <w:abstractNum w:abstractNumId="7">
    <w:multiLevelType w:val="hybridMultilevel"/>
    <w:styleLink w:val="Importált 4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ált 5 stílus"/>
  </w:abstractNum>
  <w:abstractNum w:abstractNumId="9">
    <w:multiLevelType w:val="hybridMultilevel"/>
    <w:styleLink w:val="Importált 5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  <w:lvl w:ilvl="0">
        <w:start w:val="3"/>
        <w:numFmt w:val="upperRoman"/>
        <w:suff w:val="tab"/>
        <w:lvlText w:val="%1."/>
        <w:lvlJc w:val="left"/>
        <w:pPr>
          <w:tabs>
            <w:tab w:val="left" w:pos="540"/>
          </w:tabs>
          <w:ind w:left="357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17" w:hanging="6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40"/>
          </w:tabs>
          <w:ind w:left="1437" w:hanging="6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40"/>
          </w:tabs>
          <w:ind w:left="2157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40"/>
          </w:tabs>
          <w:ind w:left="2877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40"/>
          </w:tabs>
          <w:ind w:left="3597" w:hanging="5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40"/>
          </w:tabs>
          <w:ind w:left="4317" w:hanging="6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40"/>
          </w:tabs>
          <w:ind w:left="5037" w:hanging="6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40"/>
          </w:tabs>
          <w:ind w:left="5757" w:hanging="55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num" w:pos="540"/>
          </w:tabs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40"/>
            <w:tab w:val="num" w:pos="1440"/>
          </w:tabs>
          <w:ind w:left="1980" w:hanging="12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40"/>
            <w:tab w:val="num" w:pos="2160"/>
          </w:tabs>
          <w:ind w:left="270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40"/>
            <w:tab w:val="num" w:pos="2880"/>
          </w:tabs>
          <w:ind w:left="3420" w:hanging="12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40"/>
            <w:tab w:val="num" w:pos="3600"/>
          </w:tabs>
          <w:ind w:left="4140" w:hanging="12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40"/>
            <w:tab w:val="num" w:pos="4320"/>
          </w:tabs>
          <w:ind w:left="486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40"/>
            <w:tab w:val="num" w:pos="5040"/>
          </w:tabs>
          <w:ind w:left="5580" w:hanging="12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40"/>
            <w:tab w:val="num" w:pos="5760"/>
          </w:tabs>
          <w:ind w:left="6300" w:hanging="12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40"/>
            <w:tab w:val="num" w:pos="6480"/>
          </w:tabs>
          <w:ind w:left="7020" w:hanging="12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432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40"/>
            <w:tab w:val="left" w:pos="4320"/>
          </w:tabs>
          <w:ind w:left="111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40"/>
            <w:tab w:val="left" w:pos="4320"/>
          </w:tabs>
          <w:ind w:left="1696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40"/>
            <w:tab w:val="left" w:pos="4320"/>
          </w:tabs>
          <w:ind w:left="2416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40"/>
            <w:tab w:val="left" w:pos="4320"/>
          </w:tabs>
          <w:ind w:left="3136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40"/>
            <w:tab w:val="left" w:pos="4320"/>
          </w:tabs>
          <w:ind w:left="3856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40"/>
          </w:tabs>
          <w:ind w:left="432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40"/>
            <w:tab w:val="left" w:pos="4320"/>
          </w:tabs>
          <w:ind w:left="5296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40"/>
            <w:tab w:val="left" w:pos="4320"/>
          </w:tabs>
          <w:ind w:left="6016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</w:tabs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2154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4314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474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numbering" w:styleId="Importált 2 stílus">
    <w:name w:val="Importált 2 stílus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3 stílus">
    <w:name w:val="Importált 3 stílus"/>
    <w:pPr>
      <w:numPr>
        <w:numId w:val="7"/>
      </w:numPr>
    </w:pPr>
  </w:style>
  <w:style w:type="numbering" w:styleId="Importált 4 stílus">
    <w:name w:val="Importált 4 stílus"/>
    <w:pPr>
      <w:numPr>
        <w:numId w:val="10"/>
      </w:numPr>
    </w:pPr>
  </w:style>
  <w:style w:type="numbering" w:styleId="Importált 5 stílus">
    <w:name w:val="Importált 5 stílus"/>
    <w:pPr>
      <w:numPr>
        <w:numId w:val="12"/>
      </w:numPr>
    </w:pPr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0" w:hanging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