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C5" w:rsidRPr="006B23CC" w:rsidRDefault="00ED04C5" w:rsidP="00ED04C5">
      <w:pPr>
        <w:jc w:val="center"/>
        <w:rPr>
          <w:rFonts w:ascii="Times New Roman" w:hAnsi="Times New Roman" w:cs="Times New Roman"/>
          <w:sz w:val="60"/>
          <w:szCs w:val="60"/>
        </w:rPr>
      </w:pPr>
      <w:bookmarkStart w:id="0" w:name="_GoBack"/>
      <w:bookmarkEnd w:id="0"/>
    </w:p>
    <w:p w:rsidR="00ED04C5" w:rsidRDefault="00ED04C5" w:rsidP="00ED04C5">
      <w:pPr>
        <w:jc w:val="center"/>
        <w:rPr>
          <w:rFonts w:ascii="Times New Roman" w:hAnsi="Times New Roman" w:cs="Times New Roman"/>
          <w:sz w:val="24"/>
          <w:szCs w:val="24"/>
        </w:rPr>
      </w:pPr>
      <w:r>
        <w:rPr>
          <w:rFonts w:ascii="Times New Roman" w:hAnsi="Times New Roman" w:cs="Times New Roman"/>
          <w:noProof/>
          <w:sz w:val="24"/>
          <w:szCs w:val="24"/>
          <w:lang w:eastAsia="hu-HU"/>
        </w:rPr>
        <w:drawing>
          <wp:inline distT="0" distB="0" distL="0" distR="0">
            <wp:extent cx="2400300" cy="1905000"/>
            <wp:effectExtent l="0" t="0" r="0" b="0"/>
            <wp:docPr id="1" name="Kép 1" descr="C:\Users\User\Desktop\cí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ím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905000"/>
                    </a:xfrm>
                    <a:prstGeom prst="rect">
                      <a:avLst/>
                    </a:prstGeom>
                    <a:noFill/>
                    <a:ln>
                      <a:noFill/>
                    </a:ln>
                  </pic:spPr>
                </pic:pic>
              </a:graphicData>
            </a:graphic>
          </wp:inline>
        </w:drawing>
      </w:r>
    </w:p>
    <w:p w:rsidR="00ED04C5" w:rsidRDefault="00ED04C5" w:rsidP="00ED04C5">
      <w:pPr>
        <w:jc w:val="center"/>
        <w:rPr>
          <w:rFonts w:ascii="Times New Roman" w:hAnsi="Times New Roman" w:cs="Times New Roman"/>
          <w:sz w:val="24"/>
          <w:szCs w:val="24"/>
        </w:rPr>
      </w:pPr>
    </w:p>
    <w:p w:rsidR="00CD0C14" w:rsidRPr="00CD0C14" w:rsidRDefault="00CD0C14" w:rsidP="00ED04C5">
      <w:pPr>
        <w:ind w:left="-284" w:right="-284"/>
        <w:jc w:val="center"/>
        <w:rPr>
          <w:rFonts w:ascii="Times New Roman" w:eastAsiaTheme="majorEastAsia" w:hAnsi="Times New Roman" w:cs="Times New Roman"/>
          <w:sz w:val="48"/>
          <w:szCs w:val="48"/>
        </w:rPr>
      </w:pPr>
      <w:r w:rsidRPr="00CD0C14">
        <w:rPr>
          <w:rFonts w:ascii="Times New Roman" w:eastAsiaTheme="majorEastAsia" w:hAnsi="Times New Roman" w:cs="Times New Roman"/>
          <w:sz w:val="48"/>
          <w:szCs w:val="48"/>
        </w:rPr>
        <w:t>CSONGRÁD VÁROS</w:t>
      </w:r>
    </w:p>
    <w:p w:rsidR="00ED04C5" w:rsidRDefault="00ED04C5" w:rsidP="00ED04C5">
      <w:pPr>
        <w:ind w:left="-284" w:right="-284"/>
        <w:jc w:val="center"/>
        <w:rPr>
          <w:rFonts w:ascii="Times New Roman" w:eastAsiaTheme="majorEastAsia" w:hAnsi="Times New Roman" w:cs="Times New Roman"/>
          <w:sz w:val="48"/>
          <w:szCs w:val="48"/>
        </w:rPr>
      </w:pPr>
      <w:r>
        <w:rPr>
          <w:rFonts w:ascii="Times New Roman" w:eastAsiaTheme="majorEastAsia" w:hAnsi="Times New Roman" w:cs="Times New Roman"/>
          <w:sz w:val="48"/>
          <w:szCs w:val="48"/>
        </w:rPr>
        <w:t>DROG</w:t>
      </w:r>
      <w:r w:rsidR="00CD0C14">
        <w:rPr>
          <w:rFonts w:ascii="Times New Roman" w:eastAsiaTheme="majorEastAsia" w:hAnsi="Times New Roman" w:cs="Times New Roman"/>
          <w:sz w:val="48"/>
          <w:szCs w:val="48"/>
        </w:rPr>
        <w:t>ELLENES ST</w:t>
      </w:r>
      <w:r w:rsidR="00F371FB">
        <w:rPr>
          <w:rFonts w:ascii="Times New Roman" w:eastAsiaTheme="majorEastAsia" w:hAnsi="Times New Roman" w:cs="Times New Roman"/>
          <w:sz w:val="48"/>
          <w:szCs w:val="48"/>
        </w:rPr>
        <w:t>R</w:t>
      </w:r>
      <w:r w:rsidR="00CD0C14">
        <w:rPr>
          <w:rFonts w:ascii="Times New Roman" w:eastAsiaTheme="majorEastAsia" w:hAnsi="Times New Roman" w:cs="Times New Roman"/>
          <w:sz w:val="48"/>
          <w:szCs w:val="48"/>
        </w:rPr>
        <w:t>ATÉGIÁJA</w:t>
      </w:r>
    </w:p>
    <w:p w:rsidR="00ED04C5" w:rsidRDefault="00ED04C5" w:rsidP="00CD0C14">
      <w:pPr>
        <w:spacing w:after="0" w:line="240" w:lineRule="auto"/>
        <w:rPr>
          <w:rFonts w:ascii="Times New Roman" w:hAnsi="Times New Roman" w:cs="Times New Roman"/>
          <w:sz w:val="24"/>
          <w:szCs w:val="24"/>
        </w:rPr>
      </w:pPr>
    </w:p>
    <w:p w:rsidR="00ED04C5" w:rsidRDefault="00ED04C5" w:rsidP="00ED04C5">
      <w:pPr>
        <w:spacing w:after="0" w:line="240" w:lineRule="auto"/>
        <w:jc w:val="center"/>
        <w:rPr>
          <w:rFonts w:ascii="Times New Roman" w:hAnsi="Times New Roman" w:cs="Times New Roman"/>
          <w:sz w:val="24"/>
          <w:szCs w:val="24"/>
        </w:rPr>
      </w:pPr>
    </w:p>
    <w:p w:rsidR="00ED04C5" w:rsidRDefault="00ED04C5" w:rsidP="00ED04C5">
      <w:pPr>
        <w:spacing w:after="0" w:line="240" w:lineRule="auto"/>
        <w:jc w:val="center"/>
        <w:rPr>
          <w:rFonts w:ascii="Times New Roman" w:hAnsi="Times New Roman" w:cs="Times New Roman"/>
          <w:sz w:val="24"/>
          <w:szCs w:val="24"/>
        </w:rPr>
      </w:pPr>
    </w:p>
    <w:p w:rsidR="00E109F6" w:rsidRDefault="00E109F6" w:rsidP="00ED04C5">
      <w:pPr>
        <w:spacing w:after="0" w:line="240" w:lineRule="auto"/>
        <w:jc w:val="center"/>
        <w:rPr>
          <w:rFonts w:ascii="Times New Roman" w:hAnsi="Times New Roman" w:cs="Times New Roman"/>
          <w:sz w:val="24"/>
          <w:szCs w:val="24"/>
        </w:rPr>
      </w:pPr>
    </w:p>
    <w:p w:rsidR="00E109F6" w:rsidRDefault="00E109F6" w:rsidP="00B31786">
      <w:pPr>
        <w:spacing w:after="0" w:line="240" w:lineRule="auto"/>
        <w:rPr>
          <w:rFonts w:ascii="Times New Roman" w:hAnsi="Times New Roman" w:cs="Times New Roman"/>
          <w:sz w:val="24"/>
          <w:szCs w:val="24"/>
        </w:rPr>
      </w:pPr>
    </w:p>
    <w:p w:rsidR="00E109F6" w:rsidRDefault="00E109F6" w:rsidP="00E109F6">
      <w:pPr>
        <w:spacing w:after="0" w:line="240" w:lineRule="auto"/>
        <w:jc w:val="right"/>
        <w:rPr>
          <w:rFonts w:ascii="Times New Roman" w:hAnsi="Times New Roman" w:cs="Times New Roman"/>
          <w:sz w:val="24"/>
          <w:szCs w:val="24"/>
        </w:rPr>
      </w:pPr>
    </w:p>
    <w:p w:rsidR="00E109F6" w:rsidRDefault="00E109F6" w:rsidP="00E109F6">
      <w:pPr>
        <w:spacing w:after="0" w:line="240" w:lineRule="auto"/>
        <w:jc w:val="right"/>
        <w:rPr>
          <w:rFonts w:ascii="Times New Roman" w:hAnsi="Times New Roman" w:cs="Times New Roman"/>
          <w:sz w:val="24"/>
          <w:szCs w:val="24"/>
        </w:rPr>
      </w:pPr>
    </w:p>
    <w:p w:rsidR="00E109F6" w:rsidRDefault="00E109F6" w:rsidP="00E109F6">
      <w:pPr>
        <w:spacing w:after="0" w:line="240" w:lineRule="auto"/>
        <w:jc w:val="right"/>
        <w:rPr>
          <w:rFonts w:ascii="Times New Roman" w:hAnsi="Times New Roman" w:cs="Times New Roman"/>
          <w:sz w:val="24"/>
          <w:szCs w:val="24"/>
        </w:rPr>
      </w:pPr>
    </w:p>
    <w:p w:rsidR="00E109F6" w:rsidRDefault="00ED04C5" w:rsidP="00E109F6">
      <w:pPr>
        <w:spacing w:after="0" w:line="240" w:lineRule="auto"/>
        <w:jc w:val="right"/>
        <w:rPr>
          <w:rFonts w:ascii="Times New Roman" w:hAnsi="Times New Roman" w:cs="Times New Roman"/>
          <w:i/>
          <w:sz w:val="24"/>
          <w:szCs w:val="24"/>
        </w:rPr>
      </w:pPr>
      <w:r>
        <w:rPr>
          <w:rFonts w:ascii="Times New Roman" w:hAnsi="Times New Roman" w:cs="Times New Roman"/>
          <w:sz w:val="24"/>
          <w:szCs w:val="24"/>
        </w:rPr>
        <w:t>„</w:t>
      </w:r>
      <w:r w:rsidR="00E109F6">
        <w:rPr>
          <w:rFonts w:ascii="Times New Roman" w:hAnsi="Times New Roman" w:cs="Times New Roman"/>
          <w:i/>
          <w:sz w:val="24"/>
          <w:szCs w:val="24"/>
        </w:rPr>
        <w:t xml:space="preserve">Nincs reménytelenebb rabszolga annál, </w:t>
      </w:r>
    </w:p>
    <w:p w:rsidR="00ED04C5" w:rsidRPr="00ED04C5" w:rsidRDefault="00E109F6" w:rsidP="00E109F6">
      <w:pPr>
        <w:spacing w:after="0" w:line="240" w:lineRule="auto"/>
        <w:jc w:val="right"/>
        <w:rPr>
          <w:rFonts w:ascii="Times New Roman" w:hAnsi="Times New Roman" w:cs="Times New Roman"/>
          <w:sz w:val="24"/>
          <w:szCs w:val="24"/>
        </w:rPr>
      </w:pPr>
      <w:r>
        <w:rPr>
          <w:rFonts w:ascii="Times New Roman" w:hAnsi="Times New Roman" w:cs="Times New Roman"/>
          <w:i/>
          <w:sz w:val="24"/>
          <w:szCs w:val="24"/>
        </w:rPr>
        <w:t>mint aki azt hiszi, hogy szabad</w:t>
      </w:r>
      <w:r w:rsidR="00ED04C5" w:rsidRPr="00ED04C5">
        <w:rPr>
          <w:rFonts w:ascii="Times New Roman" w:hAnsi="Times New Roman" w:cs="Times New Roman"/>
          <w:sz w:val="24"/>
          <w:szCs w:val="24"/>
        </w:rPr>
        <w:t>.”</w:t>
      </w:r>
    </w:p>
    <w:p w:rsidR="00ED04C5" w:rsidRDefault="00E109F6" w:rsidP="00E109F6">
      <w:pPr>
        <w:spacing w:before="120"/>
        <w:jc w:val="right"/>
        <w:rPr>
          <w:rFonts w:ascii="Times New Roman" w:hAnsi="Times New Roman" w:cs="Times New Roman"/>
          <w:sz w:val="24"/>
          <w:szCs w:val="24"/>
        </w:rPr>
      </w:pPr>
      <w:r>
        <w:rPr>
          <w:rFonts w:ascii="Times New Roman" w:hAnsi="Times New Roman" w:cs="Times New Roman"/>
          <w:sz w:val="24"/>
          <w:szCs w:val="24"/>
        </w:rPr>
        <w:t>Johann Goethe</w:t>
      </w:r>
    </w:p>
    <w:p w:rsidR="00CD0C14" w:rsidRDefault="00CD0C14" w:rsidP="00ED04C5">
      <w:pPr>
        <w:jc w:val="center"/>
        <w:rPr>
          <w:rFonts w:ascii="Times New Roman" w:hAnsi="Times New Roman" w:cs="Times New Roman"/>
          <w:sz w:val="24"/>
          <w:szCs w:val="24"/>
        </w:rPr>
      </w:pPr>
    </w:p>
    <w:p w:rsidR="00F430F7" w:rsidRDefault="00F430F7" w:rsidP="00ED04C5">
      <w:pPr>
        <w:jc w:val="center"/>
        <w:rPr>
          <w:rFonts w:ascii="Times New Roman" w:hAnsi="Times New Roman" w:cs="Times New Roman"/>
          <w:sz w:val="24"/>
          <w:szCs w:val="24"/>
        </w:rPr>
      </w:pPr>
    </w:p>
    <w:p w:rsidR="00723827" w:rsidRDefault="00ED04C5" w:rsidP="004F2900">
      <w:pPr>
        <w:jc w:val="center"/>
        <w:rPr>
          <w:rFonts w:ascii="Times New Roman" w:hAnsi="Times New Roman" w:cs="Times New Roman"/>
          <w:sz w:val="60"/>
          <w:szCs w:val="60"/>
        </w:rPr>
      </w:pPr>
      <w:r w:rsidRPr="006B23CC">
        <w:rPr>
          <w:rFonts w:ascii="Times New Roman" w:hAnsi="Times New Roman" w:cs="Times New Roman"/>
          <w:sz w:val="60"/>
          <w:szCs w:val="60"/>
        </w:rPr>
        <w:t>2021.</w:t>
      </w:r>
    </w:p>
    <w:p w:rsidR="00F430F7" w:rsidRPr="004F2900" w:rsidRDefault="00F430F7" w:rsidP="004F2900">
      <w:pPr>
        <w:jc w:val="center"/>
        <w:rPr>
          <w:rFonts w:ascii="Times New Roman" w:hAnsi="Times New Roman" w:cs="Times New Roman"/>
          <w:sz w:val="60"/>
          <w:szCs w:val="60"/>
        </w:rPr>
      </w:pPr>
    </w:p>
    <w:sdt>
      <w:sdtPr>
        <w:rPr>
          <w:caps w:val="0"/>
          <w:color w:val="auto"/>
          <w:spacing w:val="0"/>
          <w:sz w:val="20"/>
          <w:szCs w:val="20"/>
        </w:rPr>
        <w:id w:val="25130514"/>
        <w:docPartObj>
          <w:docPartGallery w:val="Table of Contents"/>
          <w:docPartUnique/>
        </w:docPartObj>
      </w:sdtPr>
      <w:sdtEndPr/>
      <w:sdtContent>
        <w:p w:rsidR="000B2A71" w:rsidRPr="000B2A71" w:rsidRDefault="000B2A71">
          <w:pPr>
            <w:pStyle w:val="Tartalomjegyzkcmsora"/>
            <w:rPr>
              <w:rFonts w:ascii="Times New Roman" w:hAnsi="Times New Roman" w:cs="Times New Roman"/>
              <w:sz w:val="24"/>
              <w:szCs w:val="24"/>
            </w:rPr>
          </w:pPr>
          <w:r w:rsidRPr="000B2A71">
            <w:rPr>
              <w:rFonts w:ascii="Times New Roman" w:hAnsi="Times New Roman" w:cs="Times New Roman"/>
              <w:sz w:val="24"/>
              <w:szCs w:val="24"/>
            </w:rPr>
            <w:t>Tartalom</w:t>
          </w:r>
        </w:p>
        <w:p w:rsidR="000B2A71" w:rsidRPr="000B2A71" w:rsidRDefault="003028E4">
          <w:pPr>
            <w:pStyle w:val="TJ1"/>
            <w:tabs>
              <w:tab w:val="right" w:leader="dot" w:pos="9062"/>
            </w:tabs>
            <w:rPr>
              <w:rFonts w:ascii="Times New Roman" w:hAnsi="Times New Roman" w:cs="Times New Roman"/>
              <w:noProof/>
              <w:sz w:val="24"/>
              <w:szCs w:val="24"/>
              <w:lang w:eastAsia="hu-HU"/>
            </w:rPr>
          </w:pPr>
          <w:r w:rsidRPr="000B2A71">
            <w:rPr>
              <w:rFonts w:ascii="Times New Roman" w:hAnsi="Times New Roman" w:cs="Times New Roman"/>
              <w:sz w:val="24"/>
              <w:szCs w:val="24"/>
            </w:rPr>
            <w:fldChar w:fldCharType="begin"/>
          </w:r>
          <w:r w:rsidR="000B2A71" w:rsidRPr="000B2A71">
            <w:rPr>
              <w:rFonts w:ascii="Times New Roman" w:hAnsi="Times New Roman" w:cs="Times New Roman"/>
              <w:sz w:val="24"/>
              <w:szCs w:val="24"/>
            </w:rPr>
            <w:instrText xml:space="preserve"> TOC \o "1-3" \h \z \u </w:instrText>
          </w:r>
          <w:r w:rsidRPr="000B2A71">
            <w:rPr>
              <w:rFonts w:ascii="Times New Roman" w:hAnsi="Times New Roman" w:cs="Times New Roman"/>
              <w:sz w:val="24"/>
              <w:szCs w:val="24"/>
            </w:rPr>
            <w:fldChar w:fldCharType="separate"/>
          </w:r>
          <w:hyperlink w:anchor="_Toc84941957" w:history="1">
            <w:r w:rsidR="000B2A71" w:rsidRPr="00A71F16">
              <w:rPr>
                <w:rStyle w:val="Hiperhivatkozs"/>
                <w:rFonts w:ascii="Times New Roman" w:hAnsi="Times New Roman" w:cs="Times New Roman"/>
                <w:noProof/>
                <w:sz w:val="24"/>
                <w:szCs w:val="24"/>
              </w:rPr>
              <w:t xml:space="preserve">I. </w:t>
            </w:r>
            <w:r w:rsidR="000B2A71" w:rsidRPr="00A71F16">
              <w:rPr>
                <w:rStyle w:val="Hiperhivatkozs"/>
                <w:rFonts w:ascii="Times New Roman" w:hAnsi="Times New Roman" w:cs="Times New Roman"/>
                <w:b/>
                <w:noProof/>
                <w:sz w:val="24"/>
                <w:szCs w:val="24"/>
              </w:rPr>
              <w:t>Bevezetés</w:t>
            </w:r>
            <w:r w:rsidR="000B2A71" w:rsidRPr="00A71F16">
              <w:rPr>
                <w:rFonts w:ascii="Times New Roman" w:hAnsi="Times New Roman" w:cs="Times New Roman"/>
                <w:noProof/>
                <w:webHidden/>
                <w:sz w:val="24"/>
                <w:szCs w:val="24"/>
              </w:rPr>
              <w:tab/>
            </w:r>
            <w:r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_Toc84941957 \h </w:instrText>
            </w:r>
            <w:r w:rsidRPr="000B2A71">
              <w:rPr>
                <w:rFonts w:ascii="Times New Roman" w:hAnsi="Times New Roman" w:cs="Times New Roman"/>
                <w:noProof/>
                <w:webHidden/>
                <w:sz w:val="24"/>
                <w:szCs w:val="24"/>
              </w:rPr>
            </w:r>
            <w:r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3</w:t>
            </w:r>
            <w:r w:rsidRPr="000B2A71">
              <w:rPr>
                <w:rFonts w:ascii="Times New Roman" w:hAnsi="Times New Roman" w:cs="Times New Roman"/>
                <w:noProof/>
                <w:webHidden/>
                <w:sz w:val="24"/>
                <w:szCs w:val="24"/>
              </w:rPr>
              <w:fldChar w:fldCharType="end"/>
            </w:r>
          </w:hyperlink>
        </w:p>
        <w:p w:rsidR="000B2A71" w:rsidRPr="000B2A71" w:rsidRDefault="003F3C31">
          <w:pPr>
            <w:pStyle w:val="TJ1"/>
            <w:tabs>
              <w:tab w:val="right" w:leader="dot" w:pos="9062"/>
            </w:tabs>
            <w:rPr>
              <w:rFonts w:ascii="Times New Roman" w:hAnsi="Times New Roman" w:cs="Times New Roman"/>
              <w:noProof/>
              <w:sz w:val="24"/>
              <w:szCs w:val="24"/>
              <w:lang w:eastAsia="hu-HU"/>
            </w:rPr>
          </w:pPr>
          <w:hyperlink w:anchor="_Toc84941958" w:history="1">
            <w:r w:rsidR="000B2A71" w:rsidRPr="000B2A71">
              <w:rPr>
                <w:rStyle w:val="Hiperhivatkozs"/>
                <w:rFonts w:ascii="Times New Roman" w:hAnsi="Times New Roman" w:cs="Times New Roman"/>
                <w:noProof/>
                <w:sz w:val="24"/>
                <w:szCs w:val="24"/>
              </w:rPr>
              <w:t xml:space="preserve">II. </w:t>
            </w:r>
            <w:r w:rsidR="000B2A71" w:rsidRPr="00A71F16">
              <w:rPr>
                <w:rStyle w:val="Hiperhivatkozs"/>
                <w:rFonts w:ascii="Times New Roman" w:hAnsi="Times New Roman" w:cs="Times New Roman"/>
                <w:b/>
                <w:noProof/>
                <w:sz w:val="24"/>
                <w:szCs w:val="24"/>
              </w:rPr>
              <w:t>Alapfogalmak</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_Toc84941958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4</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left" w:pos="660"/>
              <w:tab w:val="right" w:leader="dot" w:pos="9062"/>
            </w:tabs>
            <w:rPr>
              <w:rFonts w:ascii="Times New Roman" w:hAnsi="Times New Roman" w:cs="Times New Roman"/>
              <w:noProof/>
              <w:sz w:val="24"/>
              <w:szCs w:val="24"/>
              <w:lang w:eastAsia="hu-HU"/>
            </w:rPr>
          </w:pPr>
          <w:hyperlink w:anchor="_Toc84941959" w:history="1">
            <w:r w:rsidR="000B2A71" w:rsidRPr="000B2A71">
              <w:rPr>
                <w:rStyle w:val="Hiperhivatkozs"/>
                <w:rFonts w:ascii="Times New Roman" w:hAnsi="Times New Roman" w:cs="Times New Roman"/>
                <w:noProof/>
                <w:sz w:val="24"/>
                <w:szCs w:val="24"/>
              </w:rPr>
              <w:t>1.</w:t>
            </w:r>
            <w:r w:rsidR="000B2A71" w:rsidRPr="000B2A71">
              <w:rPr>
                <w:rFonts w:ascii="Times New Roman" w:hAnsi="Times New Roman" w:cs="Times New Roman"/>
                <w:noProof/>
                <w:sz w:val="24"/>
                <w:szCs w:val="24"/>
                <w:lang w:eastAsia="hu-HU"/>
              </w:rPr>
              <w:tab/>
            </w:r>
            <w:r w:rsidR="000B2A71" w:rsidRPr="000B2A71">
              <w:rPr>
                <w:rStyle w:val="Hiperhivatkozs"/>
                <w:rFonts w:ascii="Times New Roman" w:hAnsi="Times New Roman" w:cs="Times New Roman"/>
                <w:noProof/>
                <w:sz w:val="24"/>
                <w:szCs w:val="24"/>
              </w:rPr>
              <w:t>A szenvedélybetegségekről általában</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_Toc84941959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4</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left" w:pos="660"/>
              <w:tab w:val="right" w:leader="dot" w:pos="9062"/>
            </w:tabs>
            <w:rPr>
              <w:rFonts w:ascii="Times New Roman" w:hAnsi="Times New Roman" w:cs="Times New Roman"/>
              <w:noProof/>
              <w:sz w:val="24"/>
              <w:szCs w:val="24"/>
              <w:lang w:eastAsia="hu-HU"/>
            </w:rPr>
          </w:pPr>
          <w:hyperlink w:anchor="_Toc84941960" w:history="1">
            <w:r w:rsidR="000B2A71" w:rsidRPr="000B2A71">
              <w:rPr>
                <w:rStyle w:val="Hiperhivatkozs"/>
                <w:rFonts w:ascii="Times New Roman" w:hAnsi="Times New Roman" w:cs="Times New Roman"/>
                <w:noProof/>
                <w:sz w:val="24"/>
                <w:szCs w:val="24"/>
              </w:rPr>
              <w:t>2.</w:t>
            </w:r>
            <w:r w:rsidR="000B2A71" w:rsidRPr="000B2A71">
              <w:rPr>
                <w:rFonts w:ascii="Times New Roman" w:hAnsi="Times New Roman" w:cs="Times New Roman"/>
                <w:noProof/>
                <w:sz w:val="24"/>
                <w:szCs w:val="24"/>
                <w:lang w:eastAsia="hu-HU"/>
              </w:rPr>
              <w:tab/>
            </w:r>
            <w:r w:rsidR="000B2A71" w:rsidRPr="000B2A71">
              <w:rPr>
                <w:rStyle w:val="Hiperhivatkozs"/>
                <w:rFonts w:ascii="Times New Roman" w:hAnsi="Times New Roman" w:cs="Times New Roman"/>
                <w:noProof/>
                <w:sz w:val="24"/>
                <w:szCs w:val="24"/>
              </w:rPr>
              <w:t>A kábítószer definíciója</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_Toc84941960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6</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1"/>
            <w:tabs>
              <w:tab w:val="right" w:leader="dot" w:pos="9062"/>
            </w:tabs>
            <w:rPr>
              <w:rFonts w:ascii="Times New Roman" w:hAnsi="Times New Roman" w:cs="Times New Roman"/>
              <w:noProof/>
              <w:sz w:val="24"/>
              <w:szCs w:val="24"/>
              <w:lang w:eastAsia="hu-HU"/>
            </w:rPr>
          </w:pPr>
          <w:hyperlink w:anchor="_Toc84941961" w:history="1">
            <w:r w:rsidR="000B2A71" w:rsidRPr="000B2A71">
              <w:rPr>
                <w:rStyle w:val="Hiperhivatkozs"/>
                <w:rFonts w:ascii="Times New Roman" w:hAnsi="Times New Roman" w:cs="Times New Roman"/>
                <w:noProof/>
                <w:sz w:val="24"/>
                <w:szCs w:val="24"/>
              </w:rPr>
              <w:t xml:space="preserve">III. </w:t>
            </w:r>
            <w:r w:rsidR="000B2A71" w:rsidRPr="00A71F16">
              <w:rPr>
                <w:rStyle w:val="Hiperhivatkozs"/>
                <w:rFonts w:ascii="Times New Roman" w:hAnsi="Times New Roman" w:cs="Times New Roman"/>
                <w:b/>
                <w:noProof/>
                <w:sz w:val="24"/>
                <w:szCs w:val="24"/>
              </w:rPr>
              <w:t>A Nemzeti Drogellenes Stratégia - Kábítószerpolitika</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_Toc84941961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8</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62" w:history="1">
            <w:r w:rsidR="000B2A71" w:rsidRPr="000B2A71">
              <w:rPr>
                <w:rStyle w:val="Hiperhivatkozs"/>
                <w:rFonts w:ascii="Times New Roman" w:hAnsi="Times New Roman" w:cs="Times New Roman"/>
                <w:noProof/>
                <w:sz w:val="24"/>
                <w:szCs w:val="24"/>
              </w:rPr>
              <w:t>1. Általános célok:</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_Toc84941962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9</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63" w:history="1">
            <w:r w:rsidR="000B2A71" w:rsidRPr="000B2A71">
              <w:rPr>
                <w:rStyle w:val="Hiperhivatkozs"/>
                <w:rFonts w:ascii="Times New Roman" w:hAnsi="Times New Roman" w:cs="Times New Roman"/>
                <w:noProof/>
                <w:sz w:val="24"/>
                <w:szCs w:val="24"/>
              </w:rPr>
              <w:t>2. A Nemzeti Drogellenes Stratégia üzenete:</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_Toc84941963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11</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64" w:history="1">
            <w:r w:rsidR="000B2A71" w:rsidRPr="000B2A71">
              <w:rPr>
                <w:rStyle w:val="Hiperhivatkozs"/>
                <w:rFonts w:ascii="Times New Roman" w:hAnsi="Times New Roman" w:cs="Times New Roman"/>
                <w:noProof/>
                <w:sz w:val="24"/>
                <w:szCs w:val="24"/>
              </w:rPr>
              <w:t>3. Jogi keretek</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_Toc84941964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11</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65" w:history="1">
            <w:r w:rsidR="000B2A71" w:rsidRPr="000B2A71">
              <w:rPr>
                <w:rStyle w:val="Hiperhivatkozs"/>
                <w:rFonts w:ascii="Times New Roman" w:hAnsi="Times New Roman" w:cs="Times New Roman"/>
                <w:noProof/>
                <w:sz w:val="24"/>
                <w:szCs w:val="24"/>
              </w:rPr>
              <w:t>4. Európai kábítószer-jelentés 2021. (EMCDDA)</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_Toc84941965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12</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66" w:history="1">
            <w:r w:rsidR="000B2A71" w:rsidRPr="000B2A71">
              <w:rPr>
                <w:rStyle w:val="Hiperhivatkozs"/>
                <w:rFonts w:ascii="Times New Roman" w:hAnsi="Times New Roman" w:cs="Times New Roman"/>
                <w:noProof/>
                <w:sz w:val="24"/>
                <w:szCs w:val="24"/>
              </w:rPr>
              <w:t>5. A Covid-19 járvány és a kábítószerhelyzet</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_Toc84941966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13</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67" w:history="1">
            <w:r w:rsidR="000B2A71" w:rsidRPr="000B2A71">
              <w:rPr>
                <w:rStyle w:val="Hiperhivatkozs"/>
                <w:rFonts w:ascii="Times New Roman" w:hAnsi="Times New Roman" w:cs="Times New Roman"/>
                <w:noProof/>
                <w:sz w:val="24"/>
                <w:szCs w:val="24"/>
              </w:rPr>
              <w:t>6. Legfrissebb adatok az európai droghelyzettel kapcsolatban</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_Toc84941967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13</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1"/>
            <w:tabs>
              <w:tab w:val="right" w:leader="dot" w:pos="9062"/>
            </w:tabs>
            <w:rPr>
              <w:rFonts w:ascii="Times New Roman" w:hAnsi="Times New Roman" w:cs="Times New Roman"/>
              <w:noProof/>
              <w:sz w:val="24"/>
              <w:szCs w:val="24"/>
              <w:lang w:eastAsia="hu-HU"/>
            </w:rPr>
          </w:pPr>
          <w:hyperlink w:anchor="_Toc84941968" w:history="1">
            <w:r w:rsidR="000B2A71" w:rsidRPr="000B2A71">
              <w:rPr>
                <w:rStyle w:val="Hiperhivatkozs"/>
                <w:rFonts w:ascii="Times New Roman" w:hAnsi="Times New Roman" w:cs="Times New Roman"/>
                <w:noProof/>
                <w:sz w:val="24"/>
                <w:szCs w:val="24"/>
              </w:rPr>
              <w:t xml:space="preserve">IV. </w:t>
            </w:r>
            <w:r w:rsidR="000B2A71" w:rsidRPr="00A71F16">
              <w:rPr>
                <w:rStyle w:val="Hiperhivatkozs"/>
                <w:rFonts w:ascii="Times New Roman" w:hAnsi="Times New Roman" w:cs="Times New Roman"/>
                <w:b/>
                <w:noProof/>
                <w:sz w:val="24"/>
                <w:szCs w:val="24"/>
              </w:rPr>
              <w:t>Csongrád Kábítószerügyi Egyeztető Fórum megalakulása</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_Toc84941968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15</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69" w:history="1">
            <w:r w:rsidR="000B2A71" w:rsidRPr="000B2A71">
              <w:rPr>
                <w:rStyle w:val="Hiperhivatkozs"/>
                <w:rFonts w:ascii="Times New Roman" w:hAnsi="Times New Roman" w:cs="Times New Roman"/>
                <w:noProof/>
                <w:sz w:val="24"/>
                <w:szCs w:val="24"/>
              </w:rPr>
              <w:t>1. A Helyi Stratégia feladatai</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_Toc84941969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16</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1"/>
            <w:tabs>
              <w:tab w:val="right" w:leader="dot" w:pos="9062"/>
            </w:tabs>
            <w:rPr>
              <w:rFonts w:ascii="Times New Roman" w:hAnsi="Times New Roman" w:cs="Times New Roman"/>
              <w:noProof/>
              <w:sz w:val="24"/>
              <w:szCs w:val="24"/>
              <w:lang w:eastAsia="hu-HU"/>
            </w:rPr>
          </w:pPr>
          <w:hyperlink w:anchor="_Toc84941970" w:history="1">
            <w:r w:rsidR="000B2A71" w:rsidRPr="000B2A71">
              <w:rPr>
                <w:rStyle w:val="Hiperhivatkozs"/>
                <w:rFonts w:ascii="Times New Roman" w:hAnsi="Times New Roman" w:cs="Times New Roman"/>
                <w:noProof/>
                <w:sz w:val="24"/>
                <w:szCs w:val="24"/>
              </w:rPr>
              <w:t xml:space="preserve">V. </w:t>
            </w:r>
            <w:r w:rsidR="000B2A71" w:rsidRPr="00A71F16">
              <w:rPr>
                <w:rStyle w:val="Hiperhivatkozs"/>
                <w:rFonts w:ascii="Times New Roman" w:hAnsi="Times New Roman" w:cs="Times New Roman"/>
                <w:b/>
                <w:noProof/>
                <w:sz w:val="24"/>
                <w:szCs w:val="24"/>
              </w:rPr>
              <w:t>Helyzetkép és következtetések</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_Toc84941970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17</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left" w:pos="660"/>
              <w:tab w:val="right" w:leader="dot" w:pos="9062"/>
            </w:tabs>
            <w:rPr>
              <w:rFonts w:ascii="Times New Roman" w:hAnsi="Times New Roman" w:cs="Times New Roman"/>
              <w:noProof/>
              <w:sz w:val="24"/>
              <w:szCs w:val="24"/>
              <w:lang w:eastAsia="hu-HU"/>
            </w:rPr>
          </w:pPr>
          <w:hyperlink w:anchor="_Toc84941971" w:history="1">
            <w:r w:rsidR="000B2A71" w:rsidRPr="000B2A71">
              <w:rPr>
                <w:rStyle w:val="Hiperhivatkozs"/>
                <w:rFonts w:ascii="Times New Roman" w:hAnsi="Times New Roman" w:cs="Times New Roman"/>
                <w:noProof/>
                <w:sz w:val="24"/>
                <w:szCs w:val="24"/>
              </w:rPr>
              <w:t>1.</w:t>
            </w:r>
            <w:r w:rsidR="000B2A71" w:rsidRPr="000B2A71">
              <w:rPr>
                <w:rFonts w:ascii="Times New Roman" w:hAnsi="Times New Roman" w:cs="Times New Roman"/>
                <w:noProof/>
                <w:sz w:val="24"/>
                <w:szCs w:val="24"/>
                <w:lang w:eastAsia="hu-HU"/>
              </w:rPr>
              <w:tab/>
            </w:r>
            <w:r w:rsidR="000B2A71" w:rsidRPr="000B2A71">
              <w:rPr>
                <w:rStyle w:val="Hiperhivatkozs"/>
                <w:rFonts w:ascii="Times New Roman" w:hAnsi="Times New Roman" w:cs="Times New Roman"/>
                <w:noProof/>
                <w:sz w:val="24"/>
                <w:szCs w:val="24"/>
              </w:rPr>
              <w:t>Oktatási és nevelési intézmények</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_Toc84941971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18</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left" w:pos="660"/>
              <w:tab w:val="right" w:leader="dot" w:pos="9062"/>
            </w:tabs>
            <w:rPr>
              <w:rFonts w:ascii="Times New Roman" w:hAnsi="Times New Roman" w:cs="Times New Roman"/>
              <w:noProof/>
              <w:sz w:val="24"/>
              <w:szCs w:val="24"/>
              <w:lang w:eastAsia="hu-HU"/>
            </w:rPr>
          </w:pPr>
          <w:hyperlink w:anchor="_Toc84941972" w:history="1">
            <w:r w:rsidR="000B2A71" w:rsidRPr="000B2A71">
              <w:rPr>
                <w:rStyle w:val="Hiperhivatkozs"/>
                <w:rFonts w:ascii="Times New Roman" w:hAnsi="Times New Roman" w:cs="Times New Roman"/>
                <w:noProof/>
                <w:sz w:val="24"/>
                <w:szCs w:val="24"/>
              </w:rPr>
              <w:t>2.</w:t>
            </w:r>
            <w:r w:rsidR="000B2A71" w:rsidRPr="000B2A71">
              <w:rPr>
                <w:rFonts w:ascii="Times New Roman" w:hAnsi="Times New Roman" w:cs="Times New Roman"/>
                <w:noProof/>
                <w:sz w:val="24"/>
                <w:szCs w:val="24"/>
                <w:lang w:eastAsia="hu-HU"/>
              </w:rPr>
              <w:tab/>
            </w:r>
            <w:r w:rsidR="000B2A71" w:rsidRPr="000B2A71">
              <w:rPr>
                <w:rStyle w:val="Hiperhivatkozs"/>
                <w:rFonts w:ascii="Times New Roman" w:hAnsi="Times New Roman" w:cs="Times New Roman"/>
                <w:noProof/>
                <w:sz w:val="24"/>
                <w:szCs w:val="24"/>
              </w:rPr>
              <w:t>Család- és Gyermekjóléti Szolgálat</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_Toc84941972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20</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left" w:pos="660"/>
              <w:tab w:val="right" w:leader="dot" w:pos="9062"/>
            </w:tabs>
            <w:rPr>
              <w:rFonts w:ascii="Times New Roman" w:hAnsi="Times New Roman" w:cs="Times New Roman"/>
              <w:noProof/>
              <w:sz w:val="24"/>
              <w:szCs w:val="24"/>
              <w:lang w:eastAsia="hu-HU"/>
            </w:rPr>
          </w:pPr>
          <w:hyperlink w:anchor="_Toc84941973" w:history="1">
            <w:r w:rsidR="000B2A71" w:rsidRPr="000B2A71">
              <w:rPr>
                <w:rStyle w:val="Hiperhivatkozs"/>
                <w:rFonts w:ascii="Times New Roman" w:hAnsi="Times New Roman" w:cs="Times New Roman"/>
                <w:noProof/>
                <w:sz w:val="24"/>
                <w:szCs w:val="24"/>
              </w:rPr>
              <w:t>3.</w:t>
            </w:r>
            <w:r w:rsidR="000B2A71" w:rsidRPr="000B2A71">
              <w:rPr>
                <w:rFonts w:ascii="Times New Roman" w:hAnsi="Times New Roman" w:cs="Times New Roman"/>
                <w:noProof/>
                <w:sz w:val="24"/>
                <w:szCs w:val="24"/>
                <w:lang w:eastAsia="hu-HU"/>
              </w:rPr>
              <w:tab/>
            </w:r>
            <w:r w:rsidR="000B2A71" w:rsidRPr="000B2A71">
              <w:rPr>
                <w:rStyle w:val="Hiperhivatkozs"/>
                <w:rFonts w:ascii="Times New Roman" w:hAnsi="Times New Roman" w:cs="Times New Roman"/>
                <w:noProof/>
                <w:sz w:val="24"/>
                <w:szCs w:val="24"/>
              </w:rPr>
              <w:t>Csongrádi Járási Hivatal Hatósági, Szociális és Gyámügyi Osztály</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_Toc84941973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23</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left" w:pos="660"/>
              <w:tab w:val="right" w:leader="dot" w:pos="9062"/>
            </w:tabs>
            <w:rPr>
              <w:rFonts w:ascii="Times New Roman" w:hAnsi="Times New Roman" w:cs="Times New Roman"/>
              <w:noProof/>
              <w:sz w:val="24"/>
              <w:szCs w:val="24"/>
              <w:lang w:eastAsia="hu-HU"/>
            </w:rPr>
          </w:pPr>
          <w:hyperlink w:anchor="_Toc84941974" w:history="1">
            <w:r w:rsidR="000B2A71" w:rsidRPr="000B2A71">
              <w:rPr>
                <w:rStyle w:val="Hiperhivatkozs"/>
                <w:rFonts w:ascii="Times New Roman" w:hAnsi="Times New Roman" w:cs="Times New Roman"/>
                <w:noProof/>
                <w:sz w:val="24"/>
                <w:szCs w:val="24"/>
              </w:rPr>
              <w:t>4.</w:t>
            </w:r>
            <w:r w:rsidR="000B2A71" w:rsidRPr="000B2A71">
              <w:rPr>
                <w:rFonts w:ascii="Times New Roman" w:hAnsi="Times New Roman" w:cs="Times New Roman"/>
                <w:noProof/>
                <w:sz w:val="24"/>
                <w:szCs w:val="24"/>
                <w:lang w:eastAsia="hu-HU"/>
              </w:rPr>
              <w:tab/>
            </w:r>
            <w:r w:rsidR="000B2A71" w:rsidRPr="000B2A71">
              <w:rPr>
                <w:rStyle w:val="Hiperhivatkozs"/>
                <w:rFonts w:ascii="Times New Roman" w:hAnsi="Times New Roman" w:cs="Times New Roman"/>
                <w:noProof/>
                <w:sz w:val="24"/>
                <w:szCs w:val="24"/>
              </w:rPr>
              <w:t>A rendőrség drogmegelőzési tevékenysége</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_Toc84941974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23</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75" w:history="1">
            <w:r w:rsidR="000B2A71" w:rsidRPr="000B2A71">
              <w:rPr>
                <w:rStyle w:val="Hiperhivatkozs"/>
                <w:rFonts w:ascii="Times New Roman" w:hAnsi="Times New Roman" w:cs="Times New Roman"/>
                <w:noProof/>
                <w:sz w:val="24"/>
                <w:szCs w:val="24"/>
              </w:rPr>
              <w:t>5. Helyi ellátó rendszer</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_Toc84941975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26</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3"/>
            <w:tabs>
              <w:tab w:val="right" w:leader="dot" w:pos="9062"/>
            </w:tabs>
            <w:rPr>
              <w:rFonts w:ascii="Times New Roman" w:hAnsi="Times New Roman" w:cs="Times New Roman"/>
              <w:noProof/>
              <w:sz w:val="24"/>
              <w:szCs w:val="24"/>
              <w:lang w:eastAsia="hu-HU"/>
            </w:rPr>
          </w:pPr>
          <w:hyperlink w:anchor="_Toc84941976" w:history="1">
            <w:r w:rsidR="000B2A71" w:rsidRPr="000B2A71">
              <w:rPr>
                <w:rStyle w:val="Hiperhivatkozs"/>
                <w:rFonts w:ascii="Times New Roman" w:hAnsi="Times New Roman" w:cs="Times New Roman"/>
                <w:noProof/>
                <w:sz w:val="24"/>
                <w:szCs w:val="24"/>
              </w:rPr>
              <w:t>5.1 Dr. Szarka Ödön Egyesített Egészségügyi és Szociális Intézmény</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_Toc84941976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26</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3"/>
            <w:tabs>
              <w:tab w:val="right" w:leader="dot" w:pos="9062"/>
            </w:tabs>
            <w:rPr>
              <w:rFonts w:ascii="Times New Roman" w:hAnsi="Times New Roman" w:cs="Times New Roman"/>
              <w:noProof/>
              <w:sz w:val="24"/>
              <w:szCs w:val="24"/>
              <w:lang w:eastAsia="hu-HU"/>
            </w:rPr>
          </w:pPr>
          <w:hyperlink w:anchor="_Toc84941977" w:history="1">
            <w:r w:rsidR="000B2A71" w:rsidRPr="000B2A71">
              <w:rPr>
                <w:rStyle w:val="Hiperhivatkozs"/>
                <w:rFonts w:ascii="Times New Roman" w:hAnsi="Times New Roman" w:cs="Times New Roman"/>
                <w:noProof/>
                <w:sz w:val="24"/>
                <w:szCs w:val="24"/>
              </w:rPr>
              <w:t>5.2 Esély Szociális Alapellátási Központ</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_Toc84941977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28</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1"/>
            <w:tabs>
              <w:tab w:val="right" w:leader="dot" w:pos="9062"/>
            </w:tabs>
            <w:rPr>
              <w:rFonts w:ascii="Times New Roman" w:hAnsi="Times New Roman" w:cs="Times New Roman"/>
              <w:noProof/>
              <w:sz w:val="24"/>
              <w:szCs w:val="24"/>
              <w:lang w:eastAsia="hu-HU"/>
            </w:rPr>
          </w:pPr>
          <w:hyperlink w:anchor="_Toc84941978" w:history="1">
            <w:r w:rsidR="000B2A71" w:rsidRPr="000B2A71">
              <w:rPr>
                <w:rStyle w:val="Hiperhivatkozs"/>
                <w:rFonts w:ascii="Times New Roman" w:hAnsi="Times New Roman" w:cs="Times New Roman"/>
                <w:noProof/>
                <w:sz w:val="24"/>
                <w:szCs w:val="24"/>
              </w:rPr>
              <w:t xml:space="preserve">VI. </w:t>
            </w:r>
            <w:r w:rsidR="000B2A71" w:rsidRPr="00A71F16">
              <w:rPr>
                <w:rStyle w:val="Hiperhivatkozs"/>
                <w:rFonts w:ascii="Times New Roman" w:hAnsi="Times New Roman" w:cs="Times New Roman"/>
                <w:b/>
                <w:noProof/>
                <w:sz w:val="24"/>
                <w:szCs w:val="24"/>
              </w:rPr>
              <w:t>Jövőkép, célkitűzések</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_Toc84941978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32</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79" w:history="1">
            <w:r w:rsidR="000B2A71" w:rsidRPr="000B2A71">
              <w:rPr>
                <w:rStyle w:val="Hiperhivatkozs"/>
                <w:rFonts w:ascii="Times New Roman" w:hAnsi="Times New Roman" w:cs="Times New Roman"/>
                <w:noProof/>
                <w:sz w:val="24"/>
                <w:szCs w:val="24"/>
              </w:rPr>
              <w:t>Célkitűzések</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_Toc84941979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32</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80" w:history="1">
            <w:r w:rsidR="000B2A71" w:rsidRPr="000B2A71">
              <w:rPr>
                <w:rStyle w:val="Hiperhivatkozs"/>
                <w:rFonts w:ascii="Times New Roman" w:hAnsi="Times New Roman" w:cs="Times New Roman"/>
                <w:noProof/>
                <w:sz w:val="24"/>
                <w:szCs w:val="24"/>
              </w:rPr>
              <w:t>A Nemzeti Stratégia céljaihoz igazodva Csongrád Drogellenes Stratégiájában megfogalmazásra kerülő konkrét célkitűzések:</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_Toc84941980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33</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2"/>
            <w:tabs>
              <w:tab w:val="right" w:leader="dot" w:pos="9062"/>
            </w:tabs>
            <w:rPr>
              <w:rFonts w:ascii="Times New Roman" w:hAnsi="Times New Roman" w:cs="Times New Roman"/>
              <w:noProof/>
              <w:sz w:val="24"/>
              <w:szCs w:val="24"/>
              <w:lang w:eastAsia="hu-HU"/>
            </w:rPr>
          </w:pPr>
          <w:hyperlink w:anchor="_Toc84941981" w:history="1">
            <w:r w:rsidR="000B2A71" w:rsidRPr="00A71F16">
              <w:rPr>
                <w:rStyle w:val="Hiperhivatkozs"/>
                <w:rFonts w:ascii="Times New Roman" w:hAnsi="Times New Roman" w:cs="Times New Roman"/>
                <w:noProof/>
                <w:sz w:val="24"/>
                <w:szCs w:val="24"/>
              </w:rPr>
              <w:t>SWOT analízis</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_Toc84941981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35</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1"/>
            <w:tabs>
              <w:tab w:val="right" w:leader="dot" w:pos="9062"/>
            </w:tabs>
            <w:rPr>
              <w:rFonts w:ascii="Times New Roman" w:hAnsi="Times New Roman" w:cs="Times New Roman"/>
              <w:noProof/>
              <w:sz w:val="24"/>
              <w:szCs w:val="24"/>
              <w:lang w:eastAsia="hu-HU"/>
            </w:rPr>
          </w:pPr>
          <w:hyperlink w:anchor="_Toc84941982" w:history="1">
            <w:r w:rsidR="000B2A71" w:rsidRPr="000B2A71">
              <w:rPr>
                <w:rStyle w:val="Hiperhivatkozs"/>
                <w:rFonts w:ascii="Times New Roman" w:hAnsi="Times New Roman" w:cs="Times New Roman"/>
                <w:noProof/>
                <w:sz w:val="24"/>
                <w:szCs w:val="24"/>
              </w:rPr>
              <w:t xml:space="preserve">VII. </w:t>
            </w:r>
            <w:r w:rsidR="000B2A71" w:rsidRPr="00A71F16">
              <w:rPr>
                <w:rStyle w:val="Hiperhivatkozs"/>
                <w:rFonts w:ascii="Times New Roman" w:hAnsi="Times New Roman" w:cs="Times New Roman"/>
                <w:b/>
                <w:noProof/>
                <w:sz w:val="24"/>
                <w:szCs w:val="24"/>
              </w:rPr>
              <w:t>Összegzés</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_Toc84941982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36</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1"/>
            <w:tabs>
              <w:tab w:val="right" w:leader="dot" w:pos="9062"/>
            </w:tabs>
            <w:rPr>
              <w:rFonts w:ascii="Times New Roman" w:hAnsi="Times New Roman" w:cs="Times New Roman"/>
              <w:noProof/>
              <w:sz w:val="24"/>
              <w:szCs w:val="24"/>
              <w:lang w:eastAsia="hu-HU"/>
            </w:rPr>
          </w:pPr>
          <w:hyperlink w:anchor="_Toc84941983" w:history="1">
            <w:r w:rsidR="000B2A71" w:rsidRPr="000B2A71">
              <w:rPr>
                <w:rStyle w:val="Hiperhivatkozs"/>
                <w:rFonts w:ascii="Times New Roman" w:hAnsi="Times New Roman" w:cs="Times New Roman"/>
                <w:noProof/>
                <w:sz w:val="24"/>
                <w:szCs w:val="24"/>
              </w:rPr>
              <w:t>VIII. C</w:t>
            </w:r>
            <w:r w:rsidR="000B2A71" w:rsidRPr="00A71F16">
              <w:rPr>
                <w:rStyle w:val="Hiperhivatkozs"/>
                <w:rFonts w:ascii="Times New Roman" w:hAnsi="Times New Roman" w:cs="Times New Roman"/>
                <w:b/>
                <w:noProof/>
                <w:sz w:val="24"/>
                <w:szCs w:val="24"/>
              </w:rPr>
              <w:t>songrád Város Drogellenes Stratégiájának</w:t>
            </w:r>
            <w:r w:rsidR="00D14975">
              <w:rPr>
                <w:rStyle w:val="Hiperhivatkozs"/>
                <w:rFonts w:ascii="Times New Roman" w:hAnsi="Times New Roman" w:cs="Times New Roman"/>
                <w:b/>
                <w:noProof/>
                <w:sz w:val="24"/>
                <w:szCs w:val="24"/>
              </w:rPr>
              <w:t xml:space="preserve"> </w:t>
            </w:r>
            <w:r w:rsidR="00D14975" w:rsidRPr="00D14975">
              <w:rPr>
                <w:rStyle w:val="Hiperhivatkozs"/>
                <w:rFonts w:ascii="Times New Roman" w:hAnsi="Times New Roman" w:cs="Times New Roman"/>
                <w:b/>
                <w:noProof/>
                <w:sz w:val="24"/>
                <w:szCs w:val="24"/>
              </w:rPr>
              <w:t>2022. évi cselekvési terve</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_Toc84941983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38</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1"/>
            <w:tabs>
              <w:tab w:val="right" w:leader="dot" w:pos="9062"/>
            </w:tabs>
            <w:rPr>
              <w:rFonts w:ascii="Times New Roman" w:hAnsi="Times New Roman" w:cs="Times New Roman"/>
              <w:noProof/>
              <w:sz w:val="24"/>
              <w:szCs w:val="24"/>
              <w:lang w:eastAsia="hu-HU"/>
            </w:rPr>
          </w:pPr>
          <w:hyperlink w:anchor="_Toc84941985" w:history="1">
            <w:r w:rsidR="000B2A71" w:rsidRPr="000B2A71">
              <w:rPr>
                <w:rStyle w:val="Hiperhivatkozs"/>
                <w:rFonts w:ascii="Times New Roman" w:hAnsi="Times New Roman" w:cs="Times New Roman"/>
                <w:noProof/>
                <w:sz w:val="24"/>
                <w:szCs w:val="24"/>
              </w:rPr>
              <w:t xml:space="preserve">IX. </w:t>
            </w:r>
            <w:r w:rsidR="000B2A71" w:rsidRPr="00A71F16">
              <w:rPr>
                <w:rStyle w:val="Hiperhivatkozs"/>
                <w:rFonts w:ascii="Times New Roman" w:hAnsi="Times New Roman" w:cs="Times New Roman"/>
                <w:b/>
                <w:noProof/>
                <w:sz w:val="24"/>
                <w:szCs w:val="24"/>
              </w:rPr>
              <w:t>Fogalomtár</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_Toc84941985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40</w:t>
            </w:r>
            <w:r w:rsidR="003028E4" w:rsidRPr="000B2A71">
              <w:rPr>
                <w:rFonts w:ascii="Times New Roman" w:hAnsi="Times New Roman" w:cs="Times New Roman"/>
                <w:noProof/>
                <w:webHidden/>
                <w:sz w:val="24"/>
                <w:szCs w:val="24"/>
              </w:rPr>
              <w:fldChar w:fldCharType="end"/>
            </w:r>
          </w:hyperlink>
        </w:p>
        <w:p w:rsidR="000B2A71" w:rsidRPr="000B2A71" w:rsidRDefault="003F3C31">
          <w:pPr>
            <w:pStyle w:val="TJ1"/>
            <w:tabs>
              <w:tab w:val="right" w:leader="dot" w:pos="9062"/>
            </w:tabs>
            <w:rPr>
              <w:rFonts w:ascii="Times New Roman" w:hAnsi="Times New Roman" w:cs="Times New Roman"/>
              <w:noProof/>
              <w:sz w:val="24"/>
              <w:szCs w:val="24"/>
              <w:lang w:eastAsia="hu-HU"/>
            </w:rPr>
          </w:pPr>
          <w:hyperlink w:anchor="_Toc84941986" w:history="1">
            <w:r w:rsidR="000B2A71" w:rsidRPr="000B2A71">
              <w:rPr>
                <w:rStyle w:val="Hiperhivatkozs"/>
                <w:rFonts w:ascii="Times New Roman" w:hAnsi="Times New Roman" w:cs="Times New Roman"/>
                <w:noProof/>
                <w:sz w:val="24"/>
                <w:szCs w:val="24"/>
              </w:rPr>
              <w:t>Forrásjegyzék</w:t>
            </w:r>
            <w:r w:rsidR="000B2A71" w:rsidRPr="000B2A71">
              <w:rPr>
                <w:rFonts w:ascii="Times New Roman" w:hAnsi="Times New Roman" w:cs="Times New Roman"/>
                <w:noProof/>
                <w:webHidden/>
                <w:sz w:val="24"/>
                <w:szCs w:val="24"/>
              </w:rPr>
              <w:tab/>
            </w:r>
            <w:r w:rsidR="003028E4" w:rsidRPr="000B2A71">
              <w:rPr>
                <w:rFonts w:ascii="Times New Roman" w:hAnsi="Times New Roman" w:cs="Times New Roman"/>
                <w:noProof/>
                <w:webHidden/>
                <w:sz w:val="24"/>
                <w:szCs w:val="24"/>
              </w:rPr>
              <w:fldChar w:fldCharType="begin"/>
            </w:r>
            <w:r w:rsidR="000B2A71" w:rsidRPr="000B2A71">
              <w:rPr>
                <w:rFonts w:ascii="Times New Roman" w:hAnsi="Times New Roman" w:cs="Times New Roman"/>
                <w:noProof/>
                <w:webHidden/>
                <w:sz w:val="24"/>
                <w:szCs w:val="24"/>
              </w:rPr>
              <w:instrText xml:space="preserve"> PAGEREF _Toc84941986 \h </w:instrText>
            </w:r>
            <w:r w:rsidR="003028E4" w:rsidRPr="000B2A71">
              <w:rPr>
                <w:rFonts w:ascii="Times New Roman" w:hAnsi="Times New Roman" w:cs="Times New Roman"/>
                <w:noProof/>
                <w:webHidden/>
                <w:sz w:val="24"/>
                <w:szCs w:val="24"/>
              </w:rPr>
            </w:r>
            <w:r w:rsidR="003028E4" w:rsidRPr="000B2A71">
              <w:rPr>
                <w:rFonts w:ascii="Times New Roman" w:hAnsi="Times New Roman" w:cs="Times New Roman"/>
                <w:noProof/>
                <w:webHidden/>
                <w:sz w:val="24"/>
                <w:szCs w:val="24"/>
              </w:rPr>
              <w:fldChar w:fldCharType="separate"/>
            </w:r>
            <w:r w:rsidR="00F430F7">
              <w:rPr>
                <w:rFonts w:ascii="Times New Roman" w:hAnsi="Times New Roman" w:cs="Times New Roman"/>
                <w:noProof/>
                <w:webHidden/>
                <w:sz w:val="24"/>
                <w:szCs w:val="24"/>
              </w:rPr>
              <w:t>45</w:t>
            </w:r>
            <w:r w:rsidR="003028E4" w:rsidRPr="000B2A71">
              <w:rPr>
                <w:rFonts w:ascii="Times New Roman" w:hAnsi="Times New Roman" w:cs="Times New Roman"/>
                <w:noProof/>
                <w:webHidden/>
                <w:sz w:val="24"/>
                <w:szCs w:val="24"/>
              </w:rPr>
              <w:fldChar w:fldCharType="end"/>
            </w:r>
          </w:hyperlink>
        </w:p>
        <w:p w:rsidR="00D14975" w:rsidRDefault="003028E4">
          <w:pPr>
            <w:rPr>
              <w:rFonts w:ascii="Times New Roman" w:hAnsi="Times New Roman" w:cs="Times New Roman"/>
              <w:sz w:val="24"/>
              <w:szCs w:val="24"/>
            </w:rPr>
          </w:pPr>
          <w:r w:rsidRPr="000B2A71">
            <w:rPr>
              <w:rFonts w:ascii="Times New Roman" w:hAnsi="Times New Roman" w:cs="Times New Roman"/>
              <w:sz w:val="24"/>
              <w:szCs w:val="24"/>
            </w:rPr>
            <w:fldChar w:fldCharType="end"/>
          </w:r>
        </w:p>
        <w:p w:rsidR="000B2A71" w:rsidRDefault="003F3C31"/>
      </w:sdtContent>
    </w:sdt>
    <w:p w:rsidR="00806BBB" w:rsidRPr="00855A9B" w:rsidRDefault="00254796" w:rsidP="00395A43">
      <w:pPr>
        <w:pStyle w:val="Cmsor1"/>
        <w:jc w:val="center"/>
        <w:rPr>
          <w:rFonts w:ascii="Times New Roman" w:hAnsi="Times New Roman" w:cs="Times New Roman"/>
          <w:sz w:val="24"/>
          <w:szCs w:val="24"/>
        </w:rPr>
      </w:pPr>
      <w:bookmarkStart w:id="1" w:name="_Toc84941957"/>
      <w:r w:rsidRPr="00855A9B">
        <w:rPr>
          <w:rFonts w:ascii="Times New Roman" w:hAnsi="Times New Roman" w:cs="Times New Roman"/>
          <w:sz w:val="24"/>
          <w:szCs w:val="24"/>
        </w:rPr>
        <w:lastRenderedPageBreak/>
        <w:t xml:space="preserve">I. </w:t>
      </w:r>
      <w:r w:rsidR="00FA1B2C" w:rsidRPr="00855A9B">
        <w:rPr>
          <w:rFonts w:ascii="Times New Roman" w:hAnsi="Times New Roman" w:cs="Times New Roman"/>
          <w:sz w:val="24"/>
          <w:szCs w:val="24"/>
        </w:rPr>
        <w:t>Bevezetés</w:t>
      </w:r>
      <w:bookmarkEnd w:id="1"/>
    </w:p>
    <w:p w:rsidR="001F37B7" w:rsidRPr="008616AE" w:rsidRDefault="001F37B7" w:rsidP="001F37B7">
      <w:pPr>
        <w:spacing w:after="0" w:line="240" w:lineRule="auto"/>
        <w:jc w:val="center"/>
        <w:rPr>
          <w:rFonts w:ascii="Times New Roman" w:hAnsi="Times New Roman" w:cs="Times New Roman"/>
          <w:b/>
          <w:sz w:val="24"/>
          <w:szCs w:val="24"/>
        </w:rPr>
      </w:pPr>
    </w:p>
    <w:p w:rsidR="00967117" w:rsidRPr="00810E0F" w:rsidRDefault="006C1E26" w:rsidP="00254796">
      <w:pPr>
        <w:spacing w:after="0" w:line="360" w:lineRule="auto"/>
        <w:jc w:val="both"/>
        <w:rPr>
          <w:rFonts w:ascii="Times New Roman" w:hAnsi="Times New Roman" w:cs="Times New Roman"/>
          <w:sz w:val="23"/>
          <w:szCs w:val="23"/>
        </w:rPr>
      </w:pPr>
      <w:r w:rsidRPr="00810E0F">
        <w:rPr>
          <w:rFonts w:ascii="Times New Roman" w:hAnsi="Times New Roman" w:cs="Times New Roman"/>
          <w:sz w:val="23"/>
          <w:szCs w:val="23"/>
        </w:rPr>
        <w:t xml:space="preserve">Az illegális droghasználat véget nem érő szakmai viták tárgyát képezi. A probléma megoldhatatlannak tűnik, mérsékelni lehet, de megszüntetni nem. Minél átfogóbb képet kellene adni a társadalom helyzetéről, a mi esetünkben a város helyzetéről, hogy a probléma megközelíthetőbb legyen. </w:t>
      </w:r>
    </w:p>
    <w:p w:rsidR="00C901C5" w:rsidRPr="00810E0F" w:rsidRDefault="006C1E26" w:rsidP="00661908">
      <w:pPr>
        <w:spacing w:before="0" w:after="0" w:line="360" w:lineRule="auto"/>
        <w:jc w:val="both"/>
        <w:rPr>
          <w:rFonts w:ascii="Times New Roman" w:hAnsi="Times New Roman" w:cs="Times New Roman"/>
          <w:sz w:val="23"/>
          <w:szCs w:val="23"/>
        </w:rPr>
      </w:pPr>
      <w:r w:rsidRPr="00810E0F">
        <w:rPr>
          <w:rFonts w:ascii="Times New Roman" w:hAnsi="Times New Roman" w:cs="Times New Roman"/>
          <w:sz w:val="23"/>
          <w:szCs w:val="23"/>
        </w:rPr>
        <w:t xml:space="preserve">A társadalomban sokféle viselkedési forma érvényes egyidejűleg, amelyek gyakran változnak. Egy gyorsan változó társadalomban előfordulhat, hogy egy-két évtized alatt az előírások, normák többsége teljesen megváltozik. </w:t>
      </w:r>
      <w:r w:rsidR="00C901C5" w:rsidRPr="00810E0F">
        <w:rPr>
          <w:rFonts w:ascii="Times New Roman" w:hAnsi="Times New Roman" w:cs="Times New Roman"/>
          <w:sz w:val="23"/>
          <w:szCs w:val="23"/>
        </w:rPr>
        <w:t>A normák elfogadása és változása azonban kultúrafüggő is</w:t>
      </w:r>
      <w:r w:rsidR="009C4B4B">
        <w:rPr>
          <w:rFonts w:ascii="Times New Roman" w:hAnsi="Times New Roman" w:cs="Times New Roman"/>
          <w:sz w:val="23"/>
          <w:szCs w:val="23"/>
        </w:rPr>
        <w:t>.</w:t>
      </w:r>
      <w:r w:rsidR="00C901C5" w:rsidRPr="00810E0F">
        <w:rPr>
          <w:rFonts w:ascii="Times New Roman" w:hAnsi="Times New Roman" w:cs="Times New Roman"/>
          <w:sz w:val="23"/>
          <w:szCs w:val="23"/>
        </w:rPr>
        <w:t xml:space="preserve"> </w:t>
      </w:r>
      <w:r w:rsidR="009C4B4B">
        <w:rPr>
          <w:rFonts w:ascii="Times New Roman" w:hAnsi="Times New Roman" w:cs="Times New Roman"/>
          <w:sz w:val="23"/>
          <w:szCs w:val="23"/>
        </w:rPr>
        <w:t>E</w:t>
      </w:r>
      <w:r w:rsidR="00C901C5" w:rsidRPr="00810E0F">
        <w:rPr>
          <w:rFonts w:ascii="Times New Roman" w:hAnsi="Times New Roman" w:cs="Times New Roman"/>
          <w:sz w:val="23"/>
          <w:szCs w:val="23"/>
        </w:rPr>
        <w:t xml:space="preserve">lőfordul, hogy egy adott kultúrában egy viselkedési formát elfogadottabbnak minősít a társadalom többsége, míg ugyanaz egy másik társadalomban devianciának minősül. Egyes társadalmi csoportok is más-más megítélés alá eshetnek. A társadalmak negatívan címkézik meg az adott viselkedési formákat, attól függően, hogy mennyire veszélyezteti, fenyegeti az adott viselkedés </w:t>
      </w:r>
      <w:r w:rsidR="00807396" w:rsidRPr="00810E0F">
        <w:rPr>
          <w:rFonts w:ascii="Times New Roman" w:hAnsi="Times New Roman" w:cs="Times New Roman"/>
          <w:sz w:val="23"/>
          <w:szCs w:val="23"/>
        </w:rPr>
        <w:t xml:space="preserve">a </w:t>
      </w:r>
      <w:r w:rsidR="00AC3586" w:rsidRPr="00810E0F">
        <w:rPr>
          <w:rFonts w:ascii="Times New Roman" w:hAnsi="Times New Roman" w:cs="Times New Roman"/>
          <w:sz w:val="23"/>
          <w:szCs w:val="23"/>
        </w:rPr>
        <w:t>fennálló rendet</w:t>
      </w:r>
      <w:r w:rsidR="00C901C5" w:rsidRPr="00810E0F">
        <w:rPr>
          <w:rFonts w:ascii="Times New Roman" w:hAnsi="Times New Roman" w:cs="Times New Roman"/>
          <w:sz w:val="23"/>
          <w:szCs w:val="23"/>
        </w:rPr>
        <w:t xml:space="preserve">. A drogfogyasztást az emberek többsége fenyegetőnek ítéli meg a társadalom helyes működésére nézve. </w:t>
      </w:r>
    </w:p>
    <w:p w:rsidR="00807396" w:rsidRPr="00810E0F" w:rsidRDefault="0088092F" w:rsidP="00661908">
      <w:pPr>
        <w:spacing w:before="0" w:after="0" w:line="360" w:lineRule="auto"/>
        <w:jc w:val="both"/>
        <w:rPr>
          <w:rFonts w:ascii="Times New Roman" w:hAnsi="Times New Roman" w:cs="Times New Roman"/>
          <w:sz w:val="23"/>
          <w:szCs w:val="23"/>
        </w:rPr>
      </w:pPr>
      <w:r w:rsidRPr="00810E0F">
        <w:rPr>
          <w:rFonts w:ascii="Times New Roman" w:hAnsi="Times New Roman" w:cs="Times New Roman"/>
          <w:sz w:val="23"/>
          <w:szCs w:val="23"/>
        </w:rPr>
        <w:t>A mindennapi élet feszültségei jelentik napjaink legnagyobb kihívásait. A pillanatnyi megoldások, a probléma előli elfutás kecsegtetőbbnek tűnnek, mint hosszabb távon oldani meg a problémát. A stresszel való megküzdés nehéz feladat, ilyenkor gyakran kerül előtérbe a drogok fogyasztása</w:t>
      </w:r>
      <w:r w:rsidR="00807396" w:rsidRPr="00810E0F">
        <w:rPr>
          <w:rFonts w:ascii="Times New Roman" w:hAnsi="Times New Roman" w:cs="Times New Roman"/>
          <w:sz w:val="23"/>
          <w:szCs w:val="23"/>
        </w:rPr>
        <w:t xml:space="preserve">. </w:t>
      </w:r>
      <w:r w:rsidR="00AC62BB" w:rsidRPr="00810E0F">
        <w:rPr>
          <w:rFonts w:ascii="Times New Roman" w:hAnsi="Times New Roman" w:cs="Times New Roman"/>
          <w:sz w:val="23"/>
          <w:szCs w:val="23"/>
        </w:rPr>
        <w:t>A mai fiatalok már elkerülhet</w:t>
      </w:r>
      <w:r w:rsidR="00807396" w:rsidRPr="00810E0F">
        <w:rPr>
          <w:rFonts w:ascii="Times New Roman" w:hAnsi="Times New Roman" w:cs="Times New Roman"/>
          <w:sz w:val="23"/>
          <w:szCs w:val="23"/>
        </w:rPr>
        <w:t>etlenül találkoznak drogokkal v</w:t>
      </w:r>
      <w:r w:rsidR="00AC62BB" w:rsidRPr="00810E0F">
        <w:rPr>
          <w:rFonts w:ascii="Times New Roman" w:hAnsi="Times New Roman" w:cs="Times New Roman"/>
          <w:sz w:val="23"/>
          <w:szCs w:val="23"/>
        </w:rPr>
        <w:t>agy kortársaikon keresztül</w:t>
      </w:r>
      <w:r w:rsidR="00807396" w:rsidRPr="00810E0F">
        <w:rPr>
          <w:rFonts w:ascii="Times New Roman" w:hAnsi="Times New Roman" w:cs="Times New Roman"/>
          <w:sz w:val="23"/>
          <w:szCs w:val="23"/>
        </w:rPr>
        <w:t>,</w:t>
      </w:r>
      <w:r w:rsidR="00AC62BB" w:rsidRPr="00810E0F">
        <w:rPr>
          <w:rFonts w:ascii="Times New Roman" w:hAnsi="Times New Roman" w:cs="Times New Roman"/>
          <w:sz w:val="23"/>
          <w:szCs w:val="23"/>
        </w:rPr>
        <w:t xml:space="preserve"> vagy közvetlen tapasztalatok útján. Nem tudjuk, hogy a drogfogyasztás men</w:t>
      </w:r>
      <w:r w:rsidR="009C4B4B">
        <w:rPr>
          <w:rFonts w:ascii="Times New Roman" w:hAnsi="Times New Roman" w:cs="Times New Roman"/>
          <w:sz w:val="23"/>
          <w:szCs w:val="23"/>
        </w:rPr>
        <w:t>n</w:t>
      </w:r>
      <w:r w:rsidR="00AC62BB" w:rsidRPr="00810E0F">
        <w:rPr>
          <w:rFonts w:ascii="Times New Roman" w:hAnsi="Times New Roman" w:cs="Times New Roman"/>
          <w:sz w:val="23"/>
          <w:szCs w:val="23"/>
        </w:rPr>
        <w:t>yire t</w:t>
      </w:r>
      <w:r w:rsidR="00AC3586" w:rsidRPr="00810E0F">
        <w:rPr>
          <w:rFonts w:ascii="Times New Roman" w:hAnsi="Times New Roman" w:cs="Times New Roman"/>
          <w:sz w:val="23"/>
          <w:szCs w:val="23"/>
        </w:rPr>
        <w:t>erjedt el Magyarországon, pontos</w:t>
      </w:r>
      <w:r w:rsidR="00AC62BB" w:rsidRPr="00810E0F">
        <w:rPr>
          <w:rFonts w:ascii="Times New Roman" w:hAnsi="Times New Roman" w:cs="Times New Roman"/>
          <w:sz w:val="23"/>
          <w:szCs w:val="23"/>
        </w:rPr>
        <w:t xml:space="preserve"> okokat sem ismerünk, de egyértelmű, hogy mindez csak tünete a társadalom problémáinak. Meg akarjuk fékezni a drogok terjedését, gyökerestől ki akarjuk irtani a problémát. De fel kell ismernünk, hogy végleges megoldásunk nincs. Nincs olyan módszer, amely megszüntetné a jelenséget. </w:t>
      </w:r>
    </w:p>
    <w:p w:rsidR="0088092F" w:rsidRPr="00810E0F" w:rsidRDefault="00AC62BB" w:rsidP="00661908">
      <w:pPr>
        <w:spacing w:before="0" w:after="0" w:line="360" w:lineRule="auto"/>
        <w:jc w:val="both"/>
        <w:rPr>
          <w:rFonts w:ascii="Times New Roman" w:hAnsi="Times New Roman" w:cs="Times New Roman"/>
          <w:sz w:val="23"/>
          <w:szCs w:val="23"/>
        </w:rPr>
      </w:pPr>
      <w:r w:rsidRPr="00810E0F">
        <w:rPr>
          <w:rFonts w:ascii="Times New Roman" w:hAnsi="Times New Roman" w:cs="Times New Roman"/>
          <w:sz w:val="23"/>
          <w:szCs w:val="23"/>
        </w:rPr>
        <w:t>A Nemzeti Drog</w:t>
      </w:r>
      <w:r w:rsidR="00AC3586" w:rsidRPr="00810E0F">
        <w:rPr>
          <w:rFonts w:ascii="Times New Roman" w:hAnsi="Times New Roman" w:cs="Times New Roman"/>
          <w:sz w:val="23"/>
          <w:szCs w:val="23"/>
        </w:rPr>
        <w:t>ellenes S</w:t>
      </w:r>
      <w:r w:rsidRPr="00810E0F">
        <w:rPr>
          <w:rFonts w:ascii="Times New Roman" w:hAnsi="Times New Roman" w:cs="Times New Roman"/>
          <w:sz w:val="23"/>
          <w:szCs w:val="23"/>
        </w:rPr>
        <w:t>tratégia</w:t>
      </w:r>
      <w:r w:rsidR="00B2796A" w:rsidRPr="00810E0F">
        <w:rPr>
          <w:rFonts w:ascii="Times New Roman" w:hAnsi="Times New Roman" w:cs="Times New Roman"/>
          <w:sz w:val="23"/>
          <w:szCs w:val="23"/>
        </w:rPr>
        <w:t xml:space="preserve"> (a továbbiakban: Stratégia)</w:t>
      </w:r>
      <w:r w:rsidRPr="00810E0F">
        <w:rPr>
          <w:rFonts w:ascii="Times New Roman" w:hAnsi="Times New Roman" w:cs="Times New Roman"/>
          <w:sz w:val="23"/>
          <w:szCs w:val="23"/>
        </w:rPr>
        <w:t xml:space="preserve"> az Európai Unió és az ENSZ ajánlásait figyelembe véve, egy célt tűzött ki maga elé: a társadalmi és egyéni károk minimalizálását. A Stratégia nem emel ki egyetlen módszert sem, a lehető legtöbb szempontból próbálja megközelíteni a problémát. Hangsúlyozza az állam és a helyi közösségek, civil szervezetek egyenrangú együttműködésének szükségességét. Reális, megbízható helyzetképet csak több forrásból – egészségügy, rendőrség-, büntetés- végrehajtás, drogfogyasztók, felmérések – származó információk komplex kezelésével kaphatunk. Általános célként az egészség védelmét, speciális célkitűzésként pedig a drogfogyasztást elősegítő tényezők megelőzését jelölték meg. A drogfogyasztás a társadalom és az egyén szintjén is következmény, tünet. Kezelni az alapproblémát </w:t>
      </w:r>
      <w:r w:rsidR="00AC3586" w:rsidRPr="00810E0F">
        <w:rPr>
          <w:rFonts w:ascii="Times New Roman" w:hAnsi="Times New Roman" w:cs="Times New Roman"/>
          <w:sz w:val="23"/>
          <w:szCs w:val="23"/>
        </w:rPr>
        <w:t xml:space="preserve">is </w:t>
      </w:r>
      <w:r w:rsidRPr="00810E0F">
        <w:rPr>
          <w:rFonts w:ascii="Times New Roman" w:hAnsi="Times New Roman" w:cs="Times New Roman"/>
          <w:sz w:val="23"/>
          <w:szCs w:val="23"/>
        </w:rPr>
        <w:t xml:space="preserve">kell, nem csak annak esetleges megnyilvánulását. </w:t>
      </w:r>
    </w:p>
    <w:p w:rsidR="00810E0F" w:rsidRDefault="00810E0F" w:rsidP="00661908">
      <w:pPr>
        <w:spacing w:after="0" w:line="360" w:lineRule="auto"/>
        <w:jc w:val="center"/>
        <w:rPr>
          <w:rFonts w:ascii="Times New Roman" w:hAnsi="Times New Roman" w:cs="Times New Roman"/>
          <w:b/>
          <w:sz w:val="24"/>
          <w:szCs w:val="24"/>
        </w:rPr>
      </w:pPr>
    </w:p>
    <w:p w:rsidR="00661908" w:rsidRPr="00855A9B" w:rsidRDefault="00661908" w:rsidP="00395A43">
      <w:pPr>
        <w:pStyle w:val="Cmsor1"/>
        <w:jc w:val="center"/>
        <w:rPr>
          <w:rFonts w:ascii="Times New Roman" w:hAnsi="Times New Roman" w:cs="Times New Roman"/>
          <w:sz w:val="24"/>
          <w:szCs w:val="24"/>
        </w:rPr>
      </w:pPr>
      <w:bookmarkStart w:id="2" w:name="_Toc84941958"/>
      <w:r w:rsidRPr="00855A9B">
        <w:rPr>
          <w:rFonts w:ascii="Times New Roman" w:hAnsi="Times New Roman" w:cs="Times New Roman"/>
          <w:sz w:val="24"/>
          <w:szCs w:val="24"/>
        </w:rPr>
        <w:t>II. Alapfogalmak</w:t>
      </w:r>
      <w:bookmarkEnd w:id="2"/>
    </w:p>
    <w:p w:rsidR="00661908" w:rsidRDefault="00661908" w:rsidP="00661908">
      <w:pPr>
        <w:spacing w:after="0" w:line="360" w:lineRule="auto"/>
        <w:jc w:val="both"/>
        <w:rPr>
          <w:rFonts w:ascii="Times New Roman" w:hAnsi="Times New Roman" w:cs="Times New Roman"/>
          <w:sz w:val="24"/>
          <w:szCs w:val="24"/>
        </w:rPr>
      </w:pPr>
    </w:p>
    <w:p w:rsidR="00661908" w:rsidRPr="00FE069F" w:rsidRDefault="00661908" w:rsidP="00661908">
      <w:pPr>
        <w:spacing w:after="0" w:line="360" w:lineRule="auto"/>
        <w:jc w:val="both"/>
        <w:rPr>
          <w:rFonts w:ascii="Times New Roman" w:hAnsi="Times New Roman" w:cs="Times New Roman"/>
          <w:sz w:val="24"/>
          <w:szCs w:val="24"/>
        </w:rPr>
      </w:pPr>
      <w:r w:rsidRPr="00FE069F">
        <w:rPr>
          <w:rFonts w:ascii="Times New Roman" w:hAnsi="Times New Roman" w:cs="Times New Roman"/>
          <w:sz w:val="24"/>
          <w:szCs w:val="24"/>
          <w:shd w:val="clear" w:color="auto" w:fill="FFFFFF"/>
        </w:rPr>
        <w:t>Az ember a történelme szinte minden időszakában használt valamilyen tudatmódosító, természetes anyagot, amit a természetben talált növényekből, gombákból, bogyókból, fakérgekből vagy kaktuszokból állítottak elő. Évezrede</w:t>
      </w:r>
      <w:r>
        <w:rPr>
          <w:rFonts w:ascii="Times New Roman" w:hAnsi="Times New Roman" w:cs="Times New Roman"/>
          <w:sz w:val="24"/>
          <w:szCs w:val="24"/>
          <w:shd w:val="clear" w:color="auto" w:fill="FFFFFF"/>
        </w:rPr>
        <w:t>kkel a modern civilizáció előtt</w:t>
      </w:r>
      <w:r w:rsidRPr="00FE069F">
        <w:rPr>
          <w:rFonts w:ascii="Times New Roman" w:hAnsi="Times New Roman" w:cs="Times New Roman"/>
          <w:sz w:val="24"/>
          <w:szCs w:val="24"/>
          <w:shd w:val="clear" w:color="auto" w:fill="FFFFFF"/>
        </w:rPr>
        <w:t xml:space="preserve"> az ember már megtalálta és alkalmazta a természetből a legtöbb ma is ismert növényi vagy állati eredetű nyugtatót, euforizáló anyagokat, hallucinogéneket vagy</w:t>
      </w:r>
      <w:r>
        <w:rPr>
          <w:rFonts w:ascii="Times New Roman" w:hAnsi="Times New Roman" w:cs="Times New Roman"/>
          <w:sz w:val="24"/>
          <w:szCs w:val="24"/>
          <w:shd w:val="clear" w:color="auto" w:fill="FFFFFF"/>
        </w:rPr>
        <w:t xml:space="preserve"> stimuláló szereket</w:t>
      </w:r>
      <w:r w:rsidRPr="00FE069F">
        <w:rPr>
          <w:rFonts w:ascii="Times New Roman" w:hAnsi="Times New Roman" w:cs="Times New Roman"/>
          <w:sz w:val="24"/>
          <w:szCs w:val="24"/>
          <w:shd w:val="clear" w:color="auto" w:fill="FFFFFF"/>
        </w:rPr>
        <w:t xml:space="preserve">. A megismert anyagok száma évről évre növekedett, és ma már a növényvilág több mint 6000 fajáról tudjuk, hogy az ember pszichés magatartását befolyásolni képesek, tehát tudatmódosító, </w:t>
      </w:r>
      <w:r w:rsidR="00945477">
        <w:rPr>
          <w:rFonts w:ascii="Times New Roman" w:hAnsi="Times New Roman" w:cs="Times New Roman"/>
          <w:sz w:val="24"/>
          <w:szCs w:val="24"/>
          <w:shd w:val="clear" w:color="auto" w:fill="FFFFFF"/>
        </w:rPr>
        <w:t>ideg és elmeállapotra ható</w:t>
      </w:r>
      <w:r w:rsidRPr="00FE069F">
        <w:rPr>
          <w:rFonts w:ascii="Times New Roman" w:hAnsi="Times New Roman" w:cs="Times New Roman"/>
          <w:sz w:val="24"/>
          <w:szCs w:val="24"/>
          <w:shd w:val="clear" w:color="auto" w:fill="FFFFFF"/>
        </w:rPr>
        <w:t xml:space="preserve"> hatásaik lehetnek.</w:t>
      </w:r>
    </w:p>
    <w:p w:rsidR="00661908" w:rsidRDefault="00661908" w:rsidP="00661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Az, hogy mit tekintünk elfogadott normának, koronként, kultúránként változik. Az emberek nagy többsége tud alkalmazkodni, használja a kultúrájához tartozó normákat, szabályrendeket. Ezeknek a normáknak a betartásától tudnak a közösségek együtt élni. Az olyan magatartást, mely megszegi a közösség vagy a társadalom nagy része által elfogadott normákat, </w:t>
      </w:r>
      <w:r w:rsidRPr="00785BE1">
        <w:rPr>
          <w:rFonts w:ascii="Times New Roman" w:hAnsi="Times New Roman" w:cs="Times New Roman"/>
          <w:b/>
          <w:sz w:val="24"/>
          <w:szCs w:val="24"/>
        </w:rPr>
        <w:t>devianciának, deviáns viselkedésnek</w:t>
      </w:r>
      <w:r>
        <w:rPr>
          <w:rFonts w:ascii="Times New Roman" w:hAnsi="Times New Roman" w:cs="Times New Roman"/>
          <w:sz w:val="24"/>
          <w:szCs w:val="24"/>
        </w:rPr>
        <w:t xml:space="preserve"> nevezzük. A </w:t>
      </w:r>
      <w:r w:rsidRPr="00785BE1">
        <w:rPr>
          <w:rFonts w:ascii="Times New Roman" w:hAnsi="Times New Roman" w:cs="Times New Roman"/>
          <w:b/>
          <w:sz w:val="24"/>
          <w:szCs w:val="24"/>
        </w:rPr>
        <w:t>szocializáció</w:t>
      </w:r>
      <w:r>
        <w:rPr>
          <w:rFonts w:ascii="Times New Roman" w:hAnsi="Times New Roman" w:cs="Times New Roman"/>
          <w:sz w:val="24"/>
          <w:szCs w:val="24"/>
        </w:rPr>
        <w:t xml:space="preserve"> az az interakciós folyamat, mely révén a személy viselkedése úgy módosul, hogy megfeleljen a csoport tagjai által vele szemben támasztott elvárásoknak.  </w:t>
      </w:r>
    </w:p>
    <w:p w:rsidR="00661908" w:rsidRPr="00A85EE5" w:rsidRDefault="00661908" w:rsidP="00BD0601">
      <w:pPr>
        <w:pStyle w:val="Cmsor2"/>
        <w:numPr>
          <w:ilvl w:val="0"/>
          <w:numId w:val="34"/>
        </w:numPr>
        <w:rPr>
          <w:rFonts w:ascii="Times New Roman" w:hAnsi="Times New Roman" w:cs="Times New Roman"/>
          <w:sz w:val="24"/>
          <w:szCs w:val="24"/>
        </w:rPr>
      </w:pPr>
      <w:bookmarkStart w:id="3" w:name="_Toc84941959"/>
      <w:r w:rsidRPr="00A85EE5">
        <w:rPr>
          <w:rFonts w:ascii="Times New Roman" w:hAnsi="Times New Roman" w:cs="Times New Roman"/>
          <w:sz w:val="24"/>
          <w:szCs w:val="24"/>
        </w:rPr>
        <w:t>A szenvedélybetegségekről általában</w:t>
      </w:r>
      <w:bookmarkEnd w:id="3"/>
      <w:r w:rsidRPr="00A85EE5">
        <w:rPr>
          <w:rFonts w:ascii="Times New Roman" w:hAnsi="Times New Roman" w:cs="Times New Roman"/>
          <w:sz w:val="24"/>
          <w:szCs w:val="24"/>
        </w:rPr>
        <w:t xml:space="preserve"> </w:t>
      </w:r>
    </w:p>
    <w:p w:rsidR="00661908" w:rsidRPr="00F03494" w:rsidRDefault="00661908" w:rsidP="00661908">
      <w:pPr>
        <w:spacing w:after="0" w:line="360" w:lineRule="auto"/>
        <w:jc w:val="both"/>
        <w:rPr>
          <w:rFonts w:ascii="Times New Roman" w:hAnsi="Times New Roman" w:cs="Times New Roman"/>
          <w:sz w:val="24"/>
          <w:szCs w:val="24"/>
        </w:rPr>
      </w:pPr>
      <w:r w:rsidRPr="00F03494">
        <w:rPr>
          <w:rFonts w:ascii="Times New Roman" w:hAnsi="Times New Roman" w:cs="Times New Roman"/>
          <w:sz w:val="24"/>
          <w:szCs w:val="24"/>
        </w:rPr>
        <w:t>A szenvedélybetegség az egészségtől és a választás szabadságától való megfosztottságot jelenti. A szenvedélybeteg ember többé nem képes arra, hogy szenvedélyének eszközével szabadon rendelkezzék, noha észleli használatának egészségkárosító hatását, de akkor is használja, ha környezete tiltja vagy bünteti. A szenvedélybetegség kialakulásában vagy elkerülésében a legnagyobb jelentősége a családnak van. Ebben a környezetben érik a személyiséget azok a hatások – családon belüli nevelés, szokások –, melyek modellt jelentenek, és amelyeket a gyerek, akár öntudatlanul is, de követ. Ha a személyiség könnyen befolyásolható, akkor a deviancia felé sodródik. A családon kívül azonban sok olyan tényező is létezik, amely gyakran rossz irányban befolyásolja a személyiséget, emiatt a betegségre hajlamos ember a valóságot nehezen elviselhetőnek látja, és a mámor, a bódulat felé menekülve remél kiutat. A hajlamosító tényezők, a kialakulási folyamat, a lélektani háttér és a családi környezet sokféle közös vonása mellett minden szenvedélyformának sok egyedi sajátossága van. Mindegyiknek más a súlya, társadalmi kára, kultúrtörténete, felhasználási köre, és természetesen más a kimenetele is. A teljes</w:t>
      </w:r>
      <w:r w:rsidRPr="00F03494">
        <w:rPr>
          <w:sz w:val="24"/>
          <w:szCs w:val="24"/>
        </w:rPr>
        <w:t xml:space="preserve"> </w:t>
      </w:r>
      <w:r w:rsidRPr="00F03494">
        <w:rPr>
          <w:rFonts w:ascii="Times New Roman" w:hAnsi="Times New Roman" w:cs="Times New Roman"/>
          <w:sz w:val="24"/>
          <w:szCs w:val="24"/>
        </w:rPr>
        <w:t xml:space="preserve">kép érdekében érdemes a különböző szenvedélyfajták legfontosabb sajátosságait áttekinteni. </w:t>
      </w:r>
    </w:p>
    <w:p w:rsidR="00661908" w:rsidRPr="00F03494" w:rsidRDefault="00661908" w:rsidP="00661908">
      <w:pPr>
        <w:spacing w:after="0" w:line="360" w:lineRule="auto"/>
        <w:jc w:val="both"/>
        <w:rPr>
          <w:rFonts w:ascii="Times New Roman" w:hAnsi="Times New Roman" w:cs="Times New Roman"/>
          <w:sz w:val="24"/>
          <w:szCs w:val="24"/>
        </w:rPr>
      </w:pPr>
      <w:r w:rsidRPr="00EA29F1">
        <w:rPr>
          <w:rFonts w:ascii="Times New Roman" w:hAnsi="Times New Roman" w:cs="Times New Roman"/>
          <w:b/>
          <w:sz w:val="24"/>
          <w:szCs w:val="24"/>
        </w:rPr>
        <w:t>Az alkohol</w:t>
      </w:r>
      <w:r w:rsidRPr="00F03494">
        <w:rPr>
          <w:rFonts w:ascii="Times New Roman" w:hAnsi="Times New Roman" w:cs="Times New Roman"/>
          <w:sz w:val="24"/>
          <w:szCs w:val="24"/>
        </w:rPr>
        <w:t xml:space="preserve">: Az 1980-as évek közepéig az alkohol volt a legelterjedtebb, legveszélyesebb szenvedélykeltő anyag. Veszélyessége abból ered, hogy a társadalom teljesen legálisnak fogadja el a használatát. De talán már a helyes megítélése is elvezethet az alkoholizmus visszaszorításához. Az alkoholfüggőség nemcsak a család és az egyén létbiztonságát fenyegető szociális és gazdasági probléma, hanem súlyos testi és pszichés tünetekkel együtt járó betegség. Ma a világ legtöbb országában egészségügyi problémát és óriási gazdasági veszteséget jelent. </w:t>
      </w:r>
    </w:p>
    <w:p w:rsidR="00661908" w:rsidRPr="00F03494" w:rsidRDefault="00661908" w:rsidP="00661908">
      <w:pPr>
        <w:spacing w:after="0" w:line="360" w:lineRule="auto"/>
        <w:jc w:val="both"/>
        <w:rPr>
          <w:rFonts w:ascii="Times New Roman" w:hAnsi="Times New Roman" w:cs="Times New Roman"/>
          <w:sz w:val="24"/>
          <w:szCs w:val="24"/>
        </w:rPr>
      </w:pPr>
      <w:r w:rsidRPr="00EA29F1">
        <w:rPr>
          <w:rFonts w:ascii="Times New Roman" w:hAnsi="Times New Roman" w:cs="Times New Roman"/>
          <w:b/>
          <w:sz w:val="24"/>
          <w:szCs w:val="24"/>
        </w:rPr>
        <w:t>A dohányzás</w:t>
      </w:r>
      <w:r w:rsidRPr="00F03494">
        <w:rPr>
          <w:rFonts w:ascii="Times New Roman" w:hAnsi="Times New Roman" w:cs="Times New Roman"/>
          <w:sz w:val="24"/>
          <w:szCs w:val="24"/>
        </w:rPr>
        <w:t xml:space="preserve">: Nagy hagyományú, társadalmilag elfogadott szokás. Nincs olyan feltűnő és közvetlenül veszélyeztető állapota, mint amilyen az alkoholfüggőknél a lerészegedés, ezért a kialakuló szokás általában fokozatos és észrevétlen. A hozzászokás rendszerint együtt jár a függőséggel, nagyon ritka az alkalmi dohányos. A dohányzás a kifújt füst révén árt az emberi környezetnek, a dohányzás egészségkárosító következményei megjelennek a „passzív dohányzók”-ban is. Így a dohányzás nem csupán a dohányos ember szervezetét károsítja. Ez a körülmény lendületet adott a dohányzás elleni küzdelemnek, jogi lehetőséget teremtett a dohányzás korlátozására. </w:t>
      </w:r>
    </w:p>
    <w:p w:rsidR="00661908" w:rsidRDefault="00661908" w:rsidP="00661908">
      <w:pPr>
        <w:spacing w:after="0" w:line="360" w:lineRule="auto"/>
        <w:jc w:val="both"/>
        <w:rPr>
          <w:rFonts w:ascii="Times New Roman" w:hAnsi="Times New Roman" w:cs="Times New Roman"/>
          <w:sz w:val="24"/>
          <w:szCs w:val="24"/>
        </w:rPr>
      </w:pPr>
      <w:r w:rsidRPr="00EA29F1">
        <w:rPr>
          <w:rFonts w:ascii="Times New Roman" w:hAnsi="Times New Roman" w:cs="Times New Roman"/>
          <w:b/>
          <w:sz w:val="24"/>
          <w:szCs w:val="24"/>
        </w:rPr>
        <w:t>A gyógyszerek</w:t>
      </w:r>
      <w:r w:rsidRPr="00F03494">
        <w:rPr>
          <w:rFonts w:ascii="Times New Roman" w:hAnsi="Times New Roman" w:cs="Times New Roman"/>
          <w:sz w:val="24"/>
          <w:szCs w:val="24"/>
        </w:rPr>
        <w:t>: Sokféle gyógyszer képes hozzászokást és szenvedélyt kialakítani. A legelterjedtebb gyógyszerfüggőségi eseteknél a nyugtatók, elmegyógyászati szerek,</w:t>
      </w:r>
      <w:r w:rsidR="004E6AB1">
        <w:rPr>
          <w:rFonts w:ascii="Times New Roman" w:hAnsi="Times New Roman" w:cs="Times New Roman"/>
          <w:sz w:val="24"/>
          <w:szCs w:val="24"/>
        </w:rPr>
        <w:t xml:space="preserve"> </w:t>
      </w:r>
      <w:r w:rsidRPr="00F03494">
        <w:rPr>
          <w:rFonts w:ascii="Times New Roman" w:hAnsi="Times New Roman" w:cs="Times New Roman"/>
          <w:sz w:val="24"/>
          <w:szCs w:val="24"/>
        </w:rPr>
        <w:t>fájdalomcsillapítók, görcsoldók</w:t>
      </w:r>
      <w:r w:rsidR="004E6AB1">
        <w:rPr>
          <w:rFonts w:ascii="Times New Roman" w:hAnsi="Times New Roman" w:cs="Times New Roman"/>
          <w:sz w:val="24"/>
          <w:szCs w:val="24"/>
        </w:rPr>
        <w:t>,</w:t>
      </w:r>
      <w:r w:rsidRPr="00F03494">
        <w:rPr>
          <w:rFonts w:ascii="Times New Roman" w:hAnsi="Times New Roman" w:cs="Times New Roman"/>
          <w:sz w:val="24"/>
          <w:szCs w:val="24"/>
        </w:rPr>
        <w:t xml:space="preserve"> </w:t>
      </w:r>
      <w:r w:rsidR="004E6AB1">
        <w:rPr>
          <w:rFonts w:ascii="Times New Roman" w:hAnsi="Times New Roman" w:cs="Times New Roman"/>
          <w:sz w:val="24"/>
          <w:szCs w:val="24"/>
        </w:rPr>
        <w:t xml:space="preserve">altatók </w:t>
      </w:r>
      <w:r w:rsidRPr="00F03494">
        <w:rPr>
          <w:rFonts w:ascii="Times New Roman" w:hAnsi="Times New Roman" w:cs="Times New Roman"/>
          <w:sz w:val="24"/>
          <w:szCs w:val="24"/>
        </w:rPr>
        <w:t xml:space="preserve">vannak jelen.  Komoly hozzászokási lehetőség áll fenn </w:t>
      </w:r>
      <w:r w:rsidR="004E6AB1">
        <w:rPr>
          <w:rFonts w:ascii="Times New Roman" w:hAnsi="Times New Roman" w:cs="Times New Roman"/>
          <w:sz w:val="24"/>
          <w:szCs w:val="24"/>
        </w:rPr>
        <w:t>az utóbbi</w:t>
      </w:r>
      <w:r w:rsidRPr="00F03494">
        <w:rPr>
          <w:rFonts w:ascii="Times New Roman" w:hAnsi="Times New Roman" w:cs="Times New Roman"/>
          <w:sz w:val="24"/>
          <w:szCs w:val="24"/>
        </w:rPr>
        <w:t xml:space="preserve"> használata esetében. Főként az 1960-as, 1970-es években voltak divatosak a neurotikus panaszok kezelésére az úgynevezett altatókúrák. A betegek napközben is kaptak altatót, és így az „egész életük félálomban telt”. A nyugtatók, altatók részegséghez, révültséghez hasonló, könnyű lebegő állapotot idéznek elő. Gyakran oldják a szorongásokat, és a bevétel után beszédessé, élénkké teszik a fogyasztót. Ez az a hatás, amelyhez a hozzászokottak a leginkább kötődnek. Napjainkban a gyógyszer veszélye leginkább az egyéb szenvedélybetegségekkel együtt jelentkezik. Az erősen alkoholfüggő, kábítószerfüggő személy az anyag hiányában, vagy azzal együtt fogyasztja a gyógyszert, saját szervezetét hatványozottan kitéve az önpusztításnak. </w:t>
      </w:r>
    </w:p>
    <w:p w:rsidR="008275E0" w:rsidRDefault="008275E0" w:rsidP="00661908">
      <w:pPr>
        <w:spacing w:after="0" w:line="360" w:lineRule="auto"/>
        <w:jc w:val="both"/>
        <w:rPr>
          <w:rFonts w:ascii="Times New Roman" w:hAnsi="Times New Roman" w:cs="Times New Roman"/>
          <w:sz w:val="24"/>
          <w:szCs w:val="24"/>
        </w:rPr>
      </w:pPr>
    </w:p>
    <w:p w:rsidR="00942374" w:rsidRDefault="00942374" w:rsidP="00661908">
      <w:pPr>
        <w:spacing w:after="0" w:line="360" w:lineRule="auto"/>
        <w:jc w:val="both"/>
        <w:rPr>
          <w:rFonts w:ascii="Times New Roman" w:hAnsi="Times New Roman" w:cs="Times New Roman"/>
          <w:sz w:val="24"/>
          <w:szCs w:val="24"/>
        </w:rPr>
      </w:pPr>
    </w:p>
    <w:p w:rsidR="004E6AB1" w:rsidRDefault="004E6AB1" w:rsidP="00661908">
      <w:pPr>
        <w:spacing w:after="0" w:line="360" w:lineRule="auto"/>
        <w:jc w:val="both"/>
        <w:rPr>
          <w:rFonts w:ascii="Times New Roman" w:hAnsi="Times New Roman" w:cs="Times New Roman"/>
          <w:sz w:val="24"/>
          <w:szCs w:val="24"/>
        </w:rPr>
      </w:pPr>
    </w:p>
    <w:p w:rsidR="00661908" w:rsidRPr="00A85EE5" w:rsidRDefault="00661908" w:rsidP="00BD0601">
      <w:pPr>
        <w:pStyle w:val="Cmsor2"/>
        <w:numPr>
          <w:ilvl w:val="0"/>
          <w:numId w:val="34"/>
        </w:numPr>
        <w:rPr>
          <w:rFonts w:ascii="Times New Roman" w:hAnsi="Times New Roman" w:cs="Times New Roman"/>
          <w:sz w:val="24"/>
          <w:szCs w:val="24"/>
        </w:rPr>
      </w:pPr>
      <w:bookmarkStart w:id="4" w:name="_Toc84941960"/>
      <w:r w:rsidRPr="00A85EE5">
        <w:rPr>
          <w:rFonts w:ascii="Times New Roman" w:hAnsi="Times New Roman" w:cs="Times New Roman"/>
          <w:sz w:val="24"/>
          <w:szCs w:val="24"/>
        </w:rPr>
        <w:t>A kábítószer definíciója</w:t>
      </w:r>
      <w:bookmarkEnd w:id="4"/>
    </w:p>
    <w:p w:rsidR="00661908" w:rsidRDefault="00661908" w:rsidP="00661908">
      <w:pPr>
        <w:spacing w:after="0" w:line="360" w:lineRule="auto"/>
        <w:jc w:val="both"/>
        <w:rPr>
          <w:rFonts w:ascii="Times New Roman" w:hAnsi="Times New Roman" w:cs="Times New Roman"/>
          <w:sz w:val="24"/>
          <w:szCs w:val="24"/>
          <w:shd w:val="clear" w:color="auto" w:fill="FFFFFF"/>
        </w:rPr>
      </w:pPr>
      <w:r w:rsidRPr="00EC2B62">
        <w:rPr>
          <w:rFonts w:ascii="Times New Roman" w:hAnsi="Times New Roman" w:cs="Times New Roman"/>
          <w:sz w:val="24"/>
          <w:szCs w:val="24"/>
          <w:shd w:val="clear" w:color="auto" w:fill="FFFFFF"/>
        </w:rPr>
        <w:t>A </w:t>
      </w:r>
      <w:r w:rsidRPr="00FE069F">
        <w:rPr>
          <w:rFonts w:ascii="Times New Roman" w:hAnsi="Times New Roman" w:cs="Times New Roman"/>
          <w:bCs/>
          <w:sz w:val="24"/>
          <w:szCs w:val="24"/>
          <w:shd w:val="clear" w:color="auto" w:fill="FFFFFF"/>
        </w:rPr>
        <w:t>kábítószerek</w:t>
      </w:r>
      <w:r w:rsidRPr="00EC2B62">
        <w:rPr>
          <w:rFonts w:ascii="Times New Roman" w:hAnsi="Times New Roman" w:cs="Times New Roman"/>
          <w:sz w:val="24"/>
          <w:szCs w:val="24"/>
          <w:shd w:val="clear" w:color="auto" w:fill="FFFFFF"/>
        </w:rPr>
        <w:t> azok a tudatmódosító hatású</w:t>
      </w:r>
      <w:r>
        <w:rPr>
          <w:rFonts w:ascii="Times New Roman" w:hAnsi="Times New Roman" w:cs="Times New Roman"/>
          <w:sz w:val="24"/>
          <w:szCs w:val="24"/>
          <w:shd w:val="clear" w:color="auto" w:fill="FFFFFF"/>
        </w:rPr>
        <w:t>, ideg és elmeállapotra ható (azt befolyásoló, izgató vagy nyugtató szer) a</w:t>
      </w:r>
      <w:r w:rsidRPr="00EC2B62">
        <w:rPr>
          <w:rFonts w:ascii="Times New Roman" w:hAnsi="Times New Roman" w:cs="Times New Roman"/>
          <w:sz w:val="24"/>
          <w:szCs w:val="24"/>
          <w:shd w:val="clear" w:color="auto" w:fill="FFFFFF"/>
        </w:rPr>
        <w:t>nyagok, amelyek törvényi szabályozás alá vannak rendelve, és amelyek törvényen kívüli, szabad használata különleges veszélyt jelent nemcsak a használójára, de a társadalomra nézve is. A kábítószer, mint jogi fogalom nem öleli fel az összes ismert tudatmódosító hatású anyagot, ebből következően azok jogi értelemben legális, tudatmódosító szerek és nem kábítószerek.</w:t>
      </w:r>
    </w:p>
    <w:p w:rsidR="00661908" w:rsidRPr="00F106A6" w:rsidRDefault="00661908" w:rsidP="00661908">
      <w:pPr>
        <w:spacing w:before="120" w:after="120" w:line="360" w:lineRule="auto"/>
        <w:jc w:val="both"/>
        <w:rPr>
          <w:rFonts w:ascii="Times New Roman" w:hAnsi="Times New Roman" w:cs="Times New Roman"/>
          <w:b/>
          <w:sz w:val="24"/>
          <w:szCs w:val="24"/>
          <w:shd w:val="clear" w:color="auto" w:fill="FFFFFF"/>
        </w:rPr>
      </w:pPr>
      <w:r w:rsidRPr="00F106A6">
        <w:rPr>
          <w:rFonts w:ascii="Times New Roman" w:hAnsi="Times New Roman" w:cs="Times New Roman"/>
          <w:b/>
          <w:sz w:val="24"/>
          <w:szCs w:val="24"/>
          <w:shd w:val="clear" w:color="auto" w:fill="FFFFFF"/>
        </w:rPr>
        <w:t>A fogalom pontosítása</w:t>
      </w:r>
    </w:p>
    <w:p w:rsidR="00661908" w:rsidRPr="00CF33F2" w:rsidRDefault="00661908" w:rsidP="00661908">
      <w:pPr>
        <w:pStyle w:val="NormlWeb"/>
        <w:shd w:val="clear" w:color="auto" w:fill="FFFFFF"/>
        <w:spacing w:before="0" w:beforeAutospacing="0" w:after="0" w:afterAutospacing="0" w:line="360" w:lineRule="auto"/>
        <w:jc w:val="both"/>
      </w:pPr>
      <w:r w:rsidRPr="00CF33F2">
        <w:t xml:space="preserve">Sok ezer – elsősorban </w:t>
      </w:r>
      <w:r>
        <w:t>orvosi</w:t>
      </w:r>
      <w:r w:rsidRPr="00CF33F2">
        <w:t xml:space="preserve"> célra, gyógyszerként használt – a központi idegrendszerre ható vegyület (pszichotrop szer) egy kis csoportja tudatmódosító hatással is rendelkezik.</w:t>
      </w:r>
      <w:r w:rsidRPr="00CF33F2">
        <w:rPr>
          <w:vertAlign w:val="superscript"/>
        </w:rPr>
        <w:t xml:space="preserve"> </w:t>
      </w:r>
      <w:r w:rsidRPr="00CF33F2">
        <w:t>A tudatmódosító anyagokon belül számtalan olyan anyag van, amely pszichés függéshez, fizikai </w:t>
      </w:r>
      <w:hyperlink r:id="rId9" w:tooltip="Függőség (farmakológia)" w:history="1">
        <w:r w:rsidRPr="00F106A6">
          <w:rPr>
            <w:rStyle w:val="Hiperhivatkozs"/>
            <w:color w:val="auto"/>
            <w:u w:val="none"/>
          </w:rPr>
          <w:t>dependenciához</w:t>
        </w:r>
      </w:hyperlink>
      <w:r>
        <w:t xml:space="preserve"> (függőséghez),</w:t>
      </w:r>
      <w:r w:rsidRPr="00CF33F2">
        <w:t> vagy annak legsúlyosabb formájához, az </w:t>
      </w:r>
      <w:hyperlink r:id="rId10" w:tooltip="Addikció" w:history="1">
        <w:r w:rsidRPr="00F106A6">
          <w:rPr>
            <w:rStyle w:val="Hiperhivatkozs"/>
            <w:color w:val="auto"/>
            <w:u w:val="none"/>
          </w:rPr>
          <w:t>addikcióhoz</w:t>
        </w:r>
      </w:hyperlink>
      <w:r w:rsidRPr="00CF33F2">
        <w:t> vezet. A tudatmódosító addiktív szerek rendkívül veszélyesek az egyén egészségére, a szerhasználó közvetlen környezetére, de ezen túlmenően a bűnözés forrásaként különös veszélyt jelentenek magára a társadalomra is. Az említett veszélyek miatt a legnagyobb addikciós kockázatú szerek szabad használatát és forgalmazását nemzetközi megállapodásokon alapuló törvények szabályozzák világszerte. A tudatmódosító szerek közül törvényileg kiemelt, fokozott veszélyt jelentő szereket nevezik kábítószernek. Az egyes tudatmódosító hatással rendelkező szerek kiválasztása és kábítószerré minősítése tehát nem annyira hatástani alapon, mint általános társadalmi veszélyességük alapján történik.</w:t>
      </w:r>
    </w:p>
    <w:p w:rsidR="00661908" w:rsidRDefault="00661908" w:rsidP="00661908">
      <w:pPr>
        <w:pStyle w:val="NormlWeb"/>
        <w:shd w:val="clear" w:color="auto" w:fill="FFFFFF"/>
        <w:spacing w:before="0" w:beforeAutospacing="0" w:after="0" w:afterAutospacing="0" w:line="360" w:lineRule="auto"/>
        <w:jc w:val="both"/>
      </w:pPr>
      <w:r w:rsidRPr="00CF33F2">
        <w:t xml:space="preserve">A kábítószerek körébe tartozó, – tehát a különleges jogi elbírálás alá eső – anyagokra jellemző, hogy használatuk törvénybe ütközik. Eközben más, kisebb társadalmi veszélyt jelentő tudatmódosító szerek használata legális. Ez nem azt jelenti, hogy a nem kábítószernek kategorizált </w:t>
      </w:r>
      <w:r w:rsidR="005C0A77">
        <w:t>ideg és elmeállapotra ható,</w:t>
      </w:r>
      <w:r w:rsidRPr="00CF33F2">
        <w:t xml:space="preserve"> tudatmódosító szerek, amelyek rendszeres használata csak enyhe </w:t>
      </w:r>
      <w:r w:rsidR="005C0A77">
        <w:t>függőséget</w:t>
      </w:r>
      <w:r w:rsidRPr="00CF33F2">
        <w:t xml:space="preserve"> okoz, ne lennének egészségre ártalmas anyagok. Szigorúan tiltott és így kábítószernek minősített anyag például a </w:t>
      </w:r>
      <w:hyperlink r:id="rId11" w:tooltip="Morfin" w:history="1">
        <w:r w:rsidRPr="00F106A6">
          <w:rPr>
            <w:rStyle w:val="Hiperhivatkozs"/>
            <w:color w:val="auto"/>
            <w:u w:val="none"/>
          </w:rPr>
          <w:t>morfin</w:t>
        </w:r>
      </w:hyperlink>
      <w:r w:rsidRPr="00F106A6">
        <w:t>, </w:t>
      </w:r>
      <w:hyperlink r:id="rId12" w:tooltip="Heroin" w:history="1">
        <w:r w:rsidRPr="00F106A6">
          <w:rPr>
            <w:rStyle w:val="Hiperhivatkozs"/>
            <w:color w:val="auto"/>
            <w:u w:val="none"/>
          </w:rPr>
          <w:t>heroin</w:t>
        </w:r>
      </w:hyperlink>
      <w:r w:rsidRPr="00F106A6">
        <w:t>, </w:t>
      </w:r>
      <w:hyperlink r:id="rId13" w:tooltip="Kokain" w:history="1">
        <w:r w:rsidRPr="00F106A6">
          <w:rPr>
            <w:rStyle w:val="Hiperhivatkozs"/>
            <w:color w:val="auto"/>
            <w:u w:val="none"/>
          </w:rPr>
          <w:t>kokain</w:t>
        </w:r>
      </w:hyperlink>
      <w:r w:rsidRPr="00F106A6">
        <w:t>, </w:t>
      </w:r>
      <w:hyperlink r:id="rId14" w:tooltip="Amfetamin" w:history="1">
        <w:r w:rsidRPr="00F106A6">
          <w:rPr>
            <w:rStyle w:val="Hiperhivatkozs"/>
            <w:color w:val="auto"/>
            <w:u w:val="none"/>
          </w:rPr>
          <w:t>amfetamin</w:t>
        </w:r>
      </w:hyperlink>
      <w:r>
        <w:t xml:space="preserve">. Viszont </w:t>
      </w:r>
      <w:r w:rsidRPr="00CF33F2">
        <w:t>tudatmódosító hatása ellenére nem tartozik a kábítószerek kategóriájába az </w:t>
      </w:r>
      <w:hyperlink r:id="rId15" w:tooltip="Alkoholizmus" w:history="1">
        <w:r w:rsidRPr="00F106A6">
          <w:rPr>
            <w:rStyle w:val="Hiperhivatkozs"/>
            <w:color w:val="auto"/>
            <w:u w:val="none"/>
          </w:rPr>
          <w:t>alkohol</w:t>
        </w:r>
      </w:hyperlink>
      <w:r w:rsidRPr="00CF33F2">
        <w:t xml:space="preserve">, a </w:t>
      </w:r>
      <w:r w:rsidR="00BB76D5">
        <w:t>függőséget</w:t>
      </w:r>
      <w:r w:rsidRPr="00CF33F2">
        <w:t xml:space="preserve"> okozó </w:t>
      </w:r>
      <w:hyperlink r:id="rId16" w:tooltip="Nikotin" w:history="1">
        <w:r w:rsidRPr="00F106A6">
          <w:rPr>
            <w:rStyle w:val="Hiperhivatkozs"/>
            <w:color w:val="auto"/>
            <w:u w:val="none"/>
          </w:rPr>
          <w:t>nikotin</w:t>
        </w:r>
      </w:hyperlink>
      <w:r w:rsidRPr="00CF33F2">
        <w:t> és még kevésbé az élvezeti szernek használt, enyhe szerfüggést okozó </w:t>
      </w:r>
      <w:hyperlink r:id="rId17" w:tooltip="Koffein" w:history="1">
        <w:r w:rsidRPr="00F106A6">
          <w:rPr>
            <w:rStyle w:val="Hiperhivatkozs"/>
            <w:color w:val="auto"/>
            <w:u w:val="none"/>
          </w:rPr>
          <w:t>koffein</w:t>
        </w:r>
      </w:hyperlink>
      <w:r w:rsidRPr="00CF33F2">
        <w:t>. A kábítószer fogalom tehát jogi kategória, mely elnevezés az orvosi és gyógyszerészi munkába is mint jogi terminológia épül be, és nem hatástani besorolásként alkalmazott fogalom.</w:t>
      </w:r>
    </w:p>
    <w:p w:rsidR="008275E0" w:rsidRDefault="008275E0" w:rsidP="00661908">
      <w:pPr>
        <w:pStyle w:val="NormlWeb"/>
        <w:shd w:val="clear" w:color="auto" w:fill="FFFFFF"/>
        <w:spacing w:before="0" w:beforeAutospacing="0" w:after="0" w:afterAutospacing="0" w:line="360" w:lineRule="auto"/>
        <w:jc w:val="both"/>
      </w:pPr>
    </w:p>
    <w:p w:rsidR="00BB76D5" w:rsidRDefault="00BB76D5" w:rsidP="00661908">
      <w:pPr>
        <w:pStyle w:val="NormlWeb"/>
        <w:shd w:val="clear" w:color="auto" w:fill="FFFFFF"/>
        <w:spacing w:before="0" w:beforeAutospacing="0" w:after="0" w:afterAutospacing="0" w:line="360" w:lineRule="auto"/>
        <w:jc w:val="both"/>
      </w:pPr>
    </w:p>
    <w:p w:rsidR="00661908" w:rsidRPr="00A11E25" w:rsidRDefault="00661908" w:rsidP="00661908">
      <w:pPr>
        <w:pStyle w:val="NormlWeb"/>
        <w:shd w:val="clear" w:color="auto" w:fill="FFFFFF"/>
        <w:spacing w:before="120" w:beforeAutospacing="0" w:after="120" w:afterAutospacing="0" w:line="360" w:lineRule="auto"/>
        <w:jc w:val="both"/>
        <w:rPr>
          <w:b/>
        </w:rPr>
      </w:pPr>
      <w:r w:rsidRPr="00A11E25">
        <w:rPr>
          <w:b/>
        </w:rPr>
        <w:t>A kábítószerek osztály</w:t>
      </w:r>
      <w:r>
        <w:rPr>
          <w:b/>
        </w:rPr>
        <w:t>o</w:t>
      </w:r>
      <w:r w:rsidRPr="00A11E25">
        <w:rPr>
          <w:b/>
        </w:rPr>
        <w:t>zása</w:t>
      </w:r>
    </w:p>
    <w:p w:rsidR="00661908" w:rsidRDefault="00661908" w:rsidP="00661908">
      <w:pPr>
        <w:pStyle w:val="NormlWeb"/>
        <w:shd w:val="clear" w:color="auto" w:fill="FFFFFF"/>
        <w:spacing w:before="0" w:beforeAutospacing="0" w:after="0" w:afterAutospacing="0" w:line="360" w:lineRule="auto"/>
        <w:jc w:val="both"/>
      </w:pPr>
      <w:r>
        <w:t>A kábítószerek osztályozása jogi, orvosi és társadalmi szempontból más és más. Általános megfogalmazás alapján:</w:t>
      </w:r>
    </w:p>
    <w:p w:rsidR="00661908" w:rsidRDefault="00661908" w:rsidP="00661908">
      <w:pPr>
        <w:pStyle w:val="NormlWeb"/>
        <w:shd w:val="clear" w:color="auto" w:fill="FFFFFF"/>
        <w:spacing w:before="0" w:beforeAutospacing="0" w:after="0" w:afterAutospacing="0" w:line="360" w:lineRule="auto"/>
        <w:jc w:val="both"/>
      </w:pPr>
      <w:r>
        <w:t xml:space="preserve">Legális drogok: minden olyan szer, amelynek gyártása, forgalmazása az állam által megállapított törvényekbe nem ütközik. Ilyen például a kávé, a cigaretta, az alkohol, a gyógyszerek. </w:t>
      </w:r>
      <w:r w:rsidR="002972E4">
        <w:t>E</w:t>
      </w:r>
      <w:r>
        <w:t xml:space="preserve">zen szerek használatát még két csoportra lehet felosztani: amelyhez kell, illetve amelyhez nem kell külön engedély. </w:t>
      </w:r>
    </w:p>
    <w:p w:rsidR="00661908" w:rsidRDefault="00661908" w:rsidP="00661908">
      <w:pPr>
        <w:pStyle w:val="NormlWeb"/>
        <w:shd w:val="clear" w:color="auto" w:fill="FFFFFF"/>
        <w:spacing w:before="0" w:beforeAutospacing="0" w:after="0" w:afterAutospacing="0" w:line="360" w:lineRule="auto"/>
        <w:jc w:val="both"/>
      </w:pPr>
      <w:r>
        <w:t xml:space="preserve">Illegális drogok: minden olyan szer, melynek előállítása, forgalmazása az állam által meghatározott törvényekbe ütközik, tiltott, kivételt képeznek ez alól, amely kábítószereket tudományos vagy gyógyászati célra használnak fel. </w:t>
      </w:r>
      <w:r w:rsidR="00BB76D5">
        <w:t>E</w:t>
      </w:r>
      <w:r>
        <w:t xml:space="preserve">zeket az anyagokat nevezik a köztudatban kábítószereknek. </w:t>
      </w:r>
    </w:p>
    <w:p w:rsidR="00661908" w:rsidRPr="007033F0" w:rsidRDefault="00661908" w:rsidP="00661908">
      <w:pPr>
        <w:pStyle w:val="NormlWeb"/>
        <w:shd w:val="clear" w:color="auto" w:fill="FFFFFF"/>
        <w:spacing w:before="120" w:beforeAutospacing="0" w:after="120" w:afterAutospacing="0" w:line="360" w:lineRule="auto"/>
        <w:jc w:val="both"/>
        <w:rPr>
          <w:b/>
        </w:rPr>
      </w:pPr>
      <w:r w:rsidRPr="007033F0">
        <w:rPr>
          <w:b/>
        </w:rPr>
        <w:t xml:space="preserve">Kábítószerek fajtái: </w:t>
      </w:r>
    </w:p>
    <w:p w:rsidR="00661908" w:rsidRPr="00F03494" w:rsidRDefault="00661908" w:rsidP="00661908">
      <w:pPr>
        <w:pStyle w:val="NormlWeb"/>
        <w:numPr>
          <w:ilvl w:val="0"/>
          <w:numId w:val="15"/>
        </w:numPr>
        <w:shd w:val="clear" w:color="auto" w:fill="FFFFFF"/>
        <w:spacing w:before="0" w:beforeAutospacing="0" w:after="0" w:afterAutospacing="0" w:line="360" w:lineRule="auto"/>
        <w:jc w:val="both"/>
      </w:pPr>
      <w:r>
        <w:t xml:space="preserve">opiátok: mákszármazékok, morfium, heroin, codein: valamennyi ópiumszármazékot először gyógyszerként használták erős fájdalomcsillapító hatása miatt. </w:t>
      </w:r>
    </w:p>
    <w:p w:rsidR="00661908" w:rsidRDefault="00661908" w:rsidP="00661908">
      <w:pPr>
        <w:pStyle w:val="NormlWeb"/>
        <w:numPr>
          <w:ilvl w:val="0"/>
          <w:numId w:val="15"/>
        </w:numPr>
        <w:shd w:val="clear" w:color="auto" w:fill="FFFFFF"/>
        <w:spacing w:before="0" w:beforeAutospacing="0" w:after="0" w:afterAutospacing="0" w:line="360" w:lineRule="auto"/>
        <w:jc w:val="both"/>
      </w:pPr>
      <w:r w:rsidRPr="00F03494">
        <w:t xml:space="preserve">stimulánsok: kokain, crack, amfetamin, metamfetamin: </w:t>
      </w:r>
      <w:r>
        <w:t>f</w:t>
      </w:r>
      <w:r w:rsidRPr="00F03494">
        <w:t>elhasználásakor az orrba szippantják, lenyelik, cigaretta formájában elszívják, vagy befecskendezik. A legerősebb függőséget okozza.</w:t>
      </w:r>
    </w:p>
    <w:p w:rsidR="00661908" w:rsidRDefault="00661908" w:rsidP="00661908">
      <w:pPr>
        <w:pStyle w:val="NormlWeb"/>
        <w:numPr>
          <w:ilvl w:val="0"/>
          <w:numId w:val="15"/>
        </w:numPr>
        <w:shd w:val="clear" w:color="auto" w:fill="FFFFFF"/>
        <w:spacing w:before="0" w:beforeAutospacing="0" w:after="0" w:afterAutospacing="0" w:line="360" w:lineRule="auto"/>
        <w:jc w:val="both"/>
      </w:pPr>
      <w:r>
        <w:t>hallucinogének: LSD, cannabis, hasis: közös vonásuk, hogy mélyreható változást hoznak az ember élmény- és tudatvilágában</w:t>
      </w:r>
    </w:p>
    <w:p w:rsidR="00661908" w:rsidRDefault="00661908" w:rsidP="00661908">
      <w:pPr>
        <w:pStyle w:val="NormlWeb"/>
        <w:numPr>
          <w:ilvl w:val="0"/>
          <w:numId w:val="15"/>
        </w:numPr>
        <w:shd w:val="clear" w:color="auto" w:fill="FFFFFF"/>
        <w:spacing w:before="0" w:beforeAutospacing="0" w:after="0" w:afterAutospacing="0" w:line="360" w:lineRule="auto"/>
        <w:jc w:val="both"/>
      </w:pPr>
      <w:r>
        <w:t>szerves oldószerek: ragasztó, hígitó, benzin, csavarlazító: ezek az úgynevezett kábítószerpótló anyagok.</w:t>
      </w:r>
      <w:r w:rsidRPr="00F03494">
        <w:t xml:space="preserve"> </w:t>
      </w:r>
      <w:r>
        <w:t>A tartós használat során súlyos fizikai és mentális leépülés következik be. Külön veszélyt okoznak a fejre húzott műanyag zacskók, amik fulladáshoz vezethetnek.</w:t>
      </w:r>
    </w:p>
    <w:p w:rsidR="00661908" w:rsidRPr="00BB76D5" w:rsidRDefault="00661908" w:rsidP="00661908">
      <w:pPr>
        <w:pStyle w:val="NormlWeb"/>
        <w:numPr>
          <w:ilvl w:val="0"/>
          <w:numId w:val="15"/>
        </w:numPr>
        <w:shd w:val="clear" w:color="auto" w:fill="FFFFFF"/>
        <w:spacing w:before="0" w:beforeAutospacing="0" w:after="0" w:afterAutospacing="0" w:line="360" w:lineRule="auto"/>
        <w:jc w:val="both"/>
      </w:pPr>
      <w:r>
        <w:t>designer drogok, új pszichoaktív szerek</w:t>
      </w:r>
      <w:r w:rsidR="00BB76D5">
        <w:t xml:space="preserve">: </w:t>
      </w:r>
      <w:r w:rsidR="00BB76D5" w:rsidRPr="00BB76D5">
        <w:rPr>
          <w:shd w:val="clear" w:color="auto" w:fill="FFFFFF"/>
        </w:rPr>
        <w:t>a tiltólistás kábítószerek hatóanyagainak kémiai módosításával létrehozott új szerek</w:t>
      </w:r>
      <w:r w:rsidR="00DA4409">
        <w:rPr>
          <w:shd w:val="clear" w:color="auto" w:fill="FFFFFF"/>
        </w:rPr>
        <w:t>.</w:t>
      </w:r>
    </w:p>
    <w:p w:rsidR="00661908" w:rsidRDefault="00661908" w:rsidP="00254796">
      <w:pPr>
        <w:spacing w:after="0" w:line="240" w:lineRule="auto"/>
        <w:jc w:val="center"/>
        <w:rPr>
          <w:rFonts w:ascii="Times New Roman" w:hAnsi="Times New Roman" w:cs="Times New Roman"/>
          <w:b/>
          <w:sz w:val="24"/>
          <w:szCs w:val="24"/>
        </w:rPr>
      </w:pPr>
    </w:p>
    <w:p w:rsidR="00661908" w:rsidRDefault="00661908" w:rsidP="00254796">
      <w:pPr>
        <w:spacing w:after="0" w:line="240" w:lineRule="auto"/>
        <w:jc w:val="center"/>
        <w:rPr>
          <w:rFonts w:ascii="Times New Roman" w:hAnsi="Times New Roman" w:cs="Times New Roman"/>
          <w:b/>
          <w:sz w:val="24"/>
          <w:szCs w:val="24"/>
        </w:rPr>
      </w:pPr>
    </w:p>
    <w:p w:rsidR="00661908" w:rsidRDefault="00661908" w:rsidP="00254796">
      <w:pPr>
        <w:spacing w:after="0" w:line="240" w:lineRule="auto"/>
        <w:jc w:val="center"/>
        <w:rPr>
          <w:rFonts w:ascii="Times New Roman" w:hAnsi="Times New Roman" w:cs="Times New Roman"/>
          <w:b/>
          <w:sz w:val="24"/>
          <w:szCs w:val="24"/>
        </w:rPr>
      </w:pPr>
    </w:p>
    <w:p w:rsidR="00661908" w:rsidRDefault="00661908" w:rsidP="00254796">
      <w:pPr>
        <w:spacing w:after="0" w:line="240" w:lineRule="auto"/>
        <w:jc w:val="center"/>
        <w:rPr>
          <w:rFonts w:ascii="Times New Roman" w:hAnsi="Times New Roman" w:cs="Times New Roman"/>
          <w:b/>
          <w:sz w:val="24"/>
          <w:szCs w:val="24"/>
        </w:rPr>
      </w:pPr>
    </w:p>
    <w:p w:rsidR="00661908" w:rsidRDefault="00661908" w:rsidP="00254796">
      <w:pPr>
        <w:spacing w:after="0" w:line="240" w:lineRule="auto"/>
        <w:jc w:val="center"/>
        <w:rPr>
          <w:rFonts w:ascii="Times New Roman" w:hAnsi="Times New Roman" w:cs="Times New Roman"/>
          <w:b/>
          <w:sz w:val="24"/>
          <w:szCs w:val="24"/>
        </w:rPr>
      </w:pPr>
    </w:p>
    <w:p w:rsidR="00661908" w:rsidRDefault="00661908" w:rsidP="00254796">
      <w:pPr>
        <w:spacing w:after="0" w:line="240" w:lineRule="auto"/>
        <w:jc w:val="center"/>
        <w:rPr>
          <w:rFonts w:ascii="Times New Roman" w:hAnsi="Times New Roman" w:cs="Times New Roman"/>
          <w:b/>
          <w:sz w:val="24"/>
          <w:szCs w:val="24"/>
        </w:rPr>
      </w:pPr>
    </w:p>
    <w:p w:rsidR="00661908" w:rsidRDefault="00661908" w:rsidP="00254796">
      <w:pPr>
        <w:spacing w:after="0" w:line="240" w:lineRule="auto"/>
        <w:jc w:val="center"/>
        <w:rPr>
          <w:rFonts w:ascii="Times New Roman" w:hAnsi="Times New Roman" w:cs="Times New Roman"/>
          <w:b/>
          <w:sz w:val="24"/>
          <w:szCs w:val="24"/>
        </w:rPr>
      </w:pPr>
    </w:p>
    <w:p w:rsidR="00661908" w:rsidRDefault="00661908" w:rsidP="00DA4409">
      <w:pPr>
        <w:spacing w:after="0" w:line="240" w:lineRule="auto"/>
        <w:rPr>
          <w:rFonts w:ascii="Times New Roman" w:hAnsi="Times New Roman" w:cs="Times New Roman"/>
          <w:b/>
          <w:sz w:val="24"/>
          <w:szCs w:val="24"/>
        </w:rPr>
      </w:pPr>
    </w:p>
    <w:p w:rsidR="00967117" w:rsidRPr="00855A9B" w:rsidRDefault="00661908" w:rsidP="00395A43">
      <w:pPr>
        <w:pStyle w:val="Cmsor1"/>
        <w:jc w:val="center"/>
        <w:rPr>
          <w:rFonts w:ascii="Times New Roman" w:hAnsi="Times New Roman" w:cs="Times New Roman"/>
          <w:sz w:val="24"/>
          <w:szCs w:val="24"/>
        </w:rPr>
      </w:pPr>
      <w:bookmarkStart w:id="5" w:name="_Toc84941961"/>
      <w:r w:rsidRPr="00855A9B">
        <w:rPr>
          <w:rFonts w:ascii="Times New Roman" w:hAnsi="Times New Roman" w:cs="Times New Roman"/>
          <w:sz w:val="24"/>
          <w:szCs w:val="24"/>
        </w:rPr>
        <w:t>I</w:t>
      </w:r>
      <w:r w:rsidR="00254796" w:rsidRPr="00855A9B">
        <w:rPr>
          <w:rFonts w:ascii="Times New Roman" w:hAnsi="Times New Roman" w:cs="Times New Roman"/>
          <w:sz w:val="24"/>
          <w:szCs w:val="24"/>
        </w:rPr>
        <w:t xml:space="preserve">II. </w:t>
      </w:r>
      <w:r w:rsidR="0088092F" w:rsidRPr="00855A9B">
        <w:rPr>
          <w:rFonts w:ascii="Times New Roman" w:hAnsi="Times New Roman" w:cs="Times New Roman"/>
          <w:sz w:val="24"/>
          <w:szCs w:val="24"/>
        </w:rPr>
        <w:t xml:space="preserve">A </w:t>
      </w:r>
      <w:r w:rsidR="003E1C1F">
        <w:rPr>
          <w:rFonts w:ascii="Times New Roman" w:hAnsi="Times New Roman" w:cs="Times New Roman"/>
          <w:sz w:val="24"/>
          <w:szCs w:val="24"/>
        </w:rPr>
        <w:t>Nemzeti</w:t>
      </w:r>
      <w:r w:rsidR="00AC3586" w:rsidRPr="00855A9B">
        <w:rPr>
          <w:rFonts w:ascii="Times New Roman" w:hAnsi="Times New Roman" w:cs="Times New Roman"/>
          <w:sz w:val="24"/>
          <w:szCs w:val="24"/>
        </w:rPr>
        <w:t xml:space="preserve"> Drogellenes Stratégia</w:t>
      </w:r>
      <w:r w:rsidR="00254796" w:rsidRPr="00855A9B">
        <w:rPr>
          <w:rFonts w:ascii="Times New Roman" w:hAnsi="Times New Roman" w:cs="Times New Roman"/>
          <w:sz w:val="24"/>
          <w:szCs w:val="24"/>
        </w:rPr>
        <w:t xml:space="preserve"> - Kábítószerpolitika</w:t>
      </w:r>
      <w:bookmarkEnd w:id="5"/>
    </w:p>
    <w:p w:rsidR="00967117" w:rsidRDefault="00967117" w:rsidP="001F37B7">
      <w:pPr>
        <w:spacing w:after="0" w:line="240" w:lineRule="auto"/>
        <w:jc w:val="both"/>
        <w:rPr>
          <w:rFonts w:ascii="Times New Roman" w:hAnsi="Times New Roman" w:cs="Times New Roman"/>
          <w:sz w:val="24"/>
          <w:szCs w:val="24"/>
        </w:rPr>
      </w:pPr>
    </w:p>
    <w:p w:rsidR="002C05E6" w:rsidRDefault="008D7A93" w:rsidP="008D7A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Magyarországon a kábítószer-probléma visszaszorítására, illetve kezelésére 2000-ben, valamint 2009-ben és 2013-ban készültek célkitűzéseket tartalmazó stratégiai dokumentumok. </w:t>
      </w:r>
    </w:p>
    <w:p w:rsidR="002C05E6" w:rsidRDefault="002C05E6" w:rsidP="008D7A93">
      <w:pPr>
        <w:spacing w:after="0" w:line="360" w:lineRule="auto"/>
        <w:jc w:val="both"/>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1271"/>
        <w:gridCol w:w="5954"/>
        <w:gridCol w:w="1837"/>
      </w:tblGrid>
      <w:tr w:rsidR="002C05E6" w:rsidTr="00A8272A">
        <w:tc>
          <w:tcPr>
            <w:tcW w:w="1271" w:type="dxa"/>
          </w:tcPr>
          <w:p w:rsidR="002C05E6" w:rsidRPr="00A8272A" w:rsidRDefault="002C05E6" w:rsidP="008D7A93">
            <w:pPr>
              <w:spacing w:line="360" w:lineRule="auto"/>
              <w:jc w:val="both"/>
              <w:rPr>
                <w:rFonts w:ascii="Times New Roman" w:hAnsi="Times New Roman" w:cs="Times New Roman"/>
                <w:b/>
                <w:sz w:val="24"/>
                <w:szCs w:val="24"/>
              </w:rPr>
            </w:pPr>
            <w:r w:rsidRPr="00A8272A">
              <w:rPr>
                <w:rFonts w:ascii="Times New Roman" w:hAnsi="Times New Roman" w:cs="Times New Roman"/>
                <w:b/>
                <w:sz w:val="24"/>
                <w:szCs w:val="24"/>
              </w:rPr>
              <w:t>Időkeret</w:t>
            </w:r>
          </w:p>
        </w:tc>
        <w:tc>
          <w:tcPr>
            <w:tcW w:w="5954" w:type="dxa"/>
          </w:tcPr>
          <w:p w:rsidR="002C05E6" w:rsidRPr="00A8272A" w:rsidRDefault="002C05E6" w:rsidP="008D7A93">
            <w:pPr>
              <w:spacing w:line="360" w:lineRule="auto"/>
              <w:jc w:val="both"/>
              <w:rPr>
                <w:rFonts w:ascii="Times New Roman" w:hAnsi="Times New Roman" w:cs="Times New Roman"/>
                <w:b/>
                <w:sz w:val="24"/>
                <w:szCs w:val="24"/>
              </w:rPr>
            </w:pPr>
            <w:r w:rsidRPr="00A8272A">
              <w:rPr>
                <w:rFonts w:ascii="Times New Roman" w:hAnsi="Times New Roman" w:cs="Times New Roman"/>
                <w:b/>
                <w:sz w:val="24"/>
                <w:szCs w:val="24"/>
              </w:rPr>
              <w:t>Cím</w:t>
            </w:r>
          </w:p>
        </w:tc>
        <w:tc>
          <w:tcPr>
            <w:tcW w:w="1837" w:type="dxa"/>
          </w:tcPr>
          <w:p w:rsidR="002C05E6" w:rsidRPr="00A8272A" w:rsidRDefault="002C05E6" w:rsidP="008D7A93">
            <w:pPr>
              <w:spacing w:line="360" w:lineRule="auto"/>
              <w:jc w:val="both"/>
              <w:rPr>
                <w:rFonts w:ascii="Times New Roman" w:hAnsi="Times New Roman" w:cs="Times New Roman"/>
                <w:b/>
                <w:sz w:val="24"/>
                <w:szCs w:val="24"/>
              </w:rPr>
            </w:pPr>
            <w:r w:rsidRPr="00A8272A">
              <w:rPr>
                <w:rFonts w:ascii="Times New Roman" w:hAnsi="Times New Roman" w:cs="Times New Roman"/>
                <w:b/>
                <w:sz w:val="24"/>
                <w:szCs w:val="24"/>
              </w:rPr>
              <w:t>Fókusz</w:t>
            </w:r>
          </w:p>
        </w:tc>
      </w:tr>
      <w:tr w:rsidR="002C05E6" w:rsidTr="00A8272A">
        <w:tc>
          <w:tcPr>
            <w:tcW w:w="1271" w:type="dxa"/>
          </w:tcPr>
          <w:p w:rsidR="002C05E6" w:rsidRDefault="002C05E6" w:rsidP="008D7A93">
            <w:pPr>
              <w:spacing w:line="360" w:lineRule="auto"/>
              <w:jc w:val="both"/>
              <w:rPr>
                <w:rFonts w:ascii="Times New Roman" w:hAnsi="Times New Roman" w:cs="Times New Roman"/>
                <w:sz w:val="24"/>
                <w:szCs w:val="24"/>
              </w:rPr>
            </w:pPr>
            <w:r>
              <w:rPr>
                <w:rFonts w:ascii="Times New Roman" w:hAnsi="Times New Roman" w:cs="Times New Roman"/>
                <w:sz w:val="24"/>
                <w:szCs w:val="24"/>
              </w:rPr>
              <w:t>2000-2009</w:t>
            </w:r>
          </w:p>
        </w:tc>
        <w:tc>
          <w:tcPr>
            <w:tcW w:w="5954" w:type="dxa"/>
          </w:tcPr>
          <w:p w:rsidR="002C05E6" w:rsidRDefault="002C05E6" w:rsidP="008D7A93">
            <w:pPr>
              <w:spacing w:line="360" w:lineRule="auto"/>
              <w:jc w:val="both"/>
              <w:rPr>
                <w:rFonts w:ascii="Times New Roman" w:hAnsi="Times New Roman" w:cs="Times New Roman"/>
                <w:sz w:val="24"/>
                <w:szCs w:val="24"/>
              </w:rPr>
            </w:pPr>
            <w:r>
              <w:rPr>
                <w:rFonts w:ascii="Times New Roman" w:hAnsi="Times New Roman" w:cs="Times New Roman"/>
                <w:sz w:val="24"/>
                <w:szCs w:val="24"/>
              </w:rPr>
              <w:t>Nemzeti Stratégia a kábítószer-probléma visszaszorítására</w:t>
            </w:r>
            <w:r w:rsidR="00373843">
              <w:rPr>
                <w:rStyle w:val="Lbjegyzet-hivatkozs"/>
                <w:rFonts w:ascii="Times New Roman" w:hAnsi="Times New Roman" w:cs="Times New Roman"/>
                <w:sz w:val="24"/>
                <w:szCs w:val="24"/>
              </w:rPr>
              <w:footnoteReference w:id="1"/>
            </w:r>
          </w:p>
        </w:tc>
        <w:tc>
          <w:tcPr>
            <w:tcW w:w="1837" w:type="dxa"/>
          </w:tcPr>
          <w:p w:rsidR="002C05E6" w:rsidRDefault="002C05E6" w:rsidP="008D7A93">
            <w:pPr>
              <w:spacing w:line="360" w:lineRule="auto"/>
              <w:jc w:val="both"/>
              <w:rPr>
                <w:rFonts w:ascii="Times New Roman" w:hAnsi="Times New Roman" w:cs="Times New Roman"/>
                <w:sz w:val="24"/>
                <w:szCs w:val="24"/>
              </w:rPr>
            </w:pPr>
            <w:r>
              <w:rPr>
                <w:rFonts w:ascii="Times New Roman" w:hAnsi="Times New Roman" w:cs="Times New Roman"/>
                <w:sz w:val="24"/>
                <w:szCs w:val="24"/>
              </w:rPr>
              <w:t>Illegális szerek</w:t>
            </w:r>
          </w:p>
        </w:tc>
      </w:tr>
      <w:tr w:rsidR="002C05E6" w:rsidTr="00A8272A">
        <w:tc>
          <w:tcPr>
            <w:tcW w:w="1271" w:type="dxa"/>
          </w:tcPr>
          <w:p w:rsidR="002C05E6" w:rsidRDefault="00A8272A" w:rsidP="002C05E6">
            <w:pPr>
              <w:spacing w:line="360" w:lineRule="auto"/>
              <w:jc w:val="both"/>
              <w:rPr>
                <w:rFonts w:ascii="Times New Roman" w:hAnsi="Times New Roman" w:cs="Times New Roman"/>
                <w:sz w:val="24"/>
                <w:szCs w:val="24"/>
              </w:rPr>
            </w:pPr>
            <w:r>
              <w:rPr>
                <w:rFonts w:ascii="Times New Roman" w:hAnsi="Times New Roman" w:cs="Times New Roman"/>
                <w:sz w:val="24"/>
                <w:szCs w:val="24"/>
              </w:rPr>
              <w:t>2010-</w:t>
            </w:r>
            <w:r w:rsidR="002C05E6">
              <w:rPr>
                <w:rFonts w:ascii="Times New Roman" w:hAnsi="Times New Roman" w:cs="Times New Roman"/>
                <w:sz w:val="24"/>
                <w:szCs w:val="24"/>
              </w:rPr>
              <w:t>2020</w:t>
            </w:r>
          </w:p>
        </w:tc>
        <w:tc>
          <w:tcPr>
            <w:tcW w:w="5954" w:type="dxa"/>
          </w:tcPr>
          <w:p w:rsidR="002C05E6" w:rsidRDefault="002C05E6" w:rsidP="002C05E6">
            <w:pPr>
              <w:spacing w:line="360" w:lineRule="auto"/>
              <w:jc w:val="both"/>
              <w:rPr>
                <w:rFonts w:ascii="Times New Roman" w:hAnsi="Times New Roman" w:cs="Times New Roman"/>
                <w:sz w:val="24"/>
                <w:szCs w:val="24"/>
              </w:rPr>
            </w:pPr>
            <w:r>
              <w:rPr>
                <w:rFonts w:ascii="Times New Roman" w:hAnsi="Times New Roman" w:cs="Times New Roman"/>
                <w:sz w:val="24"/>
                <w:szCs w:val="24"/>
              </w:rPr>
              <w:t>Nemzeti Stratégia a kábítószer-probléma kezelésére</w:t>
            </w:r>
            <w:r w:rsidR="00373843">
              <w:rPr>
                <w:rStyle w:val="Lbjegyzet-hivatkozs"/>
                <w:rFonts w:ascii="Times New Roman" w:hAnsi="Times New Roman" w:cs="Times New Roman"/>
                <w:sz w:val="24"/>
                <w:szCs w:val="24"/>
              </w:rPr>
              <w:footnoteReference w:id="2"/>
            </w:r>
          </w:p>
        </w:tc>
        <w:tc>
          <w:tcPr>
            <w:tcW w:w="1837" w:type="dxa"/>
          </w:tcPr>
          <w:p w:rsidR="002C05E6" w:rsidRDefault="002C05E6" w:rsidP="002C05E6">
            <w:pPr>
              <w:spacing w:line="360" w:lineRule="auto"/>
              <w:jc w:val="both"/>
              <w:rPr>
                <w:rFonts w:ascii="Times New Roman" w:hAnsi="Times New Roman" w:cs="Times New Roman"/>
                <w:sz w:val="24"/>
                <w:szCs w:val="24"/>
              </w:rPr>
            </w:pPr>
            <w:r>
              <w:rPr>
                <w:rFonts w:ascii="Times New Roman" w:hAnsi="Times New Roman" w:cs="Times New Roman"/>
                <w:sz w:val="24"/>
                <w:szCs w:val="24"/>
              </w:rPr>
              <w:t>Illegális szerek</w:t>
            </w:r>
          </w:p>
        </w:tc>
      </w:tr>
      <w:tr w:rsidR="002C05E6" w:rsidTr="00A8272A">
        <w:tc>
          <w:tcPr>
            <w:tcW w:w="1271" w:type="dxa"/>
          </w:tcPr>
          <w:p w:rsidR="002C05E6" w:rsidRDefault="002C05E6" w:rsidP="002C05E6">
            <w:pPr>
              <w:spacing w:line="360" w:lineRule="auto"/>
              <w:jc w:val="both"/>
              <w:rPr>
                <w:rFonts w:ascii="Times New Roman" w:hAnsi="Times New Roman" w:cs="Times New Roman"/>
                <w:sz w:val="24"/>
                <w:szCs w:val="24"/>
              </w:rPr>
            </w:pPr>
            <w:r>
              <w:rPr>
                <w:rFonts w:ascii="Times New Roman" w:hAnsi="Times New Roman" w:cs="Times New Roman"/>
                <w:sz w:val="24"/>
                <w:szCs w:val="24"/>
              </w:rPr>
              <w:t>2013-2020</w:t>
            </w:r>
          </w:p>
        </w:tc>
        <w:tc>
          <w:tcPr>
            <w:tcW w:w="5954" w:type="dxa"/>
          </w:tcPr>
          <w:p w:rsidR="002C05E6" w:rsidRDefault="002C05E6" w:rsidP="002C05E6">
            <w:pPr>
              <w:spacing w:line="360" w:lineRule="auto"/>
              <w:jc w:val="both"/>
              <w:rPr>
                <w:rFonts w:ascii="Times New Roman" w:hAnsi="Times New Roman" w:cs="Times New Roman"/>
                <w:sz w:val="24"/>
                <w:szCs w:val="24"/>
              </w:rPr>
            </w:pPr>
            <w:r w:rsidRPr="00193D58">
              <w:rPr>
                <w:rFonts w:ascii="Times New Roman" w:hAnsi="Times New Roman" w:cs="Times New Roman"/>
                <w:sz w:val="24"/>
                <w:szCs w:val="24"/>
              </w:rPr>
              <w:t>Nemzeti Drogellenes Stratégia, 2013-2020 „Tiszta tudat, józanság, küzdelem a kábítószer-bűnözés ellen</w:t>
            </w:r>
            <w:r w:rsidR="00373843">
              <w:rPr>
                <w:rStyle w:val="Lbjegyzet-hivatkozs"/>
                <w:rFonts w:ascii="Times New Roman" w:hAnsi="Times New Roman" w:cs="Times New Roman"/>
                <w:sz w:val="24"/>
                <w:szCs w:val="24"/>
              </w:rPr>
              <w:footnoteReference w:id="3"/>
            </w:r>
          </w:p>
        </w:tc>
        <w:tc>
          <w:tcPr>
            <w:tcW w:w="1837" w:type="dxa"/>
          </w:tcPr>
          <w:p w:rsidR="002C05E6" w:rsidRDefault="002C05E6" w:rsidP="002C05E6">
            <w:pPr>
              <w:spacing w:line="360" w:lineRule="auto"/>
              <w:jc w:val="both"/>
              <w:rPr>
                <w:rFonts w:ascii="Times New Roman" w:hAnsi="Times New Roman" w:cs="Times New Roman"/>
                <w:sz w:val="24"/>
                <w:szCs w:val="24"/>
              </w:rPr>
            </w:pPr>
            <w:r>
              <w:rPr>
                <w:rFonts w:ascii="Times New Roman" w:hAnsi="Times New Roman" w:cs="Times New Roman"/>
                <w:sz w:val="24"/>
                <w:szCs w:val="24"/>
              </w:rPr>
              <w:t>Illegális szerek</w:t>
            </w:r>
          </w:p>
        </w:tc>
      </w:tr>
    </w:tbl>
    <w:p w:rsidR="002C05E6" w:rsidRDefault="002C05E6" w:rsidP="008D7A93">
      <w:pPr>
        <w:spacing w:after="0" w:line="360" w:lineRule="auto"/>
        <w:jc w:val="both"/>
        <w:rPr>
          <w:rFonts w:ascii="Times New Roman" w:hAnsi="Times New Roman" w:cs="Times New Roman"/>
          <w:sz w:val="24"/>
          <w:szCs w:val="24"/>
        </w:rPr>
      </w:pPr>
    </w:p>
    <w:p w:rsidR="008D7A93" w:rsidRDefault="008D7A93" w:rsidP="008D7A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utolsó Nemzeti Drogellenes Stratégia a korábbiakhoz hasonlóan elsősorban a kereslet- és a kínálatcsökkentés szemléleti kereteit elfogadva, valamint a hazai és a nemzetközi gyakorlat tapasztalatait alapul véve jelöli ki a legfontosabb beavatkozási színtereket.</w:t>
      </w:r>
    </w:p>
    <w:p w:rsidR="00AC3586" w:rsidRDefault="0026489A" w:rsidP="00254796">
      <w:pPr>
        <w:spacing w:after="0" w:line="360" w:lineRule="auto"/>
        <w:jc w:val="both"/>
        <w:rPr>
          <w:rFonts w:ascii="Times New Roman" w:hAnsi="Times New Roman" w:cs="Times New Roman"/>
          <w:sz w:val="24"/>
          <w:szCs w:val="24"/>
        </w:rPr>
      </w:pPr>
      <w:r w:rsidRPr="004553F3">
        <w:rPr>
          <w:rFonts w:ascii="Times New Roman" w:hAnsi="Times New Roman" w:cs="Times New Roman"/>
          <w:sz w:val="24"/>
          <w:szCs w:val="24"/>
        </w:rPr>
        <w:t xml:space="preserve">Az Országgyűlés </w:t>
      </w:r>
      <w:r w:rsidR="000C269A" w:rsidRPr="000C269A">
        <w:rPr>
          <w:rFonts w:ascii="Times New Roman" w:hAnsi="Times New Roman" w:cs="Times New Roman"/>
          <w:sz w:val="24"/>
          <w:szCs w:val="24"/>
        </w:rPr>
        <w:t>abból a felismerésből kiindulva, hogy a kábítószerek keresletének és kínálatának csökkentése kizárólag szerkezetében és szemléletében egységes stratégiai elemeket megvalósító együttműködéssel érhető el, felismerve továbbá, hogy a kedvezőtlenül alakuló tendenciák megállításában a szerhasználat nélküli életmodell és az egészséget alapértékként közvetítő szemléletmód középpontba állítása, a kábítószerfüggők ellátása és kezelése terén a felépülés-központú látásmód érhet el eredményeket, – összhangban az Európai Unió célkitűzéseivel</w:t>
      </w:r>
      <w:r w:rsidR="00967117">
        <w:rPr>
          <w:rFonts w:ascii="Times New Roman" w:hAnsi="Times New Roman" w:cs="Times New Roman"/>
          <w:sz w:val="24"/>
          <w:szCs w:val="24"/>
        </w:rPr>
        <w:t xml:space="preserve"> -</w:t>
      </w:r>
      <w:r w:rsidR="000C269A">
        <w:rPr>
          <w:rFonts w:ascii="Times New Roman" w:hAnsi="Times New Roman" w:cs="Times New Roman"/>
          <w:sz w:val="24"/>
          <w:szCs w:val="24"/>
        </w:rPr>
        <w:t xml:space="preserve">, </w:t>
      </w:r>
      <w:r w:rsidRPr="004553F3">
        <w:rPr>
          <w:rFonts w:ascii="Times New Roman" w:hAnsi="Times New Roman" w:cs="Times New Roman"/>
          <w:sz w:val="24"/>
          <w:szCs w:val="24"/>
        </w:rPr>
        <w:t xml:space="preserve">társadalmi egyeztetést követően a </w:t>
      </w:r>
      <w:r w:rsidRPr="00193D58">
        <w:rPr>
          <w:rFonts w:ascii="Times New Roman" w:hAnsi="Times New Roman" w:cs="Times New Roman"/>
          <w:sz w:val="24"/>
          <w:szCs w:val="24"/>
        </w:rPr>
        <w:t>80/2013. (X.16.) OGY határozattal elfogadta a Nemzeti Drogellenes Stratégia, 2013-2020</w:t>
      </w:r>
      <w:r w:rsidR="004553F3" w:rsidRPr="00193D58">
        <w:rPr>
          <w:rFonts w:ascii="Times New Roman" w:hAnsi="Times New Roman" w:cs="Times New Roman"/>
          <w:sz w:val="24"/>
          <w:szCs w:val="24"/>
        </w:rPr>
        <w:t xml:space="preserve"> „Tiszta tudat, józanság, küzdelem a kábítószer-bűnözés ellen” (a továbbiakban Stratégia) című dokumentumot. </w:t>
      </w:r>
    </w:p>
    <w:p w:rsidR="001F37B7" w:rsidRPr="00193D58" w:rsidRDefault="00AC3586" w:rsidP="00254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Stratégia tényekre és nem vélekedésekre épült. A probléma megoldásának alapvető feltétele, hogy összegyűjtsük a probléma okaként mutatkozó valóságos tényekre vonatkozó információkat. Ez egy hosszú távra készített tervezet, hiszen mindez csak hosszú idősíkban valós</w:t>
      </w:r>
      <w:r w:rsidR="00254796">
        <w:rPr>
          <w:rFonts w:ascii="Times New Roman" w:hAnsi="Times New Roman" w:cs="Times New Roman"/>
          <w:sz w:val="24"/>
          <w:szCs w:val="24"/>
        </w:rPr>
        <w:t>ítható meg. Nagy hangsúlyt hely</w:t>
      </w:r>
      <w:r>
        <w:rPr>
          <w:rFonts w:ascii="Times New Roman" w:hAnsi="Times New Roman" w:cs="Times New Roman"/>
          <w:sz w:val="24"/>
          <w:szCs w:val="24"/>
        </w:rPr>
        <w:t>e</w:t>
      </w:r>
      <w:r w:rsidR="00254796">
        <w:rPr>
          <w:rFonts w:ascii="Times New Roman" w:hAnsi="Times New Roman" w:cs="Times New Roman"/>
          <w:sz w:val="24"/>
          <w:szCs w:val="24"/>
        </w:rPr>
        <w:t>z</w:t>
      </w:r>
      <w:r>
        <w:rPr>
          <w:rFonts w:ascii="Times New Roman" w:hAnsi="Times New Roman" w:cs="Times New Roman"/>
          <w:sz w:val="24"/>
          <w:szCs w:val="24"/>
        </w:rPr>
        <w:t xml:space="preserve">tek a kereslet- és kínálatcsökkentésre, az ártalomcsökkentésre, a prevencióra. </w:t>
      </w:r>
      <w:r w:rsidR="008F2824">
        <w:rPr>
          <w:rFonts w:ascii="Times New Roman" w:hAnsi="Times New Roman" w:cs="Times New Roman"/>
          <w:sz w:val="24"/>
          <w:szCs w:val="24"/>
        </w:rPr>
        <w:t xml:space="preserve">Fontos szempontként jelenik meg, hogy a problémakezelés minél előbb kezdődjön meg, kiemeli a helyi közösségek szerepét, a civil szféra és az egyházak jelentőségét, az orvoslás és a hatóságok szerepét. </w:t>
      </w:r>
      <w:r w:rsidR="00037032" w:rsidRPr="00193D58">
        <w:rPr>
          <w:rFonts w:ascii="Times New Roman" w:hAnsi="Times New Roman" w:cs="Times New Roman"/>
          <w:sz w:val="24"/>
          <w:szCs w:val="24"/>
        </w:rPr>
        <w:t xml:space="preserve">Az irat </w:t>
      </w:r>
      <w:r w:rsidR="00767C7F">
        <w:rPr>
          <w:rFonts w:ascii="Times New Roman" w:hAnsi="Times New Roman" w:cs="Times New Roman"/>
          <w:sz w:val="24"/>
          <w:szCs w:val="24"/>
        </w:rPr>
        <w:t>jelentős szerepet ad</w:t>
      </w:r>
      <w:r w:rsidR="006D70BD" w:rsidRPr="00193D58">
        <w:rPr>
          <w:rFonts w:ascii="Times New Roman" w:hAnsi="Times New Roman" w:cs="Times New Roman"/>
          <w:sz w:val="24"/>
          <w:szCs w:val="24"/>
        </w:rPr>
        <w:t xml:space="preserve"> a helyi Kábítószerügyi Egyeztető Fórumoknak (a továbbiakban. KEF). </w:t>
      </w:r>
    </w:p>
    <w:p w:rsidR="00AB0537" w:rsidRDefault="00767C7F" w:rsidP="00254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Stratégia amellett, hogy elismeri a kábítószer-használattal kapcsolatos egyéni és társadalmi kockázatok és károk kezelésének szükségességét, fő céljának az illegális szerhasználat csökkentését tekinti, célzott, közösségi alapú beavatkozások segítésével. </w:t>
      </w:r>
      <w:r w:rsidR="003B2C9D" w:rsidRPr="00193D58">
        <w:rPr>
          <w:rFonts w:ascii="Times New Roman" w:hAnsi="Times New Roman" w:cs="Times New Roman"/>
          <w:sz w:val="24"/>
          <w:szCs w:val="24"/>
        </w:rPr>
        <w:t>A szerhasználati kockázatok csökkentésének céljából olyan programok, szolgáltatások kialakítása indokolt, amelyek hosszútávon a szerhaszná</w:t>
      </w:r>
      <w:r>
        <w:rPr>
          <w:rFonts w:ascii="Times New Roman" w:hAnsi="Times New Roman" w:cs="Times New Roman"/>
          <w:sz w:val="24"/>
          <w:szCs w:val="24"/>
        </w:rPr>
        <w:t xml:space="preserve">lat csökkentését eredményezhetik. </w:t>
      </w:r>
    </w:p>
    <w:p w:rsidR="00254796" w:rsidRDefault="00254796" w:rsidP="00254796">
      <w:pPr>
        <w:spacing w:after="0" w:line="360" w:lineRule="auto"/>
        <w:jc w:val="both"/>
        <w:rPr>
          <w:rFonts w:ascii="Times New Roman" w:hAnsi="Times New Roman" w:cs="Times New Roman"/>
          <w:sz w:val="24"/>
          <w:szCs w:val="24"/>
        </w:rPr>
      </w:pPr>
    </w:p>
    <w:p w:rsidR="00254796" w:rsidRPr="00A85EE5" w:rsidRDefault="0035330E" w:rsidP="00BD0601">
      <w:pPr>
        <w:pStyle w:val="Cmsor2"/>
        <w:rPr>
          <w:rFonts w:ascii="Times New Roman" w:hAnsi="Times New Roman" w:cs="Times New Roman"/>
          <w:sz w:val="24"/>
          <w:szCs w:val="24"/>
        </w:rPr>
      </w:pPr>
      <w:bookmarkStart w:id="6" w:name="_Toc84941962"/>
      <w:r w:rsidRPr="00A85EE5">
        <w:rPr>
          <w:rFonts w:ascii="Times New Roman" w:hAnsi="Times New Roman" w:cs="Times New Roman"/>
          <w:sz w:val="24"/>
          <w:szCs w:val="24"/>
        </w:rPr>
        <w:t xml:space="preserve">1. </w:t>
      </w:r>
      <w:r w:rsidR="00254796" w:rsidRPr="00A85EE5">
        <w:rPr>
          <w:rFonts w:ascii="Times New Roman" w:hAnsi="Times New Roman" w:cs="Times New Roman"/>
          <w:sz w:val="24"/>
          <w:szCs w:val="24"/>
        </w:rPr>
        <w:t>Általános célok:</w:t>
      </w:r>
      <w:bookmarkEnd w:id="6"/>
    </w:p>
    <w:p w:rsidR="00254796" w:rsidRDefault="00254796" w:rsidP="00140418">
      <w:pPr>
        <w:pStyle w:val="Listaszerbekezds"/>
        <w:numPr>
          <w:ilvl w:val="0"/>
          <w:numId w:val="8"/>
        </w:numPr>
        <w:spacing w:before="120"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A társadalom és közösségei értékszemléletében a jelenleginél hangsúlyosabban jusson érvényre a saját és mások egészsége iránti elköteleződés, mint alapérték.</w:t>
      </w:r>
    </w:p>
    <w:p w:rsidR="00254796" w:rsidRDefault="00254796" w:rsidP="00254796">
      <w:pPr>
        <w:pStyle w:val="Listaszerbekezds"/>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Szélesedjen azon közösségi és szakmai kezdeményezések hatóköre, amelyek a felnövekvő korosztályok egészségesebb életvitelét szolgálják.</w:t>
      </w:r>
    </w:p>
    <w:p w:rsidR="00254796" w:rsidRDefault="00254796" w:rsidP="00254796">
      <w:pPr>
        <w:pStyle w:val="Listaszerbekezds"/>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Jöjjenek létre a kábítószer-problémák új típusú, korábban nem tapasztalt megnyilvánulási formáival való megbirkózáshoz szükséges közösségi és szakmai válaszok. </w:t>
      </w:r>
    </w:p>
    <w:p w:rsidR="00254796" w:rsidRDefault="00254796" w:rsidP="00254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Minden ember felelős önmagáért és </w:t>
      </w:r>
      <w:r w:rsidR="00407B3B">
        <w:rPr>
          <w:rFonts w:ascii="Times New Roman" w:hAnsi="Times New Roman" w:cs="Times New Roman"/>
          <w:sz w:val="24"/>
          <w:szCs w:val="24"/>
        </w:rPr>
        <w:t xml:space="preserve">azért a közösségért, amelyhez tartozik. A közösség is felelős a hozzá kapcsolódó személyekért. Ahhoz, hogy a szerhasználat el se kezdődjön, vagy ha már megtörtént, akkor abból ne alakuljon ki problémás használat, függőség, a társas környezet valamennyi szereplője felelős. Az egyén és az őt körülvevő közösség felelőssége egyaránt fontos. </w:t>
      </w:r>
      <w:r w:rsidRPr="00254796">
        <w:rPr>
          <w:rFonts w:ascii="Times New Roman" w:hAnsi="Times New Roman" w:cs="Times New Roman"/>
          <w:sz w:val="24"/>
          <w:szCs w:val="24"/>
        </w:rPr>
        <w:t xml:space="preserve"> </w:t>
      </w:r>
      <w:r w:rsidR="00407B3B">
        <w:rPr>
          <w:rFonts w:ascii="Times New Roman" w:hAnsi="Times New Roman" w:cs="Times New Roman"/>
          <w:sz w:val="24"/>
          <w:szCs w:val="24"/>
        </w:rPr>
        <w:t>A szerhasználat az egyént és környezetét is megterheli, károsítja. A közösségnek kiegyensúlyozottan kell viszonyulnia a</w:t>
      </w:r>
      <w:r w:rsidR="00223A1D">
        <w:rPr>
          <w:rFonts w:ascii="Times New Roman" w:hAnsi="Times New Roman" w:cs="Times New Roman"/>
          <w:sz w:val="24"/>
          <w:szCs w:val="24"/>
        </w:rPr>
        <w:t xml:space="preserve"> problémához és a használókhoz. Az egyértelmű elutasítás már önmagában is egy védő tényező. A közösségnek előítéletek nélkül, segítő szándékkal kell azok felé fordulnia</w:t>
      </w:r>
      <w:r w:rsidR="00807396">
        <w:rPr>
          <w:rFonts w:ascii="Times New Roman" w:hAnsi="Times New Roman" w:cs="Times New Roman"/>
          <w:sz w:val="24"/>
          <w:szCs w:val="24"/>
        </w:rPr>
        <w:t>,</w:t>
      </w:r>
      <w:r w:rsidR="00223A1D">
        <w:rPr>
          <w:rFonts w:ascii="Times New Roman" w:hAnsi="Times New Roman" w:cs="Times New Roman"/>
          <w:sz w:val="24"/>
          <w:szCs w:val="24"/>
        </w:rPr>
        <w:t xml:space="preserve"> akik nem képesek szermentesen élni. Ez a hozzáállás azt eredményezheti, hogy az érintettek mernek segítséget kérni. Ha volt szerhasználó is bekapcsolódik a megelőző programok szervezésébe, végrehajtásába, az növelheti a törekvések hatékonyságát. </w:t>
      </w:r>
    </w:p>
    <w:p w:rsidR="00140625" w:rsidRDefault="00223A1D" w:rsidP="00223A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Stratégia elsősorban a kábítószerekre vonatkozik, ugyanakkor tudni kell, hogy a különböző kémiai és viselkedési függőségek számos szempontb</w:t>
      </w:r>
      <w:r w:rsidR="001B7AD0">
        <w:rPr>
          <w:rFonts w:ascii="Times New Roman" w:hAnsi="Times New Roman" w:cs="Times New Roman"/>
          <w:sz w:val="24"/>
          <w:szCs w:val="24"/>
        </w:rPr>
        <w:t>ól összetartoznak és együttesen alkotják a függőség jelenségkörét. Megoldás elsősorban az egészségközpontú szem</w:t>
      </w:r>
      <w:r w:rsidR="008D7A93">
        <w:rPr>
          <w:rFonts w:ascii="Times New Roman" w:hAnsi="Times New Roman" w:cs="Times New Roman"/>
          <w:sz w:val="24"/>
          <w:szCs w:val="24"/>
        </w:rPr>
        <w:t>l</w:t>
      </w:r>
      <w:r w:rsidR="001B7AD0">
        <w:rPr>
          <w:rFonts w:ascii="Times New Roman" w:hAnsi="Times New Roman" w:cs="Times New Roman"/>
          <w:sz w:val="24"/>
          <w:szCs w:val="24"/>
        </w:rPr>
        <w:t xml:space="preserve">élet érvényesülésétől, a kábítószereket nem használók megerősítésétől, az egészségkultúra fejlődésétől várható. Egy olyan társas környezet kialakulásától, melyben eleve mérsékeltebb a függőség, a lelki egészséget és az életvezetést érintő problémák kialakulásának lehetősége. </w:t>
      </w:r>
    </w:p>
    <w:p w:rsidR="008D7A93" w:rsidRDefault="008D7A93" w:rsidP="00661908">
      <w:pPr>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A különböző kémia, illetve viselkedési függőségek számos szempontból összetartoznak, és együttesen a függőségi állapotok széles jelenségkörét alkotják. Ugyanakkor a különböző függőségi típusok- eltérő jellemzőik miatt – mégsem azonosíthatók egymással. A kábítószer-jelenség szorosan összefügg más kémiai és viselkedési</w:t>
      </w:r>
      <w:r w:rsidR="00633C27">
        <w:rPr>
          <w:rFonts w:ascii="Times New Roman" w:hAnsi="Times New Roman" w:cs="Times New Roman"/>
          <w:sz w:val="24"/>
          <w:szCs w:val="24"/>
        </w:rPr>
        <w:t>,</w:t>
      </w:r>
      <w:r>
        <w:rPr>
          <w:rFonts w:ascii="Times New Roman" w:hAnsi="Times New Roman" w:cs="Times New Roman"/>
          <w:sz w:val="24"/>
          <w:szCs w:val="24"/>
        </w:rPr>
        <w:t xml:space="preserve"> függőségi problémákkal, elsősorban pedig a nemzet általános lelki egészségi állapotával, különös tekintettel az értékszemlélet, a kapcsolati kultúra, a problémamegoldó </w:t>
      </w:r>
      <w:r w:rsidR="00633C27">
        <w:rPr>
          <w:rFonts w:ascii="Times New Roman" w:hAnsi="Times New Roman" w:cs="Times New Roman"/>
          <w:sz w:val="24"/>
          <w:szCs w:val="24"/>
        </w:rPr>
        <w:t>k</w:t>
      </w:r>
      <w:r>
        <w:rPr>
          <w:rFonts w:ascii="Times New Roman" w:hAnsi="Times New Roman" w:cs="Times New Roman"/>
          <w:sz w:val="24"/>
          <w:szCs w:val="24"/>
        </w:rPr>
        <w:t>észség személyes és közösségi jellemzőire. Az új pszichoaktív anyagokkal kapcsolatos stratégiai fel</w:t>
      </w:r>
      <w:r w:rsidR="00633C27">
        <w:rPr>
          <w:rFonts w:ascii="Times New Roman" w:hAnsi="Times New Roman" w:cs="Times New Roman"/>
          <w:sz w:val="24"/>
          <w:szCs w:val="24"/>
        </w:rPr>
        <w:t>a</w:t>
      </w:r>
      <w:r>
        <w:rPr>
          <w:rFonts w:ascii="Times New Roman" w:hAnsi="Times New Roman" w:cs="Times New Roman"/>
          <w:sz w:val="24"/>
          <w:szCs w:val="24"/>
        </w:rPr>
        <w:t>datokkal is foglalkozik. A kábítószerek, pszichotróp szerek, illetve az új pszichoaktív anyagok között nincs különbség abban a tekintetben, hogy a kábítószer-használat bármely formája kockázatot és tehertételt jelent az adott személyre és közösségeire, áttételesen pedig a táradalom egészének egészségére, fejlődésre nézve. A S</w:t>
      </w:r>
      <w:r w:rsidRPr="002B5ED0">
        <w:rPr>
          <w:rFonts w:ascii="Times New Roman" w:hAnsi="Times New Roman" w:cs="Times New Roman"/>
          <w:sz w:val="24"/>
          <w:szCs w:val="24"/>
        </w:rPr>
        <w:t>tratégia</w:t>
      </w:r>
      <w:r>
        <w:rPr>
          <w:rFonts w:ascii="Times New Roman" w:hAnsi="Times New Roman" w:cs="Times New Roman"/>
          <w:sz w:val="24"/>
          <w:szCs w:val="24"/>
        </w:rPr>
        <w:t xml:space="preserve"> a drogmentesség elérésének és megtartásának célját szem előtt tartva elsősorban olyan programok indítását és fenntartását ösztönzi, amelyek előterében a személyes és közösségi fejlődés, a szermentes életmód és értékvilág megerősítése, illetve az ezt támogató ismeretek és képességek elsajátításának lehetőségei állnak. Az ilyen programok mellett természetesen a kábítószer- használathoz kapcsolódó egyéni és társadalmi kockázatok és károk kezelése is fontos feladat marad. </w:t>
      </w:r>
    </w:p>
    <w:p w:rsidR="008D7A93" w:rsidRPr="007D7D23" w:rsidRDefault="008D7A93" w:rsidP="00661908">
      <w:pPr>
        <w:spacing w:before="0" w:after="0" w:line="360" w:lineRule="auto"/>
        <w:jc w:val="both"/>
        <w:rPr>
          <w:rFonts w:ascii="Times New Roman" w:hAnsi="Times New Roman" w:cs="Times New Roman"/>
          <w:sz w:val="24"/>
          <w:szCs w:val="24"/>
        </w:rPr>
      </w:pPr>
      <w:r w:rsidRPr="007D7D23">
        <w:rPr>
          <w:rFonts w:ascii="Times New Roman" w:hAnsi="Times New Roman" w:cs="Times New Roman"/>
          <w:sz w:val="24"/>
          <w:szCs w:val="24"/>
        </w:rPr>
        <w:t>Az egészségközpontú szemlélet érvényesülésétől, a kábítószereket nem használók megerősítésétől, az egészségkultúra fejlődésétől, a tiszta tudatot és a józanságot képviselő életmodellek elterjedésétől, valamint a korszerű bűnmegelőzési eszközök együttes használatától várható egy olyan társas környezet kifejlődése, amelyben jelentősen kisebb a legkülönbözőbb függőségi, illetve a lelki egészséget és az életvezetést negatívan érintő problémák kialakulásának lehetősége. Az egészségesebb és együttműködőbb társas közeg a szerhasználókat is támogatja a nehézségekkel való megbirkózásban, az elérhető segítő szolgálatok igénybevételében.</w:t>
      </w:r>
    </w:p>
    <w:p w:rsidR="008D7A93" w:rsidRDefault="008D7A93" w:rsidP="00661908">
      <w:pPr>
        <w:spacing w:before="0" w:after="0" w:line="360" w:lineRule="auto"/>
        <w:jc w:val="both"/>
        <w:rPr>
          <w:rFonts w:ascii="Times New Roman" w:hAnsi="Times New Roman" w:cs="Times New Roman"/>
          <w:sz w:val="24"/>
          <w:szCs w:val="24"/>
        </w:rPr>
      </w:pPr>
      <w:r w:rsidRPr="007D7D23">
        <w:rPr>
          <w:rFonts w:ascii="Times New Roman" w:hAnsi="Times New Roman" w:cs="Times New Roman"/>
          <w:sz w:val="24"/>
          <w:szCs w:val="24"/>
        </w:rPr>
        <w:t>A kábítószer-jelenség közösségi térben jelenik meg. Kiküszöbölése, kedvező irányú befolyásolása szempontjából tehát döntő fontosságú a közösség viszonyulása, válaszkészsége és válaszképessége. Megfelelő és egyértelmű közösségi válasz nélkül az intézményes próbálkozások hatóköre nem képes lefedni a szükségleteket. A különböző társadalmi problémák hatékonyan főleg azokban a közegekben befolyásolhatók, ahol azok keletkeznek. A kábítószer-problémák visszaszorítása elsősorban helyi szintű kezdeményezések ösztönzését igényli, hogy kialakuljon az a közösségi-civil-szakmai hálózat, amely minden településen lehetővé teszi a különböző fejlesztő, megelőző és kezelő programokhoz való egyenlő hozzáférést. A helyi együttműködések megfelelő működési indikátorok alkalmazásával, továbbá módszertani és pénzügyi támogatásokkal ösztönözhetők.</w:t>
      </w:r>
    </w:p>
    <w:p w:rsidR="00661908" w:rsidRDefault="00661908" w:rsidP="00EC2B62">
      <w:pPr>
        <w:jc w:val="both"/>
        <w:rPr>
          <w:rFonts w:ascii="Times New Roman" w:hAnsi="Times New Roman" w:cs="Times New Roman"/>
          <w:b/>
          <w:sz w:val="24"/>
          <w:szCs w:val="24"/>
        </w:rPr>
      </w:pPr>
    </w:p>
    <w:p w:rsidR="005436BA" w:rsidRPr="00A85EE5" w:rsidRDefault="0035330E" w:rsidP="00BD0601">
      <w:pPr>
        <w:pStyle w:val="Cmsor2"/>
        <w:rPr>
          <w:rFonts w:ascii="Times New Roman" w:hAnsi="Times New Roman" w:cs="Times New Roman"/>
          <w:sz w:val="24"/>
          <w:szCs w:val="24"/>
        </w:rPr>
      </w:pPr>
      <w:bookmarkStart w:id="7" w:name="_Toc84941963"/>
      <w:r w:rsidRPr="00A85EE5">
        <w:rPr>
          <w:rFonts w:ascii="Times New Roman" w:hAnsi="Times New Roman" w:cs="Times New Roman"/>
          <w:sz w:val="24"/>
          <w:szCs w:val="24"/>
        </w:rPr>
        <w:t xml:space="preserve">2. </w:t>
      </w:r>
      <w:r w:rsidR="005436BA" w:rsidRPr="00A85EE5">
        <w:rPr>
          <w:rFonts w:ascii="Times New Roman" w:hAnsi="Times New Roman" w:cs="Times New Roman"/>
          <w:sz w:val="24"/>
          <w:szCs w:val="24"/>
        </w:rPr>
        <w:t>A Nemzeti Drogellenes Stratégia üzenete:</w:t>
      </w:r>
      <w:bookmarkEnd w:id="7"/>
    </w:p>
    <w:p w:rsidR="005436BA" w:rsidRDefault="005436BA" w:rsidP="00140418">
      <w:pPr>
        <w:pStyle w:val="Listaszerbekezds"/>
        <w:numPr>
          <w:ilvl w:val="0"/>
          <w:numId w:val="9"/>
        </w:numPr>
        <w:spacing w:before="120"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Mindenki felelős a vele együtt, illetve a környezetében élő személyek sorsának alakulásáért;</w:t>
      </w:r>
    </w:p>
    <w:p w:rsidR="005436BA" w:rsidRDefault="005436BA" w:rsidP="005436BA">
      <w:pPr>
        <w:pStyle w:val="Listaszerbekezds"/>
        <w:numPr>
          <w:ilvl w:val="0"/>
          <w:numId w:val="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 szerhasználattal kockázatot vállalnak a kipróbálók, árthatnak maguknak és környezetüknek;</w:t>
      </w:r>
    </w:p>
    <w:p w:rsidR="0035330E" w:rsidRPr="00661908" w:rsidRDefault="005436BA" w:rsidP="00661908">
      <w:pPr>
        <w:pStyle w:val="Listaszerbekezds"/>
        <w:numPr>
          <w:ilvl w:val="0"/>
          <w:numId w:val="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 szakmai közösségeknek fontos szerepük van a Nemzeti Drogellenes Stratégia megvalósításában.</w:t>
      </w:r>
    </w:p>
    <w:p w:rsidR="00661908" w:rsidRDefault="00661908" w:rsidP="00661908">
      <w:pPr>
        <w:spacing w:before="120" w:after="120" w:line="360" w:lineRule="auto"/>
        <w:jc w:val="both"/>
        <w:rPr>
          <w:rFonts w:ascii="Times New Roman" w:hAnsi="Times New Roman" w:cs="Times New Roman"/>
          <w:b/>
          <w:sz w:val="24"/>
          <w:szCs w:val="24"/>
        </w:rPr>
      </w:pPr>
    </w:p>
    <w:p w:rsidR="008D7A93" w:rsidRPr="00A85EE5" w:rsidRDefault="0035330E" w:rsidP="00BD0601">
      <w:pPr>
        <w:pStyle w:val="Cmsor2"/>
        <w:rPr>
          <w:rFonts w:ascii="Times New Roman" w:hAnsi="Times New Roman" w:cs="Times New Roman"/>
          <w:sz w:val="24"/>
          <w:szCs w:val="24"/>
        </w:rPr>
      </w:pPr>
      <w:bookmarkStart w:id="8" w:name="_Toc84941964"/>
      <w:r w:rsidRPr="00A85EE5">
        <w:rPr>
          <w:rFonts w:ascii="Times New Roman" w:hAnsi="Times New Roman" w:cs="Times New Roman"/>
          <w:sz w:val="24"/>
          <w:szCs w:val="24"/>
        </w:rPr>
        <w:t xml:space="preserve">3. </w:t>
      </w:r>
      <w:r w:rsidR="009A5D62" w:rsidRPr="00A85EE5">
        <w:rPr>
          <w:rFonts w:ascii="Times New Roman" w:hAnsi="Times New Roman" w:cs="Times New Roman"/>
          <w:sz w:val="24"/>
          <w:szCs w:val="24"/>
        </w:rPr>
        <w:t>Jogi keretek</w:t>
      </w:r>
      <w:bookmarkEnd w:id="8"/>
    </w:p>
    <w:p w:rsidR="009A5D62" w:rsidRDefault="009A5D62" w:rsidP="00140418">
      <w:pPr>
        <w:spacing w:before="120" w:after="0" w:line="360" w:lineRule="auto"/>
        <w:jc w:val="both"/>
        <w:rPr>
          <w:rFonts w:ascii="Times New Roman" w:hAnsi="Times New Roman" w:cs="Times New Roman"/>
          <w:sz w:val="24"/>
          <w:szCs w:val="24"/>
        </w:rPr>
      </w:pPr>
      <w:r w:rsidRPr="009A5D62">
        <w:rPr>
          <w:rFonts w:ascii="Times New Roman" w:hAnsi="Times New Roman" w:cs="Times New Roman"/>
          <w:sz w:val="24"/>
          <w:szCs w:val="24"/>
        </w:rPr>
        <w:t xml:space="preserve">A magyarországi jogi szabályozást a Büntető Törvénykönyv </w:t>
      </w:r>
      <w:r>
        <w:rPr>
          <w:rFonts w:ascii="Times New Roman" w:hAnsi="Times New Roman" w:cs="Times New Roman"/>
          <w:sz w:val="24"/>
          <w:szCs w:val="24"/>
        </w:rPr>
        <w:t xml:space="preserve">(a továbbiakban: Btk.) </w:t>
      </w:r>
      <w:r w:rsidRPr="009A5D62">
        <w:rPr>
          <w:rFonts w:ascii="Times New Roman" w:hAnsi="Times New Roman" w:cs="Times New Roman"/>
          <w:sz w:val="24"/>
          <w:szCs w:val="24"/>
        </w:rPr>
        <w:t xml:space="preserve">többszöri módosítása jellemezte az elmúlt években. A 2013 óta hatályos </w:t>
      </w:r>
      <w:r w:rsidR="001558D8">
        <w:rPr>
          <w:rFonts w:ascii="Times New Roman" w:hAnsi="Times New Roman" w:cs="Times New Roman"/>
          <w:sz w:val="24"/>
          <w:szCs w:val="24"/>
        </w:rPr>
        <w:t>Btk.</w:t>
      </w:r>
      <w:r w:rsidRPr="009A5D62">
        <w:rPr>
          <w:rFonts w:ascii="Times New Roman" w:hAnsi="Times New Roman" w:cs="Times New Roman"/>
          <w:sz w:val="24"/>
          <w:szCs w:val="24"/>
        </w:rPr>
        <w:t xml:space="preserve"> új szerkezetben és a megváltozott kábítószer-helyzetet követve határozza meg az ország büntetőjogi rendszerét. A Btk. hat tényállásban szabályozza a kábítószerek és új pszichoaktív szerekkel kapcsolatos cselekményeket, melyek az új pszichoaktív szerek csekély mennyiségének tartásán és megszerzésén kívül - mely szabálysértési kategória - büntetőjogi tételeknek minősülnek. A kiszabható büntetések értelmében, a kereskedelem alapesetben 2-8 évi, míg a kábítószer birtoklása 1-5 évi szabadságvesztéssel büntethető. Ez alól kivételt képez a csekély mennyiségre elkövetett birtoklás, mely esetben megszüntethető az eljárás vagy a kiszabott büntetés korlátlanul enyhíthető, ha az elkövető vállalja, hogy az elsőfokú ítélet meghozataláig elterelésen (kábítószer-használatot kezelő ellátás) vesz részt. </w:t>
      </w:r>
    </w:p>
    <w:p w:rsidR="009A5D62" w:rsidRPr="009A5D62" w:rsidRDefault="009A5D62" w:rsidP="00223A1D">
      <w:pPr>
        <w:spacing w:after="0" w:line="360" w:lineRule="auto"/>
        <w:jc w:val="both"/>
        <w:rPr>
          <w:rFonts w:ascii="Times New Roman" w:hAnsi="Times New Roman" w:cs="Times New Roman"/>
          <w:b/>
          <w:sz w:val="24"/>
          <w:szCs w:val="24"/>
        </w:rPr>
      </w:pPr>
      <w:r w:rsidRPr="009A5D62">
        <w:rPr>
          <w:rFonts w:ascii="Times New Roman" w:hAnsi="Times New Roman" w:cs="Times New Roman"/>
          <w:sz w:val="24"/>
          <w:szCs w:val="24"/>
        </w:rPr>
        <w:t xml:space="preserve">Az új szerek rohamos megjelenése a hazai döntéshozókat is arra késztette, hogy egy új monitorozási, kockázatértékelési rendszert dolgozzanak ki, amely alapján a megfelelő információ birtokában felelős döntés születhet a dizájner </w:t>
      </w:r>
      <w:r w:rsidR="00C5032A">
        <w:rPr>
          <w:rFonts w:ascii="Times New Roman" w:hAnsi="Times New Roman" w:cs="Times New Roman"/>
          <w:sz w:val="24"/>
          <w:szCs w:val="24"/>
        </w:rPr>
        <w:t xml:space="preserve">drogok ellenőrzéséről. Az emberi alkalmazásra kerülő gyógyszerekről, és egyéb a gyógyszerpiacot szabályozó törvények módosításáról szóló </w:t>
      </w:r>
      <w:r w:rsidR="00C5032A" w:rsidRPr="009A5D62">
        <w:rPr>
          <w:rFonts w:ascii="Times New Roman" w:hAnsi="Times New Roman" w:cs="Times New Roman"/>
          <w:sz w:val="24"/>
          <w:szCs w:val="24"/>
        </w:rPr>
        <w:t xml:space="preserve">2005. évi XCV. törvény </w:t>
      </w:r>
      <w:r w:rsidRPr="009A5D62">
        <w:rPr>
          <w:rFonts w:ascii="Times New Roman" w:hAnsi="Times New Roman" w:cs="Times New Roman"/>
          <w:sz w:val="24"/>
          <w:szCs w:val="24"/>
        </w:rPr>
        <w:t>fekteti le a</w:t>
      </w:r>
      <w:r w:rsidR="00C5032A">
        <w:rPr>
          <w:rFonts w:ascii="Times New Roman" w:hAnsi="Times New Roman" w:cs="Times New Roman"/>
          <w:sz w:val="24"/>
          <w:szCs w:val="24"/>
        </w:rPr>
        <w:t xml:space="preserve">z új szabályozás kereteit, míg </w:t>
      </w:r>
      <w:r w:rsidR="00C5032A" w:rsidRPr="00C5032A">
        <w:rPr>
          <w:rFonts w:ascii="Times New Roman" w:hAnsi="Times New Roman" w:cs="Times New Roman"/>
          <w:sz w:val="24"/>
          <w:szCs w:val="24"/>
        </w:rPr>
        <w:t>a kábítószerekkel és pszichotróp anyagokkal, valamint az új pszichoaktív anyagokkal végezhető tevékenységekről, valamint ezen anyagok jegyzékre vételéről és jegyzékeinek módosításáról</w:t>
      </w:r>
      <w:r w:rsidR="00C5032A">
        <w:t xml:space="preserve"> szóló</w:t>
      </w:r>
      <w:r w:rsidRPr="009A5D62">
        <w:rPr>
          <w:rFonts w:ascii="Times New Roman" w:hAnsi="Times New Roman" w:cs="Times New Roman"/>
          <w:sz w:val="24"/>
          <w:szCs w:val="24"/>
        </w:rPr>
        <w:t xml:space="preserve"> 66</w:t>
      </w:r>
      <w:r w:rsidR="00C5032A">
        <w:rPr>
          <w:rFonts w:ascii="Times New Roman" w:hAnsi="Times New Roman" w:cs="Times New Roman"/>
          <w:sz w:val="24"/>
          <w:szCs w:val="24"/>
        </w:rPr>
        <w:t xml:space="preserve">/2012 (IV. 2.) Kormányrendelet </w:t>
      </w:r>
      <w:r w:rsidRPr="009A5D62">
        <w:rPr>
          <w:rFonts w:ascii="Times New Roman" w:hAnsi="Times New Roman" w:cs="Times New Roman"/>
          <w:sz w:val="24"/>
          <w:szCs w:val="24"/>
        </w:rPr>
        <w:t xml:space="preserve">határozza meg az új pszichoaktív anyagok bejelentésével, előzetes szakmai értékelésével, listára vételével és kockázatértékelésével kapcsolatos folyamatokat és felelősöket. Az előzetes szakmai értékelésen átesett, új pszichoaktív anyaggá minősített szerek az 55/2014-es EMMI </w:t>
      </w:r>
      <w:r w:rsidRPr="00C5032A">
        <w:rPr>
          <w:rFonts w:ascii="Times New Roman" w:hAnsi="Times New Roman" w:cs="Times New Roman"/>
          <w:sz w:val="24"/>
          <w:szCs w:val="24"/>
        </w:rPr>
        <w:t xml:space="preserve">rendelet </w:t>
      </w:r>
      <w:r w:rsidR="00C5032A" w:rsidRPr="00C5032A">
        <w:rPr>
          <w:rFonts w:ascii="Times New Roman" w:hAnsi="Times New Roman" w:cs="Times New Roman"/>
          <w:sz w:val="24"/>
          <w:szCs w:val="24"/>
        </w:rPr>
        <w:t>az új pszichoaktív anyaggá minősített anyagokról vagy vegyületcsoportokról</w:t>
      </w:r>
      <w:r w:rsidR="00C5032A">
        <w:rPr>
          <w:rFonts w:ascii="Times New Roman" w:hAnsi="Times New Roman" w:cs="Times New Roman"/>
          <w:sz w:val="24"/>
          <w:szCs w:val="24"/>
        </w:rPr>
        <w:t xml:space="preserve"> </w:t>
      </w:r>
      <w:r w:rsidRPr="009A5D62">
        <w:rPr>
          <w:rFonts w:ascii="Times New Roman" w:hAnsi="Times New Roman" w:cs="Times New Roman"/>
          <w:sz w:val="24"/>
          <w:szCs w:val="24"/>
        </w:rPr>
        <w:t>1. Mellékletében találhatóak. A 159/2005. (VIII. 16.) Korm. rendelet határozza meg a kábítószer-prekurzorokkal kapcsolatos hatósági eljárás szabályait, valamint a hatósági feladat- és hatásköröket.</w:t>
      </w:r>
    </w:p>
    <w:p w:rsidR="00661908" w:rsidRDefault="00661908" w:rsidP="00AD4315">
      <w:pPr>
        <w:pStyle w:val="NormlWeb"/>
        <w:shd w:val="clear" w:color="auto" w:fill="FFFFFF"/>
        <w:spacing w:before="120" w:beforeAutospacing="0" w:after="120" w:afterAutospacing="0" w:line="360" w:lineRule="auto"/>
        <w:jc w:val="both"/>
        <w:rPr>
          <w:b/>
        </w:rPr>
      </w:pPr>
    </w:p>
    <w:p w:rsidR="00AD4315" w:rsidRPr="00A85EE5" w:rsidRDefault="0035330E" w:rsidP="00BD0601">
      <w:pPr>
        <w:pStyle w:val="Cmsor2"/>
        <w:rPr>
          <w:rFonts w:ascii="Times New Roman" w:hAnsi="Times New Roman" w:cs="Times New Roman"/>
          <w:sz w:val="24"/>
          <w:szCs w:val="24"/>
        </w:rPr>
      </w:pPr>
      <w:bookmarkStart w:id="9" w:name="_Toc84941965"/>
      <w:r w:rsidRPr="00A85EE5">
        <w:rPr>
          <w:rFonts w:ascii="Times New Roman" w:hAnsi="Times New Roman" w:cs="Times New Roman"/>
          <w:sz w:val="24"/>
          <w:szCs w:val="24"/>
        </w:rPr>
        <w:t xml:space="preserve">4. </w:t>
      </w:r>
      <w:r w:rsidR="00AD4315" w:rsidRPr="00A85EE5">
        <w:rPr>
          <w:rFonts w:ascii="Times New Roman" w:hAnsi="Times New Roman" w:cs="Times New Roman"/>
          <w:sz w:val="24"/>
          <w:szCs w:val="24"/>
        </w:rPr>
        <w:t>Európai kábítószer-jelentés 2021. (EMCDDA)</w:t>
      </w:r>
      <w:bookmarkEnd w:id="9"/>
    </w:p>
    <w:p w:rsidR="00AD4315" w:rsidRDefault="00AD4315" w:rsidP="00140418">
      <w:pPr>
        <w:pStyle w:val="NormlWeb"/>
        <w:shd w:val="clear" w:color="auto" w:fill="FFFFFF"/>
        <w:spacing w:before="120" w:beforeAutospacing="0" w:after="0" w:afterAutospacing="0" w:line="360" w:lineRule="auto"/>
        <w:jc w:val="both"/>
      </w:pPr>
      <w:r>
        <w:t xml:space="preserve">A kábítószer elleni stratégia egyértelművé teszi, hogy a kábítószerekkel szembeni válaszlépéseknek bizonyítékokon kell alapulniuk, és egy kiegyensúlyozott, integrált megközelítés keretében kell azokat megvalósítani, amit végül az állampolgárok egészségére, biztonságára és jóllétére gyakorolt hatások alapján kell megítélni. Az EMCDDA (European Monitoring Centre for Drugs and Drug Addiction- Kábítószer és Kábítószerfüggőség Európai Megfigyelőközpontja) feladata, hogy segítsen bizonyítékokat szolgáltatni annak biztosításához, hogy az európai kábítószerellenes szakpolitikák és intézkedések hatékonyak és megfelelően célzottak legyenek, valamint reagáljanak az új kockázatokra és kihívásokra. A 2021-es európai kábítószer- jelentés a célok teljesítése szempontjából egy nehezebb időben készült, hiszen a Covid19- világjárvány óriási hatással volt az élet minden területére, beleértve a droghelyzetet és annak nyomon követését. </w:t>
      </w:r>
    </w:p>
    <w:p w:rsidR="00AD4315" w:rsidRDefault="00AD4315" w:rsidP="00AD4315">
      <w:pPr>
        <w:pStyle w:val="NormlWeb"/>
        <w:shd w:val="clear" w:color="auto" w:fill="FFFFFF"/>
        <w:spacing w:before="0" w:beforeAutospacing="0" w:after="0" w:afterAutospacing="0" w:line="360" w:lineRule="auto"/>
        <w:jc w:val="both"/>
      </w:pPr>
      <w:r>
        <w:t>A kábítószer- kereskedelem akadályozására irányuló erőfeszítések ellenére az egyre nagyobb tisztaságú vagy egyre erősebb hatású kábítószerek változatos, széles körű hozzáférhetősége volt jellemző az európai drogpiacra 2020 elején. Ezt mutatják a nagy mennyiségű kokain- és egyéb droglefoglalások. A használatra jellemző mintázatok egyre összetettebbek, ahogy a kábítószert használó személyek számára többféle szer válik elérhetővé. Ez különféle egészségügyi ártalmakhoz vezet az egyre újabb szerek használata, vagy a többféle szer együttes használatából eredő kölcsönhatások miatt. Több figyelmet kell fordítani a kombinált szerhasználattal kapcsolatos következmények megértésére, hogy látható legy</w:t>
      </w:r>
      <w:r w:rsidR="009D2410">
        <w:t xml:space="preserve">en, hogyan okoz még több kárt több </w:t>
      </w:r>
      <w:r>
        <w:t>drog</w:t>
      </w:r>
      <w:r w:rsidR="009D2410">
        <w:t xml:space="preserve"> együttes </w:t>
      </w:r>
      <w:r>
        <w:t>használat</w:t>
      </w:r>
      <w:r w:rsidR="009D2410">
        <w:t>a</w:t>
      </w:r>
      <w:r>
        <w:t xml:space="preserve">. A drogok önmagukban is károsak lehetnek, de alkohollal, gyógyszerrel kombinálva fokozzák a túladagolás kockázatát is. A kannabisz egyre több formáját látjuk megjelenni a piacon, és a fogyasztásnak is egyre újabb módjai jelennek meg. </w:t>
      </w:r>
    </w:p>
    <w:p w:rsidR="0035330E" w:rsidRDefault="0035330E" w:rsidP="00AD4315">
      <w:pPr>
        <w:pStyle w:val="NormlWeb"/>
        <w:shd w:val="clear" w:color="auto" w:fill="FFFFFF"/>
        <w:spacing w:before="120" w:beforeAutospacing="0" w:after="120" w:afterAutospacing="0" w:line="360" w:lineRule="auto"/>
        <w:jc w:val="both"/>
        <w:rPr>
          <w:b/>
        </w:rPr>
      </w:pPr>
    </w:p>
    <w:p w:rsidR="00AD4315" w:rsidRPr="00A85EE5" w:rsidRDefault="00B31786" w:rsidP="00140418">
      <w:pPr>
        <w:pStyle w:val="Cmsor2"/>
        <w:rPr>
          <w:rFonts w:ascii="Times New Roman" w:hAnsi="Times New Roman" w:cs="Times New Roman"/>
          <w:sz w:val="24"/>
          <w:szCs w:val="24"/>
        </w:rPr>
      </w:pPr>
      <w:bookmarkStart w:id="10" w:name="_Toc84941966"/>
      <w:r w:rsidRPr="00A85EE5">
        <w:rPr>
          <w:rFonts w:ascii="Times New Roman" w:hAnsi="Times New Roman" w:cs="Times New Roman"/>
          <w:sz w:val="24"/>
          <w:szCs w:val="24"/>
        </w:rPr>
        <w:t>5</w:t>
      </w:r>
      <w:r w:rsidR="0035330E" w:rsidRPr="00A85EE5">
        <w:rPr>
          <w:rFonts w:ascii="Times New Roman" w:hAnsi="Times New Roman" w:cs="Times New Roman"/>
          <w:sz w:val="24"/>
          <w:szCs w:val="24"/>
        </w:rPr>
        <w:t xml:space="preserve">. </w:t>
      </w:r>
      <w:r w:rsidR="00AD4315" w:rsidRPr="00A85EE5">
        <w:rPr>
          <w:rFonts w:ascii="Times New Roman" w:hAnsi="Times New Roman" w:cs="Times New Roman"/>
          <w:sz w:val="24"/>
          <w:szCs w:val="24"/>
        </w:rPr>
        <w:t>A Covid-19 járvány és a kábítószerhelyzet</w:t>
      </w:r>
      <w:bookmarkEnd w:id="10"/>
    </w:p>
    <w:p w:rsidR="009D2410" w:rsidRDefault="00AD4315" w:rsidP="00140418">
      <w:pPr>
        <w:pStyle w:val="NormlWeb"/>
        <w:shd w:val="clear" w:color="auto" w:fill="FFFFFF"/>
        <w:spacing w:before="120" w:beforeAutospacing="0" w:after="0" w:afterAutospacing="0" w:line="360" w:lineRule="auto"/>
        <w:jc w:val="both"/>
      </w:pPr>
      <w:r>
        <w:t xml:space="preserve">A drogpiac rendkívüli módon ellent tudott állni a világjárvány által okozott zavaró hatásoknak. A drogcsempészek alkalmazkodtak az utazási korlátozásokhoz és a határok lezárásához. Habár a kezdeti lezárások zavart okoztak az utcai alapú kiskereskedelmi kábítószerpiacokon, és előfordultak helyi jellegű hiányok az ellátásban, a dealerek és a vásárlók alkalmazkodtak mindehhez, és fokozottabb mértékben használták a titkosított üzenetközvetítő szolgáltatásokat, a közösségi médiai alkalmazásokat, az online forrásokat és a postai házhoz szállító szolgáltatókat. A világjárvány egyik lehetséges hosszútávú hatása az lehet, hogy a drogpiacok még inkább digitalizálódnak. </w:t>
      </w:r>
      <w:r w:rsidR="009D2410">
        <w:t xml:space="preserve">Pozitív fejlemény, hogy a technológia új lehetőségeket nyújt arra, hogy reagálni lehessen a problémára. Számos európai drogfogyasztókkal foglalkozó szolgálat elsajátította a telemedicina, vagyis távorvoslás módszereit, amelyek lehetővé teszik, hogy továbbra is támogatás nyújtsanak a használók számára ebben az időszakban is. </w:t>
      </w:r>
    </w:p>
    <w:p w:rsidR="00193243" w:rsidRPr="005127E7" w:rsidRDefault="00AD4315" w:rsidP="005127E7">
      <w:pPr>
        <w:pStyle w:val="NormlWeb"/>
        <w:shd w:val="clear" w:color="auto" w:fill="FFFFFF"/>
        <w:spacing w:before="0" w:beforeAutospacing="0" w:after="0" w:afterAutospacing="0" w:line="360" w:lineRule="auto"/>
        <w:jc w:val="both"/>
      </w:pPr>
      <w:r>
        <w:t>A saját bevallásuk szerint drogfogyasztó személyek körében végzett online felmérés adatai alapján megnőtt az alkoholfogyasztás, illetve a pszichedelikus szerekkel, p</w:t>
      </w:r>
      <w:r w:rsidR="00797C3B">
        <w:t xml:space="preserve">éldául LSD-vel </w:t>
      </w:r>
      <w:r>
        <w:t xml:space="preserve">való kísérletezés mértéke. Ez tükrözheti azt is, hogy megnőtt a kereslet az olyan szerek iránt, amelyeket esetleg alkalmasabbnak ítéltek otthoni fogyasztásra. Emellett a felmérések adatai alapján </w:t>
      </w:r>
      <w:r w:rsidR="00797C3B">
        <w:t>azok, akik a covid-19 előtt csak</w:t>
      </w:r>
      <w:r>
        <w:t xml:space="preserve"> alkalmi szerhasználók voltak, a világjárvány során csökkentették a fogyasztás mértékét vagy abba is hagyták azt, a rendszeresebb felhasználók viszont növelték fogyasztásuk mértékét. </w:t>
      </w:r>
    </w:p>
    <w:p w:rsidR="005127E7" w:rsidRDefault="005127E7" w:rsidP="00AD4315">
      <w:pPr>
        <w:pStyle w:val="NormlWeb"/>
        <w:shd w:val="clear" w:color="auto" w:fill="FFFFFF"/>
        <w:spacing w:before="120" w:beforeAutospacing="0" w:after="120" w:afterAutospacing="0" w:line="360" w:lineRule="auto"/>
        <w:jc w:val="both"/>
        <w:rPr>
          <w:b/>
        </w:rPr>
      </w:pPr>
    </w:p>
    <w:p w:rsidR="00AD4315" w:rsidRPr="00A85EE5" w:rsidRDefault="0035330E" w:rsidP="00CA21AC">
      <w:pPr>
        <w:pStyle w:val="Cmsor2"/>
        <w:rPr>
          <w:rFonts w:ascii="Times New Roman" w:hAnsi="Times New Roman" w:cs="Times New Roman"/>
          <w:sz w:val="24"/>
          <w:szCs w:val="24"/>
        </w:rPr>
      </w:pPr>
      <w:bookmarkStart w:id="11" w:name="_Toc84941967"/>
      <w:r w:rsidRPr="00A85EE5">
        <w:rPr>
          <w:rFonts w:ascii="Times New Roman" w:hAnsi="Times New Roman" w:cs="Times New Roman"/>
          <w:sz w:val="24"/>
          <w:szCs w:val="24"/>
        </w:rPr>
        <w:t xml:space="preserve">6. </w:t>
      </w:r>
      <w:r w:rsidR="00AD4315" w:rsidRPr="00A85EE5">
        <w:rPr>
          <w:rFonts w:ascii="Times New Roman" w:hAnsi="Times New Roman" w:cs="Times New Roman"/>
          <w:sz w:val="24"/>
          <w:szCs w:val="24"/>
        </w:rPr>
        <w:t>Legfrissebb adatok az európai droghelyzettel kapcsolatban</w:t>
      </w:r>
      <w:bookmarkEnd w:id="11"/>
    </w:p>
    <w:p w:rsidR="00AD4315" w:rsidRDefault="00AD4315" w:rsidP="000A4787">
      <w:pPr>
        <w:pStyle w:val="NormlWeb"/>
        <w:shd w:val="clear" w:color="auto" w:fill="FFFFFF"/>
        <w:spacing w:before="120" w:beforeAutospacing="0" w:after="0" w:afterAutospacing="0" w:line="360" w:lineRule="auto"/>
        <w:jc w:val="both"/>
      </w:pPr>
      <w:r w:rsidRPr="00254D77">
        <w:t>A kábítószer</w:t>
      </w:r>
      <w:r w:rsidR="000A4787">
        <w:t xml:space="preserve">t </w:t>
      </w:r>
      <w:r w:rsidRPr="00254D77">
        <w:t xml:space="preserve">használók körében </w:t>
      </w:r>
      <w:r>
        <w:t>általános, de nehezen felmérhető jelenség a politoxikománia</w:t>
      </w:r>
      <w:r w:rsidR="00661908">
        <w:rPr>
          <w:rStyle w:val="Lbjegyzet-hivatkozs"/>
        </w:rPr>
        <w:footnoteReference w:id="4"/>
      </w:r>
      <w:r>
        <w:t>, és az egyéni használati minták a kipróbálástól a rendszeres használaton át a függőségig terjednek. A leggyakrabban használt kábítósz</w:t>
      </w:r>
      <w:r w:rsidR="00F650F0">
        <w:t>er a kannabisz</w:t>
      </w:r>
      <w:r>
        <w:t xml:space="preserve">. Bár a heroin és más opiátok használata továbbra is viszonylag ritka, Európában még mindig ezekhez a kábítószerekhez köthetők az egészségre ártalmasabb használati módok, többek között az intravénás használat. A 2019-ben jelentett halálos kimenetelű túladagolások 76 %-a volt összefüggésben opioidokkal. A stimulánsok használatának mértéke növekszik. </w:t>
      </w:r>
    </w:p>
    <w:p w:rsidR="00AD4315" w:rsidRDefault="00AD4315" w:rsidP="00AD4315">
      <w:pPr>
        <w:pStyle w:val="NormlWeb"/>
        <w:shd w:val="clear" w:color="auto" w:fill="FFFFFF"/>
        <w:spacing w:before="0" w:beforeAutospacing="0" w:after="0" w:afterAutospacing="0" w:line="360" w:lineRule="auto"/>
        <w:jc w:val="both"/>
      </w:pPr>
      <w:r>
        <w:t xml:space="preserve">A legfrissebb becslések szerint körülbelül 83 millió ember, avagy az Európai Unió felnőtt (15-64 éves) népességének 28,9% -a próbált már ki legalább egy alkalommal tiltott kábítószereket az élete folyamán. A férfiak körében gyakoribb a kábítószer- használat kipróbálása (50,6 millió), mint a nőknél (32,8 millió). </w:t>
      </w:r>
    </w:p>
    <w:p w:rsidR="00AD4315" w:rsidRDefault="00AD4315" w:rsidP="00AD4315">
      <w:pPr>
        <w:pStyle w:val="NormlWeb"/>
        <w:shd w:val="clear" w:color="auto" w:fill="FFFFFF"/>
        <w:spacing w:before="0" w:beforeAutospacing="0" w:after="0" w:afterAutospacing="0" w:line="360" w:lineRule="auto"/>
        <w:jc w:val="both"/>
      </w:pPr>
      <w:r>
        <w:t xml:space="preserve">Az Európai Unió 15-34 év közötti lakossága körében a kannabiszhasználat a tavalyi évben 15,4% volt, Magyarországon 3,4%. </w:t>
      </w:r>
    </w:p>
    <w:p w:rsidR="00AD4315" w:rsidRDefault="00AD4315" w:rsidP="00AD4315">
      <w:pPr>
        <w:pStyle w:val="NormlWeb"/>
        <w:shd w:val="clear" w:color="auto" w:fill="FFFFFF"/>
        <w:spacing w:before="0" w:beforeAutospacing="0" w:after="0" w:afterAutospacing="0" w:line="360" w:lineRule="auto"/>
        <w:jc w:val="both"/>
      </w:pPr>
    </w:p>
    <w:tbl>
      <w:tblPr>
        <w:tblStyle w:val="Rcsostblzat"/>
        <w:tblW w:w="0" w:type="auto"/>
        <w:tblLook w:val="04A0" w:firstRow="1" w:lastRow="0" w:firstColumn="1" w:lastColumn="0" w:noHBand="0" w:noVBand="1"/>
      </w:tblPr>
      <w:tblGrid>
        <w:gridCol w:w="1838"/>
        <w:gridCol w:w="2693"/>
        <w:gridCol w:w="2694"/>
        <w:gridCol w:w="1837"/>
      </w:tblGrid>
      <w:tr w:rsidR="00AD4315" w:rsidTr="00661908">
        <w:tc>
          <w:tcPr>
            <w:tcW w:w="1838" w:type="dxa"/>
          </w:tcPr>
          <w:p w:rsidR="00AD4315" w:rsidRDefault="00AD4315" w:rsidP="00661908">
            <w:pPr>
              <w:pStyle w:val="NormlWeb"/>
              <w:spacing w:before="0" w:beforeAutospacing="0" w:after="0" w:afterAutospacing="0" w:line="360" w:lineRule="auto"/>
              <w:jc w:val="both"/>
            </w:pPr>
          </w:p>
        </w:tc>
        <w:tc>
          <w:tcPr>
            <w:tcW w:w="2693" w:type="dxa"/>
          </w:tcPr>
          <w:p w:rsidR="00AD4315" w:rsidRDefault="00AD4315" w:rsidP="00661908">
            <w:pPr>
              <w:pStyle w:val="NormlWeb"/>
              <w:spacing w:before="0" w:beforeAutospacing="0" w:after="0" w:afterAutospacing="0" w:line="360" w:lineRule="auto"/>
              <w:jc w:val="both"/>
            </w:pPr>
            <w:r>
              <w:t>Átlagéletkor az első szerhasználatkor</w:t>
            </w:r>
          </w:p>
        </w:tc>
        <w:tc>
          <w:tcPr>
            <w:tcW w:w="2694" w:type="dxa"/>
          </w:tcPr>
          <w:p w:rsidR="00AD4315" w:rsidRDefault="00AD4315" w:rsidP="00661908">
            <w:pPr>
              <w:pStyle w:val="NormlWeb"/>
              <w:spacing w:before="0" w:beforeAutospacing="0" w:after="0" w:afterAutospacing="0" w:line="360" w:lineRule="auto"/>
              <w:jc w:val="both"/>
            </w:pPr>
            <w:r>
              <w:t>Átlagéletkor az első kezelés megkezdésekor</w:t>
            </w:r>
          </w:p>
        </w:tc>
        <w:tc>
          <w:tcPr>
            <w:tcW w:w="1837" w:type="dxa"/>
          </w:tcPr>
          <w:p w:rsidR="00AD4315" w:rsidRDefault="00AD4315" w:rsidP="00661908">
            <w:pPr>
              <w:pStyle w:val="NormlWeb"/>
              <w:spacing w:before="0" w:beforeAutospacing="0" w:after="0" w:afterAutospacing="0" w:line="360" w:lineRule="auto"/>
              <w:jc w:val="both"/>
            </w:pPr>
            <w:r>
              <w:t>Átlagos szerhasználat</w:t>
            </w:r>
          </w:p>
        </w:tc>
      </w:tr>
      <w:tr w:rsidR="00AD4315" w:rsidTr="00661908">
        <w:tc>
          <w:tcPr>
            <w:tcW w:w="1838" w:type="dxa"/>
          </w:tcPr>
          <w:p w:rsidR="00AD4315" w:rsidRDefault="00AD4315" w:rsidP="00661908">
            <w:pPr>
              <w:pStyle w:val="NormlWeb"/>
              <w:spacing w:before="0" w:beforeAutospacing="0" w:after="0" w:afterAutospacing="0" w:line="360" w:lineRule="auto"/>
              <w:jc w:val="both"/>
            </w:pPr>
            <w:r>
              <w:t>Kannabisz</w:t>
            </w:r>
          </w:p>
        </w:tc>
        <w:tc>
          <w:tcPr>
            <w:tcW w:w="2693" w:type="dxa"/>
          </w:tcPr>
          <w:p w:rsidR="00AD4315" w:rsidRDefault="00AD4315" w:rsidP="00661908">
            <w:pPr>
              <w:pStyle w:val="NormlWeb"/>
              <w:spacing w:before="0" w:beforeAutospacing="0" w:after="0" w:afterAutospacing="0" w:line="360" w:lineRule="auto"/>
              <w:jc w:val="both"/>
            </w:pPr>
            <w:r>
              <w:t>17 év</w:t>
            </w:r>
          </w:p>
        </w:tc>
        <w:tc>
          <w:tcPr>
            <w:tcW w:w="2694" w:type="dxa"/>
          </w:tcPr>
          <w:p w:rsidR="00AD4315" w:rsidRDefault="00AD4315" w:rsidP="00661908">
            <w:pPr>
              <w:pStyle w:val="NormlWeb"/>
              <w:spacing w:before="0" w:beforeAutospacing="0" w:after="0" w:afterAutospacing="0" w:line="360" w:lineRule="auto"/>
              <w:jc w:val="both"/>
            </w:pPr>
            <w:r>
              <w:t>25 év</w:t>
            </w:r>
          </w:p>
        </w:tc>
        <w:tc>
          <w:tcPr>
            <w:tcW w:w="1837" w:type="dxa"/>
          </w:tcPr>
          <w:p w:rsidR="00AD4315" w:rsidRDefault="00AD4315" w:rsidP="00661908">
            <w:pPr>
              <w:pStyle w:val="NormlWeb"/>
              <w:spacing w:before="0" w:beforeAutospacing="0" w:after="0" w:afterAutospacing="0" w:line="360" w:lineRule="auto"/>
              <w:jc w:val="both"/>
            </w:pPr>
            <w:r>
              <w:t>heti 5,2 nap</w:t>
            </w:r>
          </w:p>
        </w:tc>
      </w:tr>
      <w:tr w:rsidR="00AD4315" w:rsidTr="00661908">
        <w:tc>
          <w:tcPr>
            <w:tcW w:w="1838" w:type="dxa"/>
          </w:tcPr>
          <w:p w:rsidR="00AD4315" w:rsidRDefault="00AD4315" w:rsidP="00661908">
            <w:pPr>
              <w:pStyle w:val="NormlWeb"/>
              <w:spacing w:before="0" w:beforeAutospacing="0" w:after="0" w:afterAutospacing="0" w:line="360" w:lineRule="auto"/>
              <w:jc w:val="both"/>
            </w:pPr>
            <w:r>
              <w:t>Kokain</w:t>
            </w:r>
          </w:p>
        </w:tc>
        <w:tc>
          <w:tcPr>
            <w:tcW w:w="2693" w:type="dxa"/>
          </w:tcPr>
          <w:p w:rsidR="00AD4315" w:rsidRDefault="00AD4315" w:rsidP="00661908">
            <w:pPr>
              <w:pStyle w:val="NormlWeb"/>
              <w:spacing w:before="0" w:beforeAutospacing="0" w:after="0" w:afterAutospacing="0" w:line="360" w:lineRule="auto"/>
              <w:jc w:val="both"/>
            </w:pPr>
            <w:r>
              <w:t>23 év</w:t>
            </w:r>
          </w:p>
        </w:tc>
        <w:tc>
          <w:tcPr>
            <w:tcW w:w="2694" w:type="dxa"/>
          </w:tcPr>
          <w:p w:rsidR="00AD4315" w:rsidRDefault="00AD4315" w:rsidP="00661908">
            <w:pPr>
              <w:pStyle w:val="NormlWeb"/>
              <w:spacing w:before="0" w:beforeAutospacing="0" w:after="0" w:afterAutospacing="0" w:line="360" w:lineRule="auto"/>
              <w:jc w:val="both"/>
            </w:pPr>
            <w:r>
              <w:t>35 év</w:t>
            </w:r>
          </w:p>
        </w:tc>
        <w:tc>
          <w:tcPr>
            <w:tcW w:w="1837" w:type="dxa"/>
          </w:tcPr>
          <w:p w:rsidR="00AD4315" w:rsidRDefault="00AD4315" w:rsidP="00661908">
            <w:pPr>
              <w:pStyle w:val="NormlWeb"/>
              <w:spacing w:before="0" w:beforeAutospacing="0" w:after="0" w:afterAutospacing="0" w:line="360" w:lineRule="auto"/>
              <w:jc w:val="both"/>
            </w:pPr>
            <w:r>
              <w:t>3,9 nap</w:t>
            </w:r>
          </w:p>
        </w:tc>
      </w:tr>
      <w:tr w:rsidR="00AD4315" w:rsidTr="00661908">
        <w:tc>
          <w:tcPr>
            <w:tcW w:w="1838" w:type="dxa"/>
          </w:tcPr>
          <w:p w:rsidR="00AD4315" w:rsidRDefault="00AD4315" w:rsidP="00661908">
            <w:pPr>
              <w:pStyle w:val="NormlWeb"/>
              <w:spacing w:before="0" w:beforeAutospacing="0" w:after="0" w:afterAutospacing="0" w:line="360" w:lineRule="auto"/>
              <w:jc w:val="both"/>
            </w:pPr>
            <w:r>
              <w:t>Amfetamin</w:t>
            </w:r>
          </w:p>
        </w:tc>
        <w:tc>
          <w:tcPr>
            <w:tcW w:w="2693" w:type="dxa"/>
          </w:tcPr>
          <w:p w:rsidR="00AD4315" w:rsidRDefault="00AD4315" w:rsidP="00661908">
            <w:pPr>
              <w:pStyle w:val="NormlWeb"/>
              <w:spacing w:before="0" w:beforeAutospacing="0" w:after="0" w:afterAutospacing="0" w:line="360" w:lineRule="auto"/>
              <w:jc w:val="both"/>
            </w:pPr>
            <w:r>
              <w:t>21 év</w:t>
            </w:r>
          </w:p>
        </w:tc>
        <w:tc>
          <w:tcPr>
            <w:tcW w:w="2694" w:type="dxa"/>
          </w:tcPr>
          <w:p w:rsidR="00AD4315" w:rsidRDefault="00AD4315" w:rsidP="00661908">
            <w:pPr>
              <w:pStyle w:val="NormlWeb"/>
              <w:spacing w:before="0" w:beforeAutospacing="0" w:after="0" w:afterAutospacing="0" w:line="360" w:lineRule="auto"/>
              <w:jc w:val="both"/>
            </w:pPr>
            <w:r>
              <w:t>31 év</w:t>
            </w:r>
          </w:p>
        </w:tc>
        <w:tc>
          <w:tcPr>
            <w:tcW w:w="1837" w:type="dxa"/>
          </w:tcPr>
          <w:p w:rsidR="00AD4315" w:rsidRDefault="00AD4315" w:rsidP="00661908">
            <w:pPr>
              <w:pStyle w:val="NormlWeb"/>
              <w:spacing w:before="0" w:beforeAutospacing="0" w:after="0" w:afterAutospacing="0" w:line="360" w:lineRule="auto"/>
              <w:jc w:val="both"/>
            </w:pPr>
            <w:r>
              <w:t>4,1 nap</w:t>
            </w:r>
          </w:p>
        </w:tc>
      </w:tr>
      <w:tr w:rsidR="00AD4315" w:rsidTr="00661908">
        <w:tc>
          <w:tcPr>
            <w:tcW w:w="1838" w:type="dxa"/>
          </w:tcPr>
          <w:p w:rsidR="00AD4315" w:rsidRDefault="00AD4315" w:rsidP="00661908">
            <w:pPr>
              <w:pStyle w:val="NormlWeb"/>
              <w:spacing w:before="0" w:beforeAutospacing="0" w:after="0" w:afterAutospacing="0" w:line="360" w:lineRule="auto"/>
              <w:jc w:val="both"/>
            </w:pPr>
            <w:r>
              <w:t>Metamfetamin</w:t>
            </w:r>
          </w:p>
        </w:tc>
        <w:tc>
          <w:tcPr>
            <w:tcW w:w="2693" w:type="dxa"/>
          </w:tcPr>
          <w:p w:rsidR="00AD4315" w:rsidRDefault="00AD4315" w:rsidP="00661908">
            <w:pPr>
              <w:pStyle w:val="NormlWeb"/>
              <w:spacing w:before="0" w:beforeAutospacing="0" w:after="0" w:afterAutospacing="0" w:line="360" w:lineRule="auto"/>
              <w:jc w:val="both"/>
            </w:pPr>
            <w:r>
              <w:t>22 év</w:t>
            </w:r>
          </w:p>
        </w:tc>
        <w:tc>
          <w:tcPr>
            <w:tcW w:w="2694" w:type="dxa"/>
          </w:tcPr>
          <w:p w:rsidR="00AD4315" w:rsidRDefault="00AD4315" w:rsidP="00661908">
            <w:pPr>
              <w:pStyle w:val="NormlWeb"/>
              <w:spacing w:before="0" w:beforeAutospacing="0" w:after="0" w:afterAutospacing="0" w:line="360" w:lineRule="auto"/>
              <w:jc w:val="both"/>
            </w:pPr>
            <w:r>
              <w:t>30 év</w:t>
            </w:r>
          </w:p>
        </w:tc>
        <w:tc>
          <w:tcPr>
            <w:tcW w:w="1837" w:type="dxa"/>
          </w:tcPr>
          <w:p w:rsidR="00AD4315" w:rsidRDefault="00AD4315" w:rsidP="00661908">
            <w:pPr>
              <w:pStyle w:val="NormlWeb"/>
              <w:spacing w:before="0" w:beforeAutospacing="0" w:after="0" w:afterAutospacing="0" w:line="360" w:lineRule="auto"/>
              <w:jc w:val="both"/>
            </w:pPr>
            <w:r>
              <w:t>4,6 nap</w:t>
            </w:r>
          </w:p>
        </w:tc>
      </w:tr>
      <w:tr w:rsidR="00AD4315" w:rsidTr="00661908">
        <w:tc>
          <w:tcPr>
            <w:tcW w:w="1838" w:type="dxa"/>
          </w:tcPr>
          <w:p w:rsidR="00AD4315" w:rsidRDefault="00AD4315" w:rsidP="00661908">
            <w:pPr>
              <w:pStyle w:val="NormlWeb"/>
              <w:spacing w:before="0" w:beforeAutospacing="0" w:after="0" w:afterAutospacing="0" w:line="360" w:lineRule="auto"/>
              <w:jc w:val="both"/>
            </w:pPr>
            <w:r>
              <w:t>Heroin</w:t>
            </w:r>
          </w:p>
        </w:tc>
        <w:tc>
          <w:tcPr>
            <w:tcW w:w="2693" w:type="dxa"/>
          </w:tcPr>
          <w:p w:rsidR="00AD4315" w:rsidRDefault="00AD4315" w:rsidP="00661908">
            <w:pPr>
              <w:pStyle w:val="NormlWeb"/>
              <w:spacing w:before="0" w:beforeAutospacing="0" w:after="0" w:afterAutospacing="0" w:line="360" w:lineRule="auto"/>
              <w:jc w:val="both"/>
            </w:pPr>
            <w:r>
              <w:t>23 év</w:t>
            </w:r>
          </w:p>
        </w:tc>
        <w:tc>
          <w:tcPr>
            <w:tcW w:w="2694" w:type="dxa"/>
          </w:tcPr>
          <w:p w:rsidR="00AD4315" w:rsidRDefault="00AD4315" w:rsidP="00661908">
            <w:pPr>
              <w:pStyle w:val="NormlWeb"/>
              <w:spacing w:before="0" w:beforeAutospacing="0" w:after="0" w:afterAutospacing="0" w:line="360" w:lineRule="auto"/>
              <w:jc w:val="both"/>
            </w:pPr>
            <w:r>
              <w:t>36 év</w:t>
            </w:r>
          </w:p>
        </w:tc>
        <w:tc>
          <w:tcPr>
            <w:tcW w:w="1837" w:type="dxa"/>
          </w:tcPr>
          <w:p w:rsidR="00AD4315" w:rsidRDefault="00AD4315" w:rsidP="00661908">
            <w:pPr>
              <w:pStyle w:val="NormlWeb"/>
              <w:spacing w:before="0" w:beforeAutospacing="0" w:after="0" w:afterAutospacing="0" w:line="360" w:lineRule="auto"/>
              <w:jc w:val="both"/>
            </w:pPr>
            <w:r>
              <w:t>6 nap</w:t>
            </w:r>
          </w:p>
        </w:tc>
      </w:tr>
    </w:tbl>
    <w:p w:rsidR="00AD4315" w:rsidRPr="00254D77" w:rsidRDefault="00AD4315" w:rsidP="00AD4315">
      <w:pPr>
        <w:pStyle w:val="NormlWeb"/>
        <w:shd w:val="clear" w:color="auto" w:fill="FFFFFF"/>
        <w:spacing w:before="0" w:beforeAutospacing="0" w:after="0" w:afterAutospacing="0" w:line="360" w:lineRule="auto"/>
        <w:jc w:val="both"/>
      </w:pPr>
    </w:p>
    <w:p w:rsidR="00AD4315" w:rsidRDefault="00AD4315" w:rsidP="00AD4315">
      <w:pPr>
        <w:pStyle w:val="NormlWeb"/>
        <w:shd w:val="clear" w:color="auto" w:fill="FFFFFF"/>
        <w:spacing w:before="0" w:beforeAutospacing="0" w:after="0" w:afterAutospacing="0" w:line="360" w:lineRule="auto"/>
        <w:jc w:val="both"/>
      </w:pPr>
      <w:r>
        <w:t xml:space="preserve">Folyamatosan jelennek meg káros, nagy hatáserősségű új pszichoaktív anyagok, hatalmas egészségügyi és társadalmi veszélyt hordozva magukban. Európában több mint 400 új anyagot találtak 2019-ben. 2020 végén 830 új pszichoaktív anyagot kísért figyelemmel az EMCDDA. Magyarországon 2020-ban 21 halálesetért volt felelős. </w:t>
      </w:r>
    </w:p>
    <w:p w:rsidR="00AD4315" w:rsidRDefault="00AD4315" w:rsidP="00AD4315">
      <w:pPr>
        <w:pStyle w:val="NormlWeb"/>
        <w:shd w:val="clear" w:color="auto" w:fill="FFFFFF"/>
        <w:spacing w:before="0" w:beforeAutospacing="0" w:after="0" w:afterAutospacing="0" w:line="360" w:lineRule="auto"/>
        <w:jc w:val="both"/>
      </w:pPr>
      <w:r>
        <w:t>A kábítószereknél általánosságban a halálozáskor az átlagéletkor 42 év.</w:t>
      </w:r>
    </w:p>
    <w:p w:rsidR="008D7A93" w:rsidRDefault="008D7A93" w:rsidP="00223A1D">
      <w:pPr>
        <w:spacing w:after="0" w:line="360" w:lineRule="auto"/>
        <w:jc w:val="both"/>
        <w:rPr>
          <w:rFonts w:ascii="Times New Roman" w:hAnsi="Times New Roman" w:cs="Times New Roman"/>
          <w:sz w:val="24"/>
          <w:szCs w:val="24"/>
        </w:rPr>
      </w:pPr>
    </w:p>
    <w:p w:rsidR="00765663" w:rsidRDefault="00765663" w:rsidP="001F37B7">
      <w:pPr>
        <w:spacing w:after="0" w:line="240" w:lineRule="auto"/>
        <w:rPr>
          <w:rFonts w:ascii="Times New Roman" w:hAnsi="Times New Roman" w:cs="Times New Roman"/>
          <w:b/>
          <w:sz w:val="24"/>
          <w:szCs w:val="24"/>
        </w:rPr>
      </w:pPr>
    </w:p>
    <w:p w:rsidR="00661908" w:rsidRDefault="00661908"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5141FD" w:rsidRDefault="005141FD" w:rsidP="001F37B7">
      <w:pPr>
        <w:spacing w:after="0" w:line="240" w:lineRule="auto"/>
        <w:rPr>
          <w:rFonts w:ascii="Times New Roman" w:hAnsi="Times New Roman" w:cs="Times New Roman"/>
          <w:b/>
          <w:sz w:val="24"/>
          <w:szCs w:val="24"/>
        </w:rPr>
      </w:pPr>
    </w:p>
    <w:p w:rsidR="003B2C9D" w:rsidRPr="00855A9B" w:rsidRDefault="00661908" w:rsidP="003E1C1F">
      <w:pPr>
        <w:pStyle w:val="Cmsor1"/>
        <w:jc w:val="center"/>
        <w:rPr>
          <w:rFonts w:ascii="Times New Roman" w:hAnsi="Times New Roman" w:cs="Times New Roman"/>
          <w:sz w:val="24"/>
          <w:szCs w:val="24"/>
        </w:rPr>
      </w:pPr>
      <w:bookmarkStart w:id="12" w:name="_Toc84941968"/>
      <w:r w:rsidRPr="00855A9B">
        <w:rPr>
          <w:rFonts w:ascii="Times New Roman" w:hAnsi="Times New Roman" w:cs="Times New Roman"/>
          <w:sz w:val="24"/>
          <w:szCs w:val="24"/>
        </w:rPr>
        <w:t>IV</w:t>
      </w:r>
      <w:r w:rsidR="00AD4315" w:rsidRPr="00855A9B">
        <w:rPr>
          <w:rFonts w:ascii="Times New Roman" w:hAnsi="Times New Roman" w:cs="Times New Roman"/>
          <w:sz w:val="24"/>
          <w:szCs w:val="24"/>
        </w:rPr>
        <w:t xml:space="preserve">. </w:t>
      </w:r>
      <w:r w:rsidR="008616AE" w:rsidRPr="00855A9B">
        <w:rPr>
          <w:rFonts w:ascii="Times New Roman" w:hAnsi="Times New Roman" w:cs="Times New Roman"/>
          <w:sz w:val="24"/>
          <w:szCs w:val="24"/>
        </w:rPr>
        <w:t>Csongrád Kábítószerügyi Egyeztető Fórum megalakulása</w:t>
      </w:r>
      <w:bookmarkEnd w:id="12"/>
    </w:p>
    <w:p w:rsidR="001F37B7" w:rsidRPr="001F37B7" w:rsidRDefault="001F37B7" w:rsidP="00661908">
      <w:pPr>
        <w:spacing w:after="0" w:line="240" w:lineRule="auto"/>
        <w:ind w:left="360"/>
        <w:jc w:val="center"/>
        <w:rPr>
          <w:rFonts w:ascii="Times New Roman" w:hAnsi="Times New Roman" w:cs="Times New Roman"/>
          <w:b/>
          <w:sz w:val="24"/>
          <w:szCs w:val="24"/>
        </w:rPr>
      </w:pPr>
    </w:p>
    <w:p w:rsidR="00E93E45" w:rsidRDefault="008616AE" w:rsidP="00807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KEF, mint szakmai testület </w:t>
      </w:r>
      <w:r w:rsidR="0003450F">
        <w:rPr>
          <w:rFonts w:ascii="Times New Roman" w:hAnsi="Times New Roman" w:cs="Times New Roman"/>
          <w:sz w:val="24"/>
          <w:szCs w:val="24"/>
        </w:rPr>
        <w:t>az egységes szakmai és módszertani szemléletmód megvalósítására, a helyi szinten zajló kábítószer-fogyasztás ésszerűsítésére és irányítására</w:t>
      </w:r>
      <w:r w:rsidR="004D1573">
        <w:rPr>
          <w:rFonts w:ascii="Times New Roman" w:hAnsi="Times New Roman" w:cs="Times New Roman"/>
          <w:sz w:val="24"/>
          <w:szCs w:val="24"/>
        </w:rPr>
        <w:t xml:space="preserve">, a probléma kedvező irányú befolyásolására </w:t>
      </w:r>
      <w:r w:rsidR="00394D11">
        <w:rPr>
          <w:rFonts w:ascii="Times New Roman" w:hAnsi="Times New Roman" w:cs="Times New Roman"/>
          <w:sz w:val="24"/>
          <w:szCs w:val="24"/>
        </w:rPr>
        <w:t xml:space="preserve"> alakult. </w:t>
      </w:r>
      <w:r w:rsidR="0003450F">
        <w:rPr>
          <w:rFonts w:ascii="Times New Roman" w:hAnsi="Times New Roman" w:cs="Times New Roman"/>
          <w:sz w:val="24"/>
          <w:szCs w:val="24"/>
        </w:rPr>
        <w:t xml:space="preserve"> </w:t>
      </w:r>
      <w:r w:rsidR="00EB5714">
        <w:rPr>
          <w:rFonts w:ascii="Times New Roman" w:hAnsi="Times New Roman" w:cs="Times New Roman"/>
          <w:sz w:val="24"/>
          <w:szCs w:val="24"/>
        </w:rPr>
        <w:t xml:space="preserve">Segít a helyi erőforrások mozgósításában, összehangolja a helyi szereplők tevékenységét, javaslatokat </w:t>
      </w:r>
      <w:r w:rsidR="00BA032B">
        <w:rPr>
          <w:rFonts w:ascii="Times New Roman" w:hAnsi="Times New Roman" w:cs="Times New Roman"/>
          <w:sz w:val="24"/>
          <w:szCs w:val="24"/>
        </w:rPr>
        <w:t xml:space="preserve">tesz, ajánlásokat fogalmaz meg az esetleges párhuzamosságok elkerülése érdekében. </w:t>
      </w:r>
      <w:r w:rsidR="00E25D1B">
        <w:rPr>
          <w:rFonts w:ascii="Times New Roman" w:hAnsi="Times New Roman" w:cs="Times New Roman"/>
          <w:sz w:val="24"/>
          <w:szCs w:val="24"/>
        </w:rPr>
        <w:t xml:space="preserve">Egyik legfontosabb tevékenységeként helyi stratégiát dolgoz ki a kábítószer- probléma kezelésére. </w:t>
      </w:r>
    </w:p>
    <w:p w:rsidR="00E93E45" w:rsidRDefault="004D1573" w:rsidP="00E93E45">
      <w:pPr>
        <w:pStyle w:val="Listaszerbekezds"/>
        <w:numPr>
          <w:ilvl w:val="0"/>
          <w:numId w:val="14"/>
        </w:numPr>
        <w:spacing w:after="0" w:line="360" w:lineRule="auto"/>
        <w:jc w:val="both"/>
        <w:rPr>
          <w:rFonts w:ascii="Times New Roman" w:hAnsi="Times New Roman" w:cs="Times New Roman"/>
          <w:sz w:val="24"/>
          <w:szCs w:val="24"/>
        </w:rPr>
      </w:pPr>
      <w:r w:rsidRPr="00E93E45">
        <w:rPr>
          <w:rFonts w:ascii="Times New Roman" w:hAnsi="Times New Roman" w:cs="Times New Roman"/>
          <w:sz w:val="24"/>
          <w:szCs w:val="24"/>
        </w:rPr>
        <w:t>Támogatja a helyi kezdeményezéseket</w:t>
      </w:r>
      <w:r w:rsidR="001A4638" w:rsidRPr="00E93E45">
        <w:rPr>
          <w:rFonts w:ascii="Times New Roman" w:hAnsi="Times New Roman" w:cs="Times New Roman"/>
          <w:sz w:val="24"/>
          <w:szCs w:val="24"/>
        </w:rPr>
        <w:t xml:space="preserve">, </w:t>
      </w:r>
    </w:p>
    <w:p w:rsidR="00E93E45" w:rsidRDefault="00E93E45" w:rsidP="00E93E45">
      <w:pPr>
        <w:pStyle w:val="Listaszerbekezds"/>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1A4638" w:rsidRPr="00E93E45">
        <w:rPr>
          <w:rFonts w:ascii="Times New Roman" w:hAnsi="Times New Roman" w:cs="Times New Roman"/>
          <w:sz w:val="24"/>
          <w:szCs w:val="24"/>
        </w:rPr>
        <w:t xml:space="preserve"> közösségi- civil- </w:t>
      </w:r>
      <w:r w:rsidR="00967117" w:rsidRPr="00E93E45">
        <w:rPr>
          <w:rFonts w:ascii="Times New Roman" w:hAnsi="Times New Roman" w:cs="Times New Roman"/>
          <w:sz w:val="24"/>
          <w:szCs w:val="24"/>
        </w:rPr>
        <w:t xml:space="preserve">és a </w:t>
      </w:r>
      <w:r w:rsidR="001A4638" w:rsidRPr="00E93E45">
        <w:rPr>
          <w:rFonts w:ascii="Times New Roman" w:hAnsi="Times New Roman" w:cs="Times New Roman"/>
          <w:sz w:val="24"/>
          <w:szCs w:val="24"/>
        </w:rPr>
        <w:t xml:space="preserve">szakmai közösség építője, fenntartója, koordinálója. </w:t>
      </w:r>
    </w:p>
    <w:p w:rsidR="00E93E45" w:rsidRDefault="001A4638" w:rsidP="00E93E45">
      <w:pPr>
        <w:pStyle w:val="Listaszerbekezds"/>
        <w:numPr>
          <w:ilvl w:val="0"/>
          <w:numId w:val="14"/>
        </w:numPr>
        <w:spacing w:after="0" w:line="360" w:lineRule="auto"/>
        <w:jc w:val="both"/>
        <w:rPr>
          <w:rFonts w:ascii="Times New Roman" w:hAnsi="Times New Roman" w:cs="Times New Roman"/>
          <w:sz w:val="24"/>
          <w:szCs w:val="24"/>
        </w:rPr>
      </w:pPr>
      <w:r w:rsidRPr="00E93E45">
        <w:rPr>
          <w:rFonts w:ascii="Times New Roman" w:hAnsi="Times New Roman" w:cs="Times New Roman"/>
          <w:sz w:val="24"/>
          <w:szCs w:val="24"/>
        </w:rPr>
        <w:t xml:space="preserve">A KEF legfontosabb feladata a </w:t>
      </w:r>
      <w:r w:rsidR="002E0E62" w:rsidRPr="00E93E45">
        <w:rPr>
          <w:rFonts w:ascii="Times New Roman" w:hAnsi="Times New Roman" w:cs="Times New Roman"/>
          <w:sz w:val="24"/>
          <w:szCs w:val="24"/>
        </w:rPr>
        <w:t>Stratégia célkitűzéseinek helyi szintre fordítása, valamint a területi stratégia megvalósításának koordinálása.</w:t>
      </w:r>
    </w:p>
    <w:p w:rsidR="00F00145" w:rsidRDefault="002E0E62" w:rsidP="00E93E45">
      <w:pPr>
        <w:pStyle w:val="Listaszerbekezds"/>
        <w:numPr>
          <w:ilvl w:val="0"/>
          <w:numId w:val="14"/>
        </w:numPr>
        <w:spacing w:after="0" w:line="360" w:lineRule="auto"/>
        <w:jc w:val="both"/>
        <w:rPr>
          <w:rFonts w:ascii="Times New Roman" w:hAnsi="Times New Roman" w:cs="Times New Roman"/>
          <w:sz w:val="24"/>
          <w:szCs w:val="24"/>
        </w:rPr>
      </w:pPr>
      <w:r w:rsidRPr="00E93E45">
        <w:rPr>
          <w:rFonts w:ascii="Times New Roman" w:hAnsi="Times New Roman" w:cs="Times New Roman"/>
          <w:sz w:val="24"/>
          <w:szCs w:val="24"/>
        </w:rPr>
        <w:t xml:space="preserve"> </w:t>
      </w:r>
      <w:r w:rsidR="00E93E45">
        <w:rPr>
          <w:rFonts w:ascii="Times New Roman" w:hAnsi="Times New Roman" w:cs="Times New Roman"/>
          <w:sz w:val="24"/>
          <w:szCs w:val="24"/>
        </w:rPr>
        <w:t>Koordinatív, egyeztető munkát végez, nem programmegvalósító szervezet.</w:t>
      </w:r>
    </w:p>
    <w:p w:rsidR="00E93E45" w:rsidRDefault="00E93E45" w:rsidP="00E93E45">
      <w:pPr>
        <w:pStyle w:val="Listaszerbekezds"/>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Helyzetfeltáró és javaslattevő funkcióval bír.</w:t>
      </w:r>
    </w:p>
    <w:p w:rsidR="00E93E45" w:rsidRPr="00E93E45" w:rsidRDefault="00E93E45" w:rsidP="00E93E45">
      <w:pPr>
        <w:pStyle w:val="Listaszerbekezds"/>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Összehangolja a Fórum tagjainak tevékenységét.</w:t>
      </w:r>
    </w:p>
    <w:p w:rsidR="00517CFE" w:rsidRDefault="00F00145" w:rsidP="00807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Célja a politikai döntéshozók megnyerése munkája támogatásához, az önkormányzat</w:t>
      </w:r>
      <w:r w:rsidR="00E20E7A">
        <w:rPr>
          <w:rFonts w:ascii="Times New Roman" w:hAnsi="Times New Roman" w:cs="Times New Roman"/>
          <w:sz w:val="24"/>
          <w:szCs w:val="24"/>
        </w:rPr>
        <w:t>,</w:t>
      </w:r>
      <w:r>
        <w:rPr>
          <w:rFonts w:ascii="Times New Roman" w:hAnsi="Times New Roman" w:cs="Times New Roman"/>
          <w:sz w:val="24"/>
          <w:szCs w:val="24"/>
        </w:rPr>
        <w:t xml:space="preserve"> a civil szervezetek bevonása, tágabb közösségek érzékenyítése, alulról jövő kezdeményezések támogatása. </w:t>
      </w:r>
      <w:r w:rsidR="00E25D1B">
        <w:rPr>
          <w:rFonts w:ascii="Times New Roman" w:hAnsi="Times New Roman" w:cs="Times New Roman"/>
          <w:sz w:val="24"/>
          <w:szCs w:val="24"/>
        </w:rPr>
        <w:t xml:space="preserve">Párbeszéd kezdeményezése illetve annak erősítése a kábítószerügyben érdekelt és felelősséget viselő felek között. </w:t>
      </w:r>
    </w:p>
    <w:p w:rsidR="00E20E7A" w:rsidRDefault="00E20E7A" w:rsidP="00807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Csongrád Város Képviselő-testülete 2021. augusztus 26-i döntésével alapozta meg a Csongrádi Kábítószerügyi Egyeztető Fórum létrejöttét. </w:t>
      </w:r>
      <w:r w:rsidR="00DB17CF">
        <w:rPr>
          <w:rFonts w:ascii="Times New Roman" w:hAnsi="Times New Roman" w:cs="Times New Roman"/>
          <w:sz w:val="24"/>
          <w:szCs w:val="24"/>
        </w:rPr>
        <w:t>A megalakult KEF fő cé</w:t>
      </w:r>
      <w:r w:rsidR="00B11BE8">
        <w:rPr>
          <w:rFonts w:ascii="Times New Roman" w:hAnsi="Times New Roman" w:cs="Times New Roman"/>
          <w:sz w:val="24"/>
          <w:szCs w:val="24"/>
        </w:rPr>
        <w:t>ljának a helyi drog</w:t>
      </w:r>
      <w:r w:rsidR="004B6E4A">
        <w:rPr>
          <w:rFonts w:ascii="Times New Roman" w:hAnsi="Times New Roman" w:cs="Times New Roman"/>
          <w:sz w:val="24"/>
          <w:szCs w:val="24"/>
        </w:rPr>
        <w:t xml:space="preserve">ellenes </w:t>
      </w:r>
      <w:r w:rsidR="00B11BE8">
        <w:rPr>
          <w:rFonts w:ascii="Times New Roman" w:hAnsi="Times New Roman" w:cs="Times New Roman"/>
          <w:sz w:val="24"/>
          <w:szCs w:val="24"/>
        </w:rPr>
        <w:t xml:space="preserve">stratégia megalkotását, az abban meghatározottak teljesülésének folyamatos figyelemmel </w:t>
      </w:r>
      <w:r w:rsidR="00FA1B2C">
        <w:rPr>
          <w:rFonts w:ascii="Times New Roman" w:hAnsi="Times New Roman" w:cs="Times New Roman"/>
          <w:sz w:val="24"/>
          <w:szCs w:val="24"/>
        </w:rPr>
        <w:t>kísérését és</w:t>
      </w:r>
      <w:r w:rsidR="00411D66">
        <w:rPr>
          <w:rFonts w:ascii="Times New Roman" w:hAnsi="Times New Roman" w:cs="Times New Roman"/>
          <w:sz w:val="24"/>
          <w:szCs w:val="24"/>
        </w:rPr>
        <w:t xml:space="preserve"> biztosítását tűzte ki célul.</w:t>
      </w:r>
    </w:p>
    <w:p w:rsidR="00517CFE" w:rsidRDefault="00517CFE" w:rsidP="00807396">
      <w:pPr>
        <w:spacing w:after="0" w:line="360" w:lineRule="auto"/>
        <w:jc w:val="both"/>
        <w:rPr>
          <w:rFonts w:ascii="Times New Roman" w:hAnsi="Times New Roman" w:cs="Times New Roman"/>
          <w:sz w:val="24"/>
          <w:szCs w:val="24"/>
        </w:rPr>
      </w:pPr>
    </w:p>
    <w:p w:rsidR="00517CFE" w:rsidRDefault="00411D66" w:rsidP="00807396">
      <w:pPr>
        <w:spacing w:after="0" w:line="360" w:lineRule="auto"/>
        <w:jc w:val="both"/>
        <w:rPr>
          <w:rFonts w:ascii="Times New Roman" w:hAnsi="Times New Roman" w:cs="Times New Roman"/>
          <w:sz w:val="24"/>
          <w:szCs w:val="24"/>
        </w:rPr>
      </w:pPr>
      <w:r w:rsidRPr="00193D58">
        <w:rPr>
          <w:rFonts w:ascii="Times New Roman" w:hAnsi="Times New Roman" w:cs="Times New Roman"/>
          <w:sz w:val="24"/>
          <w:szCs w:val="24"/>
        </w:rPr>
        <w:t>A KEF 4 alappillére:</w:t>
      </w:r>
    </w:p>
    <w:p w:rsidR="00411D66" w:rsidRDefault="00411D66" w:rsidP="00807396">
      <w:pPr>
        <w:pStyle w:val="Listaszerbekezds"/>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közösség és együttműködés</w:t>
      </w:r>
    </w:p>
    <w:p w:rsidR="00411D66" w:rsidRDefault="00411D66" w:rsidP="00807396">
      <w:pPr>
        <w:pStyle w:val="Listaszerbekezds"/>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prevenció</w:t>
      </w:r>
    </w:p>
    <w:p w:rsidR="00411D66" w:rsidRDefault="00411D66" w:rsidP="00807396">
      <w:pPr>
        <w:pStyle w:val="Listaszerbekezds"/>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kezelés és ellátás</w:t>
      </w:r>
    </w:p>
    <w:p w:rsidR="00411D66" w:rsidRDefault="00411D66" w:rsidP="00807396">
      <w:pPr>
        <w:pStyle w:val="Listaszerbekezds"/>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kínálatcsökkentés</w:t>
      </w:r>
    </w:p>
    <w:p w:rsidR="00517CFE" w:rsidRDefault="00517CFE" w:rsidP="00807396">
      <w:pPr>
        <w:pStyle w:val="Listaszerbekezds"/>
        <w:spacing w:after="0" w:line="360" w:lineRule="auto"/>
        <w:ind w:left="714"/>
        <w:jc w:val="both"/>
        <w:rPr>
          <w:rFonts w:ascii="Times New Roman" w:hAnsi="Times New Roman" w:cs="Times New Roman"/>
          <w:sz w:val="24"/>
          <w:szCs w:val="24"/>
        </w:rPr>
      </w:pPr>
    </w:p>
    <w:p w:rsidR="008275E0" w:rsidRDefault="00143A44" w:rsidP="00807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B3174">
        <w:rPr>
          <w:rFonts w:ascii="Times New Roman" w:hAnsi="Times New Roman" w:cs="Times New Roman"/>
          <w:sz w:val="24"/>
          <w:szCs w:val="24"/>
        </w:rPr>
        <w:t xml:space="preserve">Fórum tagjait az egészségügyben, </w:t>
      </w:r>
      <w:r w:rsidR="00DD7438">
        <w:rPr>
          <w:rFonts w:ascii="Times New Roman" w:hAnsi="Times New Roman" w:cs="Times New Roman"/>
          <w:sz w:val="24"/>
          <w:szCs w:val="24"/>
        </w:rPr>
        <w:t xml:space="preserve">a </w:t>
      </w:r>
      <w:r w:rsidR="004B3174">
        <w:rPr>
          <w:rFonts w:ascii="Times New Roman" w:hAnsi="Times New Roman" w:cs="Times New Roman"/>
          <w:sz w:val="24"/>
          <w:szCs w:val="24"/>
        </w:rPr>
        <w:t>szociális</w:t>
      </w:r>
      <w:r w:rsidR="00DD7438">
        <w:rPr>
          <w:rFonts w:ascii="Times New Roman" w:hAnsi="Times New Roman" w:cs="Times New Roman"/>
          <w:sz w:val="24"/>
          <w:szCs w:val="24"/>
        </w:rPr>
        <w:t>, az oktatás</w:t>
      </w:r>
      <w:r w:rsidR="004B3174">
        <w:rPr>
          <w:rFonts w:ascii="Times New Roman" w:hAnsi="Times New Roman" w:cs="Times New Roman"/>
          <w:sz w:val="24"/>
          <w:szCs w:val="24"/>
        </w:rPr>
        <w:t xml:space="preserve">, a rendvédelem és </w:t>
      </w:r>
      <w:r w:rsidR="00562333">
        <w:rPr>
          <w:rFonts w:ascii="Times New Roman" w:hAnsi="Times New Roman" w:cs="Times New Roman"/>
          <w:sz w:val="24"/>
          <w:szCs w:val="24"/>
        </w:rPr>
        <w:t xml:space="preserve">a </w:t>
      </w:r>
      <w:r w:rsidR="004B3174">
        <w:rPr>
          <w:rFonts w:ascii="Times New Roman" w:hAnsi="Times New Roman" w:cs="Times New Roman"/>
          <w:sz w:val="24"/>
          <w:szCs w:val="24"/>
        </w:rPr>
        <w:t xml:space="preserve">gyermekvédelem területén dolgozó </w:t>
      </w:r>
      <w:r w:rsidR="0070059F">
        <w:rPr>
          <w:rFonts w:ascii="Times New Roman" w:hAnsi="Times New Roman" w:cs="Times New Roman"/>
          <w:sz w:val="24"/>
          <w:szCs w:val="24"/>
        </w:rPr>
        <w:t>szakemberek alkotják.</w:t>
      </w:r>
      <w:r w:rsidR="00193D58">
        <w:rPr>
          <w:rFonts w:ascii="Times New Roman" w:hAnsi="Times New Roman" w:cs="Times New Roman"/>
          <w:sz w:val="24"/>
          <w:szCs w:val="24"/>
        </w:rPr>
        <w:t xml:space="preserve"> </w:t>
      </w:r>
    </w:p>
    <w:p w:rsidR="00C24FBB" w:rsidRDefault="00C24FBB" w:rsidP="00807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Csongrádi KEF tagság</w:t>
      </w:r>
      <w:r w:rsidR="00C56BAE">
        <w:rPr>
          <w:rFonts w:ascii="Times New Roman" w:hAnsi="Times New Roman" w:cs="Times New Roman"/>
          <w:sz w:val="24"/>
          <w:szCs w:val="24"/>
        </w:rPr>
        <w:t>át az alábbi intézmények delegált képviselői alkotják</w:t>
      </w:r>
      <w:r>
        <w:rPr>
          <w:rFonts w:ascii="Times New Roman" w:hAnsi="Times New Roman" w:cs="Times New Roman"/>
          <w:sz w:val="24"/>
          <w:szCs w:val="24"/>
        </w:rPr>
        <w:t>:</w:t>
      </w:r>
    </w:p>
    <w:p w:rsidR="00C24FBB" w:rsidRDefault="00CD2F87"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sidRPr="00CD2F87">
        <w:rPr>
          <w:rFonts w:ascii="Times New Roman" w:hAnsi="Times New Roman" w:cs="Times New Roman"/>
          <w:sz w:val="24"/>
          <w:szCs w:val="24"/>
        </w:rPr>
        <w:t>Csongrád Városi Önkormányzat</w:t>
      </w:r>
    </w:p>
    <w:p w:rsidR="00CD2F87" w:rsidRDefault="00CD2F87"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Csongrádi Polgármesteri Hivatal</w:t>
      </w:r>
    </w:p>
    <w:p w:rsidR="00CD2F87" w:rsidRDefault="00CD2F87"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Csongrádi Rendőrkapitányság</w:t>
      </w:r>
    </w:p>
    <w:p w:rsidR="00CD2F87" w:rsidRDefault="00CD2F87"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sidRPr="002D144B">
        <w:rPr>
          <w:rFonts w:ascii="Times New Roman" w:hAnsi="Times New Roman" w:cs="Times New Roman"/>
          <w:sz w:val="24"/>
          <w:szCs w:val="24"/>
        </w:rPr>
        <w:t>Dr. Szarka Ödön Egyesített Egészségügyi Intézmény</w:t>
      </w:r>
    </w:p>
    <w:p w:rsidR="00CD2F87" w:rsidRDefault="00CD2F87"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Piroskavárosi Szociális Család- és Gyermekjóléti Intézmény Család és Gyermekjóléti Szolgálat</w:t>
      </w:r>
    </w:p>
    <w:p w:rsidR="00CD2F87" w:rsidRDefault="00CD2F87"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Esély Szociális Alapellátási Központ Szenvedélybetegek Közösségi Alapellátása</w:t>
      </w:r>
    </w:p>
    <w:p w:rsidR="00CD2F87" w:rsidRDefault="00CD2F87"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HSZC Csongrádi Sághy Mihály Technikum, Szakképző Iskola és Kollégium</w:t>
      </w:r>
    </w:p>
    <w:p w:rsidR="00CD2F87" w:rsidRDefault="00CD2F87"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Csongrádi Batsányi János Gimnázium</w:t>
      </w:r>
    </w:p>
    <w:p w:rsidR="00CD2F87" w:rsidRDefault="00CD2F87"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Diána Fegyvertechnikai Technikum és Kollégium</w:t>
      </w:r>
    </w:p>
    <w:p w:rsidR="00CD2F87" w:rsidRDefault="00CD2F87"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Alföldi ASzC Bársony István Mezőgazdasági Technikum, Szakképző Iskola és Kollégium</w:t>
      </w:r>
    </w:p>
    <w:p w:rsidR="00CD2F87" w:rsidRPr="00C56BAE" w:rsidRDefault="00C56BAE"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sidRPr="000E0F9C">
        <w:rPr>
          <w:rFonts w:ascii="Times New Roman" w:eastAsia="Calibri" w:hAnsi="Times New Roman" w:cs="Times New Roman"/>
          <w:sz w:val="24"/>
          <w:szCs w:val="24"/>
        </w:rPr>
        <w:t xml:space="preserve">Csongrád és Térsége Széchenyi István Általános Iskola, </w:t>
      </w:r>
      <w:r>
        <w:rPr>
          <w:rFonts w:ascii="Times New Roman" w:eastAsia="Calibri" w:hAnsi="Times New Roman" w:cs="Times New Roman"/>
          <w:sz w:val="24"/>
          <w:szCs w:val="24"/>
        </w:rPr>
        <w:t>A</w:t>
      </w:r>
      <w:r w:rsidR="00562333">
        <w:rPr>
          <w:rFonts w:ascii="Times New Roman" w:eastAsia="Calibri" w:hAnsi="Times New Roman" w:cs="Times New Roman"/>
          <w:sz w:val="24"/>
          <w:szCs w:val="24"/>
        </w:rPr>
        <w:t>lapfokú Művészeti I</w:t>
      </w:r>
      <w:r w:rsidRPr="000E0F9C">
        <w:rPr>
          <w:rFonts w:ascii="Times New Roman" w:eastAsia="Calibri" w:hAnsi="Times New Roman" w:cs="Times New Roman"/>
          <w:sz w:val="24"/>
          <w:szCs w:val="24"/>
        </w:rPr>
        <w:t>skola és Kollégium</w:t>
      </w:r>
    </w:p>
    <w:p w:rsidR="00C56BAE" w:rsidRDefault="00C56BAE"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sidRPr="00F6289A">
        <w:rPr>
          <w:rFonts w:ascii="Times New Roman" w:hAnsi="Times New Roman" w:cs="Times New Roman"/>
          <w:sz w:val="24"/>
          <w:szCs w:val="24"/>
        </w:rPr>
        <w:t>Csongrád-Csanád Megyei Kormányhivatal Csongrádi Járás Hivatal</w:t>
      </w:r>
    </w:p>
    <w:p w:rsidR="00C56BAE" w:rsidRPr="00CD2F87" w:rsidRDefault="00C56BAE" w:rsidP="00C56BAE">
      <w:pPr>
        <w:pStyle w:val="Listaszerbekezds"/>
        <w:numPr>
          <w:ilvl w:val="0"/>
          <w:numId w:val="29"/>
        </w:numPr>
        <w:spacing w:before="0" w:after="0" w:line="240" w:lineRule="auto"/>
        <w:ind w:left="714" w:hanging="357"/>
        <w:jc w:val="both"/>
        <w:rPr>
          <w:rFonts w:ascii="Times New Roman" w:hAnsi="Times New Roman" w:cs="Times New Roman"/>
          <w:sz w:val="24"/>
          <w:szCs w:val="24"/>
        </w:rPr>
      </w:pPr>
      <w:r w:rsidRPr="009F7CC7">
        <w:rPr>
          <w:rFonts w:ascii="Times New Roman" w:hAnsi="Times New Roman" w:cs="Times New Roman"/>
          <w:sz w:val="24"/>
          <w:szCs w:val="24"/>
        </w:rPr>
        <w:t>Országos Gyermekvédelmi Szakszolgálat Csongrád-Csanád Megyei Területi Gyermekvédelmi Szakszolgálat</w:t>
      </w:r>
    </w:p>
    <w:p w:rsidR="00CD2F87" w:rsidRDefault="00C56BAE" w:rsidP="00807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tagság természetesen folyamatosan </w:t>
      </w:r>
      <w:r w:rsidR="006C67D2">
        <w:rPr>
          <w:rFonts w:ascii="Times New Roman" w:hAnsi="Times New Roman" w:cs="Times New Roman"/>
          <w:sz w:val="24"/>
          <w:szCs w:val="24"/>
        </w:rPr>
        <w:t>bővíthető</w:t>
      </w:r>
      <w:r w:rsidR="0032653C">
        <w:rPr>
          <w:rFonts w:ascii="Times New Roman" w:hAnsi="Times New Roman" w:cs="Times New Roman"/>
          <w:sz w:val="24"/>
          <w:szCs w:val="24"/>
        </w:rPr>
        <w:t xml:space="preserve"> a problémával foglalkozó szakemberekkel, szervezetekkel. </w:t>
      </w:r>
    </w:p>
    <w:p w:rsidR="0032653C" w:rsidRDefault="0032653C" w:rsidP="00807396">
      <w:pPr>
        <w:spacing w:after="0" w:line="360" w:lineRule="auto"/>
        <w:jc w:val="both"/>
        <w:rPr>
          <w:rFonts w:ascii="Times New Roman" w:hAnsi="Times New Roman" w:cs="Times New Roman"/>
          <w:sz w:val="24"/>
          <w:szCs w:val="24"/>
        </w:rPr>
      </w:pPr>
    </w:p>
    <w:p w:rsidR="005436BA" w:rsidRPr="00A85EE5" w:rsidRDefault="00AD4315" w:rsidP="000A4787">
      <w:pPr>
        <w:pStyle w:val="Cmsor2"/>
        <w:rPr>
          <w:rFonts w:ascii="Times New Roman" w:hAnsi="Times New Roman" w:cs="Times New Roman"/>
          <w:sz w:val="24"/>
          <w:szCs w:val="24"/>
        </w:rPr>
      </w:pPr>
      <w:bookmarkStart w:id="13" w:name="_Toc84941969"/>
      <w:r w:rsidRPr="00A85EE5">
        <w:rPr>
          <w:rFonts w:ascii="Times New Roman" w:hAnsi="Times New Roman" w:cs="Times New Roman"/>
          <w:sz w:val="24"/>
          <w:szCs w:val="24"/>
        </w:rPr>
        <w:t>1</w:t>
      </w:r>
      <w:r w:rsidR="00EC2B62" w:rsidRPr="00A85EE5">
        <w:rPr>
          <w:rFonts w:ascii="Times New Roman" w:hAnsi="Times New Roman" w:cs="Times New Roman"/>
          <w:sz w:val="24"/>
          <w:szCs w:val="24"/>
        </w:rPr>
        <w:t xml:space="preserve">. </w:t>
      </w:r>
      <w:r w:rsidR="005436BA" w:rsidRPr="00A85EE5">
        <w:rPr>
          <w:rFonts w:ascii="Times New Roman" w:hAnsi="Times New Roman" w:cs="Times New Roman"/>
          <w:sz w:val="24"/>
          <w:szCs w:val="24"/>
        </w:rPr>
        <w:t>A Helyi Stratégia feladatai</w:t>
      </w:r>
      <w:bookmarkEnd w:id="13"/>
    </w:p>
    <w:p w:rsidR="005436BA" w:rsidRDefault="005436BA" w:rsidP="000A478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Nemzeti Drogellenes Stratégia alapján Csongrád Város </w:t>
      </w:r>
      <w:r w:rsidR="00CD0C14">
        <w:rPr>
          <w:rFonts w:ascii="Times New Roman" w:hAnsi="Times New Roman" w:cs="Times New Roman"/>
          <w:sz w:val="24"/>
          <w:szCs w:val="24"/>
        </w:rPr>
        <w:t>Drogellenes Stratégiájának feladatai:</w:t>
      </w:r>
    </w:p>
    <w:p w:rsidR="00CD0C14" w:rsidRDefault="009A5F31" w:rsidP="009A5F31">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Nyújtson keretet, amely alapján az intézmények, szervezetek, közö</w:t>
      </w:r>
      <w:r w:rsidR="00B67D14">
        <w:rPr>
          <w:rFonts w:ascii="Times New Roman" w:hAnsi="Times New Roman" w:cs="Times New Roman"/>
          <w:sz w:val="24"/>
          <w:szCs w:val="24"/>
        </w:rPr>
        <w:t>s</w:t>
      </w:r>
      <w:r>
        <w:rPr>
          <w:rFonts w:ascii="Times New Roman" w:hAnsi="Times New Roman" w:cs="Times New Roman"/>
          <w:sz w:val="24"/>
          <w:szCs w:val="24"/>
        </w:rPr>
        <w:t>ségek konkrét cselekvési programokat fogalmazhatnak meg;</w:t>
      </w:r>
    </w:p>
    <w:p w:rsidR="009A5F31" w:rsidRDefault="009A5F31" w:rsidP="009A5F31">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helyi döntéshozók számára adjon iránymutatást, nyújtson támpontot a kitűzött célok megvalósulásának értékeléséhez;</w:t>
      </w:r>
    </w:p>
    <w:p w:rsidR="009A5F31" w:rsidRDefault="009A5F31" w:rsidP="009A5F31">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Határozza meg a helyi drogpolitikát, legyen időközben értékelhető;</w:t>
      </w:r>
    </w:p>
    <w:p w:rsidR="009A5F31" w:rsidRDefault="009A5F31" w:rsidP="009A5F31">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Segítse elő a kábítószer- probléma megértését;</w:t>
      </w:r>
    </w:p>
    <w:p w:rsidR="009A5F31" w:rsidRDefault="009A5F31" w:rsidP="009A5F31">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Segítse elő a kábítószer- problémakörének szereplői közötti együttműködést, valamint a probléma komplex kezelésében érintett területek összehangolását;</w:t>
      </w:r>
    </w:p>
    <w:p w:rsidR="009A5F31" w:rsidRPr="009A5F31" w:rsidRDefault="009A5F31" w:rsidP="009A5F31">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Segítsen a középpontba állítani </w:t>
      </w:r>
      <w:r w:rsidRPr="006B64FC">
        <w:rPr>
          <w:rFonts w:ascii="Times New Roman" w:hAnsi="Times New Roman" w:cs="Times New Roman"/>
          <w:sz w:val="24"/>
          <w:szCs w:val="24"/>
        </w:rPr>
        <w:t>az egészséget alapértékként közvetítő, közösségerősítő szemléletmód</w:t>
      </w:r>
      <w:r>
        <w:rPr>
          <w:rFonts w:ascii="Times New Roman" w:hAnsi="Times New Roman" w:cs="Times New Roman"/>
          <w:sz w:val="24"/>
          <w:szCs w:val="24"/>
        </w:rPr>
        <w:t>ot.</w:t>
      </w:r>
    </w:p>
    <w:p w:rsidR="007033F0" w:rsidRDefault="007033F0" w:rsidP="007033F0">
      <w:pPr>
        <w:pStyle w:val="NormlWeb"/>
        <w:shd w:val="clear" w:color="auto" w:fill="FFFFFF"/>
        <w:spacing w:before="0" w:beforeAutospacing="0" w:after="0" w:afterAutospacing="0" w:line="360" w:lineRule="auto"/>
        <w:jc w:val="both"/>
      </w:pPr>
    </w:p>
    <w:p w:rsidR="006E34F0" w:rsidRPr="00855A9B" w:rsidRDefault="00830930" w:rsidP="003E1C1F">
      <w:pPr>
        <w:pStyle w:val="Cmsor1"/>
        <w:jc w:val="center"/>
        <w:rPr>
          <w:rFonts w:ascii="Times New Roman" w:hAnsi="Times New Roman" w:cs="Times New Roman"/>
          <w:sz w:val="24"/>
          <w:szCs w:val="24"/>
        </w:rPr>
      </w:pPr>
      <w:bookmarkStart w:id="14" w:name="_Toc84941970"/>
      <w:r w:rsidRPr="00855A9B">
        <w:rPr>
          <w:rFonts w:ascii="Times New Roman" w:hAnsi="Times New Roman" w:cs="Times New Roman"/>
          <w:sz w:val="24"/>
          <w:szCs w:val="24"/>
        </w:rPr>
        <w:t>V. Helyzetkép és következtetések</w:t>
      </w:r>
      <w:bookmarkEnd w:id="14"/>
    </w:p>
    <w:p w:rsidR="00830930" w:rsidRDefault="00830930" w:rsidP="00360215">
      <w:pPr>
        <w:spacing w:after="0" w:line="360" w:lineRule="auto"/>
        <w:rPr>
          <w:rFonts w:ascii="Times New Roman" w:hAnsi="Times New Roman" w:cs="Times New Roman"/>
          <w:b/>
          <w:sz w:val="24"/>
          <w:szCs w:val="24"/>
        </w:rPr>
      </w:pPr>
    </w:p>
    <w:p w:rsidR="00517298" w:rsidRDefault="00517298" w:rsidP="007E4F65">
      <w:pPr>
        <w:spacing w:after="0" w:line="360" w:lineRule="auto"/>
        <w:jc w:val="both"/>
        <w:rPr>
          <w:rFonts w:ascii="Times New Roman" w:hAnsi="Times New Roman" w:cs="Times New Roman"/>
          <w:sz w:val="24"/>
          <w:szCs w:val="24"/>
        </w:rPr>
      </w:pPr>
      <w:r w:rsidRPr="00EA3D3A">
        <w:rPr>
          <w:rFonts w:ascii="Times New Roman" w:hAnsi="Times New Roman" w:cs="Times New Roman"/>
          <w:sz w:val="24"/>
          <w:szCs w:val="24"/>
        </w:rPr>
        <w:t>A</w:t>
      </w:r>
      <w:r w:rsidR="00A176E8">
        <w:rPr>
          <w:rFonts w:ascii="Times New Roman" w:hAnsi="Times New Roman" w:cs="Times New Roman"/>
          <w:sz w:val="24"/>
          <w:szCs w:val="24"/>
        </w:rPr>
        <w:t>hhoz, hogy reális stratégiai célokat tudjunk kitűzni, a</w:t>
      </w:r>
      <w:r w:rsidRPr="00EA3D3A">
        <w:rPr>
          <w:rFonts w:ascii="Times New Roman" w:hAnsi="Times New Roman" w:cs="Times New Roman"/>
          <w:sz w:val="24"/>
          <w:szCs w:val="24"/>
        </w:rPr>
        <w:t xml:space="preserve"> kialakítandó válaszok megtervezéséhez át kell tekinteni a legfontosabb, rendelkezésre álló információkat, kábítószer-fogyasztási és -ellátórendszeri mutatókat. </w:t>
      </w:r>
      <w:r>
        <w:rPr>
          <w:rFonts w:ascii="Times New Roman" w:hAnsi="Times New Roman" w:cs="Times New Roman"/>
          <w:sz w:val="24"/>
          <w:szCs w:val="24"/>
        </w:rPr>
        <w:t xml:space="preserve">Ennek alapja a helyi kezelő- és ellátórendszer, valamint a bűnüldöző szervezetek által nyújtott adatok. </w:t>
      </w:r>
      <w:r w:rsidR="00A176E8">
        <w:rPr>
          <w:rFonts w:ascii="Times New Roman" w:hAnsi="Times New Roman" w:cs="Times New Roman"/>
          <w:sz w:val="24"/>
          <w:szCs w:val="24"/>
        </w:rPr>
        <w:t xml:space="preserve">Ismernünk kell a szűkebb és tágabb környezetet, amiben meg szeretnénk valósítani a fejlődést. A drogügyi helyzetkép elkészítésekor </w:t>
      </w:r>
      <w:r w:rsidR="00605CD0">
        <w:rPr>
          <w:rFonts w:ascii="Times New Roman" w:hAnsi="Times New Roman" w:cs="Times New Roman"/>
          <w:sz w:val="24"/>
          <w:szCs w:val="24"/>
        </w:rPr>
        <w:t xml:space="preserve">fontos figyelembe venni az </w:t>
      </w:r>
      <w:r w:rsidR="00A176E8">
        <w:rPr>
          <w:rFonts w:ascii="Times New Roman" w:hAnsi="Times New Roman" w:cs="Times New Roman"/>
          <w:sz w:val="24"/>
          <w:szCs w:val="24"/>
        </w:rPr>
        <w:t>intézményrendszer</w:t>
      </w:r>
      <w:r w:rsidR="00605CD0">
        <w:rPr>
          <w:rFonts w:ascii="Times New Roman" w:hAnsi="Times New Roman" w:cs="Times New Roman"/>
          <w:sz w:val="24"/>
          <w:szCs w:val="24"/>
        </w:rPr>
        <w:t>t</w:t>
      </w:r>
      <w:r w:rsidR="00A176E8">
        <w:rPr>
          <w:rFonts w:ascii="Times New Roman" w:hAnsi="Times New Roman" w:cs="Times New Roman"/>
          <w:sz w:val="24"/>
          <w:szCs w:val="24"/>
        </w:rPr>
        <w:t xml:space="preserve">, </w:t>
      </w:r>
      <w:r w:rsidR="00605CD0">
        <w:rPr>
          <w:rFonts w:ascii="Times New Roman" w:hAnsi="Times New Roman" w:cs="Times New Roman"/>
          <w:sz w:val="24"/>
          <w:szCs w:val="24"/>
        </w:rPr>
        <w:t xml:space="preserve">a nyújtott </w:t>
      </w:r>
      <w:r w:rsidR="00A176E8">
        <w:rPr>
          <w:rFonts w:ascii="Times New Roman" w:hAnsi="Times New Roman" w:cs="Times New Roman"/>
          <w:sz w:val="24"/>
          <w:szCs w:val="24"/>
        </w:rPr>
        <w:t>szolgáltatások</w:t>
      </w:r>
      <w:r w:rsidR="00605CD0">
        <w:rPr>
          <w:rFonts w:ascii="Times New Roman" w:hAnsi="Times New Roman" w:cs="Times New Roman"/>
          <w:sz w:val="24"/>
          <w:szCs w:val="24"/>
        </w:rPr>
        <w:t>at</w:t>
      </w:r>
      <w:r w:rsidR="00A176E8">
        <w:rPr>
          <w:rFonts w:ascii="Times New Roman" w:hAnsi="Times New Roman" w:cs="Times New Roman"/>
          <w:sz w:val="24"/>
          <w:szCs w:val="24"/>
        </w:rPr>
        <w:t>, programok</w:t>
      </w:r>
      <w:r w:rsidR="00605CD0">
        <w:rPr>
          <w:rFonts w:ascii="Times New Roman" w:hAnsi="Times New Roman" w:cs="Times New Roman"/>
          <w:sz w:val="24"/>
          <w:szCs w:val="24"/>
        </w:rPr>
        <w:t>at</w:t>
      </w:r>
      <w:r w:rsidR="00A176E8">
        <w:rPr>
          <w:rFonts w:ascii="Times New Roman" w:hAnsi="Times New Roman" w:cs="Times New Roman"/>
          <w:sz w:val="24"/>
          <w:szCs w:val="24"/>
        </w:rPr>
        <w:t xml:space="preserve">, </w:t>
      </w:r>
      <w:r w:rsidR="00605CD0">
        <w:rPr>
          <w:rFonts w:ascii="Times New Roman" w:hAnsi="Times New Roman" w:cs="Times New Roman"/>
          <w:sz w:val="24"/>
          <w:szCs w:val="24"/>
        </w:rPr>
        <w:t xml:space="preserve">a </w:t>
      </w:r>
      <w:r w:rsidR="00A176E8">
        <w:rPr>
          <w:rFonts w:ascii="Times New Roman" w:hAnsi="Times New Roman" w:cs="Times New Roman"/>
          <w:sz w:val="24"/>
          <w:szCs w:val="24"/>
        </w:rPr>
        <w:t>célcsoportok jellemzői</w:t>
      </w:r>
      <w:r w:rsidR="00605CD0">
        <w:rPr>
          <w:rFonts w:ascii="Times New Roman" w:hAnsi="Times New Roman" w:cs="Times New Roman"/>
          <w:sz w:val="24"/>
          <w:szCs w:val="24"/>
        </w:rPr>
        <w:t xml:space="preserve">t, kínálatcsökkentéssel összefüggő adatokat. A társadalmi jelenségeknek szinte mindegyikének több arculata van, értelmezésének sokféle nézőpontja. Bizonyos szempontból az egyik, más szempontból a másik az „igazság”. </w:t>
      </w:r>
      <w:r w:rsidR="00F9745D">
        <w:rPr>
          <w:rFonts w:ascii="Times New Roman" w:hAnsi="Times New Roman" w:cs="Times New Roman"/>
          <w:sz w:val="24"/>
          <w:szCs w:val="24"/>
        </w:rPr>
        <w:t>A helyzetfelmérés eredményei segítenek abban, hogy feltárjuk a szűk keresztmetszetet, hogy fel tudjuk tenni azt a kérdést, hogy mi okoz gondot.</w:t>
      </w:r>
      <w:r w:rsidR="00A176E8">
        <w:rPr>
          <w:rFonts w:ascii="Times New Roman" w:hAnsi="Times New Roman" w:cs="Times New Roman"/>
          <w:sz w:val="24"/>
          <w:szCs w:val="24"/>
        </w:rPr>
        <w:t xml:space="preserve"> </w:t>
      </w:r>
    </w:p>
    <w:p w:rsidR="00D60F8F" w:rsidRDefault="00D60F8F" w:rsidP="00625F10">
      <w:pPr>
        <w:spacing w:before="0" w:after="120" w:line="360" w:lineRule="auto"/>
        <w:jc w:val="both"/>
        <w:rPr>
          <w:rFonts w:ascii="Times New Roman" w:hAnsi="Times New Roman" w:cs="Times New Roman"/>
          <w:sz w:val="24"/>
          <w:szCs w:val="24"/>
        </w:rPr>
      </w:pPr>
      <w:r w:rsidRPr="002A6797">
        <w:rPr>
          <w:rFonts w:ascii="Times New Roman" w:hAnsi="Times New Roman" w:cs="Times New Roman"/>
          <w:sz w:val="24"/>
          <w:szCs w:val="24"/>
        </w:rPr>
        <w:t xml:space="preserve">A droghasználat megjelenésének, a drogfüggőség kialakulásának kockázati tényezői </w:t>
      </w:r>
      <w:r>
        <w:rPr>
          <w:rFonts w:ascii="Times New Roman" w:hAnsi="Times New Roman" w:cs="Times New Roman"/>
          <w:sz w:val="24"/>
          <w:szCs w:val="24"/>
        </w:rPr>
        <w:t xml:space="preserve">három nagy csoportba sorolhatóak. Ezek a biológiai, a pszichológiai, illetve a társadalmi faktorok. </w:t>
      </w:r>
    </w:p>
    <w:tbl>
      <w:tblPr>
        <w:tblStyle w:val="Rcsostblzat"/>
        <w:tblW w:w="0" w:type="auto"/>
        <w:jc w:val="center"/>
        <w:tblLayout w:type="fixed"/>
        <w:tblLook w:val="04A0" w:firstRow="1" w:lastRow="0" w:firstColumn="1" w:lastColumn="0" w:noHBand="0" w:noVBand="1"/>
      </w:tblPr>
      <w:tblGrid>
        <w:gridCol w:w="2802"/>
        <w:gridCol w:w="3118"/>
        <w:gridCol w:w="2835"/>
      </w:tblGrid>
      <w:tr w:rsidR="00D60F8F" w:rsidTr="00866FDC">
        <w:trPr>
          <w:jc w:val="center"/>
        </w:trPr>
        <w:tc>
          <w:tcPr>
            <w:tcW w:w="8755" w:type="dxa"/>
            <w:gridSpan w:val="3"/>
          </w:tcPr>
          <w:p w:rsidR="00D60F8F" w:rsidRPr="00D60F8F" w:rsidRDefault="00D60F8F" w:rsidP="00D80226">
            <w:pPr>
              <w:jc w:val="center"/>
              <w:rPr>
                <w:rFonts w:ascii="Times New Roman" w:hAnsi="Times New Roman" w:cs="Times New Roman"/>
                <w:sz w:val="24"/>
                <w:szCs w:val="24"/>
              </w:rPr>
            </w:pPr>
            <w:r w:rsidRPr="00D60F8F">
              <w:rPr>
                <w:rFonts w:ascii="Times New Roman" w:hAnsi="Times New Roman" w:cs="Times New Roman"/>
                <w:sz w:val="24"/>
                <w:szCs w:val="24"/>
              </w:rPr>
              <w:t>Kockázati tényezők</w:t>
            </w:r>
          </w:p>
          <w:p w:rsidR="00D60F8F" w:rsidRPr="00D60F8F" w:rsidRDefault="00D60F8F" w:rsidP="00D80226">
            <w:pPr>
              <w:jc w:val="center"/>
              <w:rPr>
                <w:rFonts w:ascii="Times New Roman" w:hAnsi="Times New Roman" w:cs="Times New Roman"/>
                <w:sz w:val="24"/>
                <w:szCs w:val="24"/>
              </w:rPr>
            </w:pPr>
          </w:p>
        </w:tc>
      </w:tr>
      <w:tr w:rsidR="00D60F8F" w:rsidTr="00866FDC">
        <w:trPr>
          <w:jc w:val="center"/>
        </w:trPr>
        <w:tc>
          <w:tcPr>
            <w:tcW w:w="2802" w:type="dxa"/>
          </w:tcPr>
          <w:p w:rsidR="00D60F8F" w:rsidRPr="00D60F8F" w:rsidRDefault="00D60F8F" w:rsidP="00D80226">
            <w:pPr>
              <w:jc w:val="both"/>
              <w:rPr>
                <w:rFonts w:ascii="Times New Roman" w:hAnsi="Times New Roman" w:cs="Times New Roman"/>
                <w:b/>
                <w:sz w:val="24"/>
                <w:szCs w:val="24"/>
              </w:rPr>
            </w:pPr>
            <w:r w:rsidRPr="00D60F8F">
              <w:rPr>
                <w:rFonts w:ascii="Times New Roman" w:hAnsi="Times New Roman" w:cs="Times New Roman"/>
                <w:b/>
                <w:sz w:val="24"/>
                <w:szCs w:val="24"/>
              </w:rPr>
              <w:t>Biológiai tényező</w:t>
            </w:r>
          </w:p>
        </w:tc>
        <w:tc>
          <w:tcPr>
            <w:tcW w:w="3118" w:type="dxa"/>
          </w:tcPr>
          <w:p w:rsidR="00D60F8F" w:rsidRPr="00D60F8F" w:rsidRDefault="00D60F8F" w:rsidP="00D80226">
            <w:pPr>
              <w:jc w:val="both"/>
              <w:rPr>
                <w:rFonts w:ascii="Times New Roman" w:hAnsi="Times New Roman" w:cs="Times New Roman"/>
                <w:b/>
                <w:sz w:val="24"/>
                <w:szCs w:val="24"/>
              </w:rPr>
            </w:pPr>
            <w:r w:rsidRPr="00D60F8F">
              <w:rPr>
                <w:rFonts w:ascii="Times New Roman" w:hAnsi="Times New Roman" w:cs="Times New Roman"/>
                <w:b/>
                <w:sz w:val="24"/>
                <w:szCs w:val="24"/>
              </w:rPr>
              <w:t>Pszichológiai tényezők</w:t>
            </w:r>
          </w:p>
        </w:tc>
        <w:tc>
          <w:tcPr>
            <w:tcW w:w="2835" w:type="dxa"/>
          </w:tcPr>
          <w:p w:rsidR="00D60F8F" w:rsidRPr="00D60F8F" w:rsidRDefault="00D60F8F" w:rsidP="00D80226">
            <w:pPr>
              <w:jc w:val="both"/>
              <w:rPr>
                <w:rFonts w:ascii="Times New Roman" w:hAnsi="Times New Roman" w:cs="Times New Roman"/>
                <w:b/>
                <w:sz w:val="24"/>
                <w:szCs w:val="24"/>
              </w:rPr>
            </w:pPr>
            <w:r w:rsidRPr="00D60F8F">
              <w:rPr>
                <w:rFonts w:ascii="Times New Roman" w:hAnsi="Times New Roman" w:cs="Times New Roman"/>
                <w:b/>
                <w:sz w:val="24"/>
                <w:szCs w:val="24"/>
              </w:rPr>
              <w:t>Társadalmi tényezők</w:t>
            </w:r>
          </w:p>
        </w:tc>
      </w:tr>
      <w:tr w:rsidR="00866FDC" w:rsidTr="00866FDC">
        <w:trPr>
          <w:jc w:val="center"/>
        </w:trPr>
        <w:tc>
          <w:tcPr>
            <w:tcW w:w="2802" w:type="dxa"/>
            <w:vMerge w:val="restart"/>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Genetikai hajlamosító tényezők</w:t>
            </w:r>
          </w:p>
        </w:tc>
        <w:tc>
          <w:tcPr>
            <w:tcW w:w="3118"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Családi problémák</w:t>
            </w:r>
          </w:p>
        </w:tc>
        <w:tc>
          <w:tcPr>
            <w:tcW w:w="2835"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Munkanélküliség</w:t>
            </w:r>
          </w:p>
        </w:tc>
      </w:tr>
      <w:tr w:rsidR="00866FDC" w:rsidTr="00866FDC">
        <w:trPr>
          <w:jc w:val="center"/>
        </w:trPr>
        <w:tc>
          <w:tcPr>
            <w:tcW w:w="2802" w:type="dxa"/>
            <w:vMerge/>
          </w:tcPr>
          <w:p w:rsidR="00866FDC" w:rsidRPr="00D60F8F" w:rsidRDefault="00866FDC" w:rsidP="00D80226">
            <w:pPr>
              <w:jc w:val="both"/>
              <w:rPr>
                <w:rFonts w:ascii="Times New Roman" w:hAnsi="Times New Roman" w:cs="Times New Roman"/>
                <w:sz w:val="24"/>
                <w:szCs w:val="24"/>
                <w:highlight w:val="yellow"/>
              </w:rPr>
            </w:pPr>
          </w:p>
        </w:tc>
        <w:tc>
          <w:tcPr>
            <w:tcW w:w="3118"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Elhanyagoltság</w:t>
            </w:r>
          </w:p>
        </w:tc>
        <w:tc>
          <w:tcPr>
            <w:tcW w:w="2835"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Kriminalitás</w:t>
            </w:r>
          </w:p>
        </w:tc>
      </w:tr>
      <w:tr w:rsidR="00866FDC" w:rsidTr="00866FDC">
        <w:trPr>
          <w:jc w:val="center"/>
        </w:trPr>
        <w:tc>
          <w:tcPr>
            <w:tcW w:w="2802" w:type="dxa"/>
            <w:vMerge/>
          </w:tcPr>
          <w:p w:rsidR="00866FDC" w:rsidRPr="00D60F8F" w:rsidRDefault="00866FDC" w:rsidP="00D80226">
            <w:pPr>
              <w:jc w:val="both"/>
              <w:rPr>
                <w:rFonts w:ascii="Times New Roman" w:hAnsi="Times New Roman" w:cs="Times New Roman"/>
                <w:sz w:val="24"/>
                <w:szCs w:val="24"/>
                <w:highlight w:val="yellow"/>
              </w:rPr>
            </w:pPr>
          </w:p>
        </w:tc>
        <w:tc>
          <w:tcPr>
            <w:tcW w:w="3118"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Bántalmazottság</w:t>
            </w:r>
          </w:p>
        </w:tc>
        <w:tc>
          <w:tcPr>
            <w:tcW w:w="2835"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Szegénység</w:t>
            </w:r>
          </w:p>
        </w:tc>
      </w:tr>
      <w:tr w:rsidR="00866FDC" w:rsidTr="00866FDC">
        <w:trPr>
          <w:jc w:val="center"/>
        </w:trPr>
        <w:tc>
          <w:tcPr>
            <w:tcW w:w="2802" w:type="dxa"/>
            <w:vMerge/>
          </w:tcPr>
          <w:p w:rsidR="00866FDC" w:rsidRPr="00D60F8F" w:rsidRDefault="00866FDC" w:rsidP="00D80226">
            <w:pPr>
              <w:jc w:val="both"/>
              <w:rPr>
                <w:rFonts w:ascii="Times New Roman" w:hAnsi="Times New Roman" w:cs="Times New Roman"/>
                <w:sz w:val="24"/>
                <w:szCs w:val="24"/>
                <w:highlight w:val="yellow"/>
              </w:rPr>
            </w:pPr>
          </w:p>
        </w:tc>
        <w:tc>
          <w:tcPr>
            <w:tcW w:w="3118"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Állami gondozásba vétel</w:t>
            </w:r>
          </w:p>
        </w:tc>
        <w:tc>
          <w:tcPr>
            <w:tcW w:w="2835"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Hajléktalanság</w:t>
            </w:r>
          </w:p>
        </w:tc>
      </w:tr>
      <w:tr w:rsidR="00866FDC" w:rsidTr="00866FDC">
        <w:trPr>
          <w:jc w:val="center"/>
        </w:trPr>
        <w:tc>
          <w:tcPr>
            <w:tcW w:w="2802" w:type="dxa"/>
            <w:vMerge/>
          </w:tcPr>
          <w:p w:rsidR="00866FDC" w:rsidRPr="00D60F8F" w:rsidRDefault="00866FDC" w:rsidP="00D80226">
            <w:pPr>
              <w:jc w:val="both"/>
              <w:rPr>
                <w:rFonts w:ascii="Times New Roman" w:hAnsi="Times New Roman" w:cs="Times New Roman"/>
                <w:sz w:val="24"/>
                <w:szCs w:val="24"/>
                <w:highlight w:val="yellow"/>
              </w:rPr>
            </w:pPr>
          </w:p>
        </w:tc>
        <w:tc>
          <w:tcPr>
            <w:tcW w:w="3118"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Iskolából való kimaradás</w:t>
            </w:r>
          </w:p>
        </w:tc>
        <w:tc>
          <w:tcPr>
            <w:tcW w:w="2835"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Társadalmi kirekesztődés</w:t>
            </w:r>
          </w:p>
        </w:tc>
      </w:tr>
      <w:tr w:rsidR="00866FDC" w:rsidTr="00866FDC">
        <w:trPr>
          <w:jc w:val="center"/>
        </w:trPr>
        <w:tc>
          <w:tcPr>
            <w:tcW w:w="2802" w:type="dxa"/>
            <w:vMerge/>
          </w:tcPr>
          <w:p w:rsidR="00866FDC" w:rsidRPr="00D60F8F" w:rsidRDefault="00866FDC" w:rsidP="00D80226">
            <w:pPr>
              <w:jc w:val="both"/>
              <w:rPr>
                <w:rFonts w:ascii="Times New Roman" w:hAnsi="Times New Roman" w:cs="Times New Roman"/>
                <w:sz w:val="24"/>
                <w:szCs w:val="24"/>
                <w:highlight w:val="yellow"/>
              </w:rPr>
            </w:pPr>
          </w:p>
        </w:tc>
        <w:tc>
          <w:tcPr>
            <w:tcW w:w="3118"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Negatív kortárs hatás</w:t>
            </w:r>
          </w:p>
        </w:tc>
        <w:tc>
          <w:tcPr>
            <w:tcW w:w="2835" w:type="dxa"/>
          </w:tcPr>
          <w:p w:rsidR="00866FDC" w:rsidRPr="00D60F8F" w:rsidRDefault="00866FDC" w:rsidP="00D80226">
            <w:pPr>
              <w:jc w:val="both"/>
              <w:rPr>
                <w:rFonts w:ascii="Times New Roman" w:hAnsi="Times New Roman" w:cs="Times New Roman"/>
                <w:sz w:val="24"/>
                <w:szCs w:val="24"/>
              </w:rPr>
            </w:pPr>
            <w:r w:rsidRPr="00D60F8F">
              <w:rPr>
                <w:rFonts w:ascii="Times New Roman" w:hAnsi="Times New Roman" w:cs="Times New Roman"/>
                <w:sz w:val="24"/>
                <w:szCs w:val="24"/>
              </w:rPr>
              <w:t>Kulturális hatások</w:t>
            </w:r>
          </w:p>
        </w:tc>
      </w:tr>
    </w:tbl>
    <w:p w:rsidR="00625F10" w:rsidRDefault="00625F10" w:rsidP="00625F10">
      <w:pPr>
        <w:spacing w:before="0" w:after="0" w:line="360" w:lineRule="auto"/>
        <w:jc w:val="both"/>
        <w:rPr>
          <w:rFonts w:ascii="Times New Roman" w:hAnsi="Times New Roman" w:cs="Times New Roman"/>
          <w:sz w:val="24"/>
          <w:szCs w:val="24"/>
        </w:rPr>
      </w:pPr>
    </w:p>
    <w:p w:rsidR="00D60F8F" w:rsidRDefault="00D60F8F" w:rsidP="00B73B27">
      <w:pPr>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biológiai faktor a genetikai hajlamosító tényezőkben keresi a választ, a pszichológiai az én, az egyén szintjén, míg az utolsó a társadalom egészének szintjén keresik a magyarázó okot.    </w:t>
      </w:r>
      <w:r w:rsidRPr="002A6797">
        <w:rPr>
          <w:rFonts w:ascii="Times New Roman" w:hAnsi="Times New Roman" w:cs="Times New Roman"/>
          <w:sz w:val="24"/>
          <w:szCs w:val="24"/>
        </w:rPr>
        <w:t xml:space="preserve"> </w:t>
      </w:r>
      <w:r>
        <w:rPr>
          <w:rFonts w:ascii="Times New Roman" w:hAnsi="Times New Roman" w:cs="Times New Roman"/>
          <w:sz w:val="24"/>
          <w:szCs w:val="24"/>
        </w:rPr>
        <w:t>A pszichológiai tényezők mind kiváltó okként, mint következményként, a szociális jellegű problémákkal szoros összefüggésben alakulnak. Ezek a családi problémák, melyek következménye az elhanyagoltság, bántalmazottság, akár állami gondozásba vétel is lehet, iskolából való kimaradás, negatív kortárs hatás megnyilvánulása. A felnőttkorhoz köthető társadalmi kockázat lehet a munkanélküliség, a kriminalitás, a szegénység, a hajléktalanság, a társadalmi kirekesztődés, bár legtöbbjük értelemszerű</w:t>
      </w:r>
      <w:r w:rsidR="00DB67A1">
        <w:rPr>
          <w:rFonts w:ascii="Times New Roman" w:hAnsi="Times New Roman" w:cs="Times New Roman"/>
          <w:sz w:val="24"/>
          <w:szCs w:val="24"/>
        </w:rPr>
        <w:t>en a fiatalkort is érintheti. Azonban a</w:t>
      </w:r>
      <w:r>
        <w:rPr>
          <w:rFonts w:ascii="Times New Roman" w:hAnsi="Times New Roman" w:cs="Times New Roman"/>
          <w:sz w:val="24"/>
          <w:szCs w:val="24"/>
        </w:rPr>
        <w:t xml:space="preserve"> kedvezőtlen szociális vagy gazdasági környezet korántsem jelent direkt kapcsolatot a droghasználattal. Kockázati tényezőkről és nem determináló tényezőkről van szó. A társadalom viszonya az alkohol- és droghasználathoz, a dohányzáshoz, a reklám és tömegkommunikáció hatása szintén szerepet játszanak a droghasználat kialakulásában. </w:t>
      </w:r>
    </w:p>
    <w:p w:rsidR="00D60F8F" w:rsidRDefault="00D60F8F" w:rsidP="00B73B2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Az alábbi táblázattal jól szemléltethető az a nagyon összetett ellátórendszer, melynek mozgósítása, a benne rejlő lehetőségek mind célszerűbb és jobb kiaknázása nagyon összehangolt, pontos munkát kíván az érintettek között, ez elengedhetetlen a stratégiai célok hosszú távú megvalósulásához. Ebben a feladatban a Kábítószerügyi Egyeztető Fórumok megalakulásukkal és működésükkel jelentékeny szerepet vállalnak. </w:t>
      </w:r>
    </w:p>
    <w:tbl>
      <w:tblPr>
        <w:tblStyle w:val="Rcsostblzat"/>
        <w:tblW w:w="0" w:type="auto"/>
        <w:tblLook w:val="04A0" w:firstRow="1" w:lastRow="0" w:firstColumn="1" w:lastColumn="0" w:noHBand="0" w:noVBand="1"/>
      </w:tblPr>
      <w:tblGrid>
        <w:gridCol w:w="3070"/>
        <w:gridCol w:w="3071"/>
        <w:gridCol w:w="3071"/>
      </w:tblGrid>
      <w:tr w:rsidR="00D60F8F" w:rsidTr="00D80226">
        <w:tc>
          <w:tcPr>
            <w:tcW w:w="9212" w:type="dxa"/>
            <w:gridSpan w:val="3"/>
          </w:tcPr>
          <w:p w:rsidR="00D60F8F" w:rsidRPr="00B73B27" w:rsidRDefault="00D60F8F" w:rsidP="00D80226">
            <w:pPr>
              <w:jc w:val="center"/>
              <w:rPr>
                <w:rFonts w:ascii="Times New Roman" w:hAnsi="Times New Roman" w:cs="Times New Roman"/>
                <w:b/>
                <w:sz w:val="24"/>
                <w:szCs w:val="24"/>
              </w:rPr>
            </w:pPr>
            <w:r w:rsidRPr="00B73B27">
              <w:rPr>
                <w:rFonts w:ascii="Times New Roman" w:hAnsi="Times New Roman" w:cs="Times New Roman"/>
                <w:b/>
                <w:sz w:val="24"/>
                <w:szCs w:val="24"/>
              </w:rPr>
              <w:t>Intézményhálózat</w:t>
            </w:r>
          </w:p>
          <w:p w:rsidR="00D60F8F" w:rsidRDefault="00D60F8F" w:rsidP="00D80226">
            <w:pPr>
              <w:jc w:val="center"/>
              <w:rPr>
                <w:rFonts w:ascii="Times New Roman" w:hAnsi="Times New Roman" w:cs="Times New Roman"/>
                <w:sz w:val="24"/>
                <w:szCs w:val="24"/>
              </w:rPr>
            </w:pPr>
          </w:p>
        </w:tc>
      </w:tr>
      <w:tr w:rsidR="00D60F8F" w:rsidTr="00D80226">
        <w:tc>
          <w:tcPr>
            <w:tcW w:w="3070" w:type="dxa"/>
          </w:tcPr>
          <w:p w:rsidR="00D60F8F" w:rsidRPr="00B91D2B" w:rsidRDefault="00D60F8F" w:rsidP="00D80226">
            <w:pPr>
              <w:jc w:val="both"/>
              <w:rPr>
                <w:rFonts w:ascii="Times New Roman" w:hAnsi="Times New Roman" w:cs="Times New Roman"/>
                <w:b/>
                <w:sz w:val="24"/>
                <w:szCs w:val="24"/>
              </w:rPr>
            </w:pPr>
            <w:r w:rsidRPr="00B91D2B">
              <w:rPr>
                <w:rFonts w:ascii="Times New Roman" w:hAnsi="Times New Roman" w:cs="Times New Roman"/>
                <w:b/>
                <w:sz w:val="24"/>
                <w:szCs w:val="24"/>
              </w:rPr>
              <w:t>Megelőzés</w:t>
            </w:r>
          </w:p>
        </w:tc>
        <w:tc>
          <w:tcPr>
            <w:tcW w:w="3071" w:type="dxa"/>
          </w:tcPr>
          <w:p w:rsidR="00D60F8F" w:rsidRPr="00B91D2B" w:rsidRDefault="00D60F8F" w:rsidP="00D80226">
            <w:pPr>
              <w:jc w:val="both"/>
              <w:rPr>
                <w:rFonts w:ascii="Times New Roman" w:hAnsi="Times New Roman" w:cs="Times New Roman"/>
                <w:b/>
                <w:sz w:val="24"/>
                <w:szCs w:val="24"/>
              </w:rPr>
            </w:pPr>
            <w:r w:rsidRPr="00B91D2B">
              <w:rPr>
                <w:rFonts w:ascii="Times New Roman" w:hAnsi="Times New Roman" w:cs="Times New Roman"/>
                <w:b/>
                <w:sz w:val="24"/>
                <w:szCs w:val="24"/>
              </w:rPr>
              <w:t>Kezelés</w:t>
            </w:r>
          </w:p>
        </w:tc>
        <w:tc>
          <w:tcPr>
            <w:tcW w:w="3071" w:type="dxa"/>
          </w:tcPr>
          <w:p w:rsidR="00D60F8F" w:rsidRPr="00B91D2B" w:rsidRDefault="00D60F8F" w:rsidP="00D80226">
            <w:pPr>
              <w:jc w:val="both"/>
              <w:rPr>
                <w:rFonts w:ascii="Times New Roman" w:hAnsi="Times New Roman" w:cs="Times New Roman"/>
                <w:b/>
                <w:sz w:val="24"/>
                <w:szCs w:val="24"/>
              </w:rPr>
            </w:pPr>
            <w:r w:rsidRPr="00B91D2B">
              <w:rPr>
                <w:rFonts w:ascii="Times New Roman" w:hAnsi="Times New Roman" w:cs="Times New Roman"/>
                <w:b/>
                <w:sz w:val="24"/>
                <w:szCs w:val="24"/>
              </w:rPr>
              <w:t>Rehabilitáció</w:t>
            </w:r>
          </w:p>
        </w:tc>
      </w:tr>
      <w:tr w:rsidR="00D60F8F" w:rsidTr="00D80226">
        <w:tc>
          <w:tcPr>
            <w:tcW w:w="3070"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Drog-prevencióval, egészségfejlesztéssel foglalkozó intézmények, szervezetek</w:t>
            </w:r>
          </w:p>
        </w:tc>
        <w:tc>
          <w:tcPr>
            <w:tcW w:w="3071"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Addiktológiai és pszichiátriai járóbeteg szakellátás</w:t>
            </w:r>
          </w:p>
        </w:tc>
        <w:tc>
          <w:tcPr>
            <w:tcW w:w="3071"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Személyes gondoskodás keretébe tartozó szociális szakosított ellátások</w:t>
            </w:r>
          </w:p>
        </w:tc>
      </w:tr>
      <w:tr w:rsidR="00D60F8F" w:rsidTr="00D80226">
        <w:tc>
          <w:tcPr>
            <w:tcW w:w="3070"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Pénzbeli és természetbeni ellátások (szociális ellátás, gyermekvédelem, családtámogatás keretein belül)</w:t>
            </w:r>
          </w:p>
        </w:tc>
        <w:tc>
          <w:tcPr>
            <w:tcW w:w="3071"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Addiktológiai és pszichiátriai fekvőbeteg szakellátás</w:t>
            </w:r>
          </w:p>
        </w:tc>
        <w:tc>
          <w:tcPr>
            <w:tcW w:w="3071"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Az igazságszolgáltatás rendszerében alkalmazott intézkedések, kezelések</w:t>
            </w:r>
          </w:p>
        </w:tc>
      </w:tr>
      <w:tr w:rsidR="00D60F8F" w:rsidTr="00D80226">
        <w:tc>
          <w:tcPr>
            <w:tcW w:w="3070"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Személyes gondoskodás keretébe tartozó gyermekjóléti alapellátások</w:t>
            </w:r>
          </w:p>
        </w:tc>
        <w:tc>
          <w:tcPr>
            <w:tcW w:w="3071"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Személyes gondoskodás keretébe tartozó szociális alapszolgáltatás</w:t>
            </w:r>
          </w:p>
        </w:tc>
        <w:tc>
          <w:tcPr>
            <w:tcW w:w="3071"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 xml:space="preserve">Bentlakásos reintegrációs intézmények (félutas házak pl.) </w:t>
            </w:r>
          </w:p>
        </w:tc>
      </w:tr>
      <w:tr w:rsidR="00D60F8F" w:rsidTr="00D80226">
        <w:tc>
          <w:tcPr>
            <w:tcW w:w="3070"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Pedagógiai Szakszolgálatok</w:t>
            </w:r>
          </w:p>
        </w:tc>
        <w:tc>
          <w:tcPr>
            <w:tcW w:w="3071"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Alacsony küszöbű ellátások, ártalomcsökkentés</w:t>
            </w:r>
          </w:p>
        </w:tc>
        <w:tc>
          <w:tcPr>
            <w:tcW w:w="3071" w:type="dxa"/>
          </w:tcPr>
          <w:p w:rsidR="00D60F8F" w:rsidRPr="00B91D2B" w:rsidRDefault="00D60F8F" w:rsidP="00D80226">
            <w:pPr>
              <w:jc w:val="both"/>
              <w:rPr>
                <w:rFonts w:ascii="Times New Roman" w:hAnsi="Times New Roman" w:cs="Times New Roman"/>
              </w:rPr>
            </w:pPr>
          </w:p>
        </w:tc>
      </w:tr>
      <w:tr w:rsidR="00D60F8F" w:rsidTr="00D80226">
        <w:tc>
          <w:tcPr>
            <w:tcW w:w="3070"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Foglalkoztatást elősegítő támogatások, munkanélküli ellátások</w:t>
            </w:r>
          </w:p>
        </w:tc>
        <w:tc>
          <w:tcPr>
            <w:tcW w:w="3071" w:type="dxa"/>
          </w:tcPr>
          <w:p w:rsidR="00D60F8F" w:rsidRPr="00B91D2B" w:rsidRDefault="00D60F8F" w:rsidP="00D80226">
            <w:pPr>
              <w:jc w:val="both"/>
              <w:rPr>
                <w:rFonts w:ascii="Times New Roman" w:hAnsi="Times New Roman" w:cs="Times New Roman"/>
              </w:rPr>
            </w:pPr>
          </w:p>
        </w:tc>
        <w:tc>
          <w:tcPr>
            <w:tcW w:w="3071" w:type="dxa"/>
          </w:tcPr>
          <w:p w:rsidR="00D60F8F" w:rsidRPr="00B91D2B" w:rsidRDefault="00D60F8F" w:rsidP="00D80226">
            <w:pPr>
              <w:jc w:val="both"/>
              <w:rPr>
                <w:rFonts w:ascii="Times New Roman" w:hAnsi="Times New Roman" w:cs="Times New Roman"/>
              </w:rPr>
            </w:pPr>
          </w:p>
        </w:tc>
      </w:tr>
      <w:tr w:rsidR="00D60F8F" w:rsidTr="00D80226">
        <w:tc>
          <w:tcPr>
            <w:tcW w:w="3070"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Személyes gondoskodás keretébe tartozó gyermekvédelmi szakellátások</w:t>
            </w:r>
          </w:p>
        </w:tc>
        <w:tc>
          <w:tcPr>
            <w:tcW w:w="3071" w:type="dxa"/>
          </w:tcPr>
          <w:p w:rsidR="00D60F8F" w:rsidRPr="00B91D2B" w:rsidRDefault="00D60F8F" w:rsidP="00D80226">
            <w:pPr>
              <w:jc w:val="both"/>
              <w:rPr>
                <w:rFonts w:ascii="Times New Roman" w:hAnsi="Times New Roman" w:cs="Times New Roman"/>
              </w:rPr>
            </w:pPr>
          </w:p>
        </w:tc>
        <w:tc>
          <w:tcPr>
            <w:tcW w:w="3071" w:type="dxa"/>
          </w:tcPr>
          <w:p w:rsidR="00D60F8F" w:rsidRPr="00B91D2B" w:rsidRDefault="00D60F8F" w:rsidP="00D80226">
            <w:pPr>
              <w:jc w:val="both"/>
              <w:rPr>
                <w:rFonts w:ascii="Times New Roman" w:hAnsi="Times New Roman" w:cs="Times New Roman"/>
              </w:rPr>
            </w:pPr>
          </w:p>
        </w:tc>
      </w:tr>
      <w:tr w:rsidR="00D60F8F" w:rsidTr="00D80226">
        <w:tc>
          <w:tcPr>
            <w:tcW w:w="3070" w:type="dxa"/>
          </w:tcPr>
          <w:p w:rsidR="00D60F8F" w:rsidRPr="00B91D2B" w:rsidRDefault="00D60F8F" w:rsidP="00D80226">
            <w:pPr>
              <w:jc w:val="both"/>
              <w:rPr>
                <w:rFonts w:ascii="Times New Roman" w:hAnsi="Times New Roman" w:cs="Times New Roman"/>
              </w:rPr>
            </w:pPr>
            <w:r w:rsidRPr="00B91D2B">
              <w:rPr>
                <w:rFonts w:ascii="Times New Roman" w:hAnsi="Times New Roman" w:cs="Times New Roman"/>
              </w:rPr>
              <w:t>Gyermekvédelmi gondoskodás keretébe tartozó hatósági intézkedések</w:t>
            </w:r>
          </w:p>
        </w:tc>
        <w:tc>
          <w:tcPr>
            <w:tcW w:w="3071" w:type="dxa"/>
          </w:tcPr>
          <w:p w:rsidR="00D60F8F" w:rsidRDefault="00D60F8F" w:rsidP="00D80226">
            <w:pPr>
              <w:jc w:val="both"/>
              <w:rPr>
                <w:rFonts w:ascii="Times New Roman" w:hAnsi="Times New Roman" w:cs="Times New Roman"/>
                <w:sz w:val="24"/>
                <w:szCs w:val="24"/>
              </w:rPr>
            </w:pPr>
          </w:p>
        </w:tc>
        <w:tc>
          <w:tcPr>
            <w:tcW w:w="3071" w:type="dxa"/>
          </w:tcPr>
          <w:p w:rsidR="00D60F8F" w:rsidRDefault="00D60F8F" w:rsidP="00D80226">
            <w:pPr>
              <w:jc w:val="both"/>
              <w:rPr>
                <w:rFonts w:ascii="Times New Roman" w:hAnsi="Times New Roman" w:cs="Times New Roman"/>
                <w:sz w:val="24"/>
                <w:szCs w:val="24"/>
              </w:rPr>
            </w:pPr>
          </w:p>
        </w:tc>
      </w:tr>
    </w:tbl>
    <w:p w:rsidR="00D60F8F" w:rsidRDefault="00D60F8F" w:rsidP="007E4F65">
      <w:pPr>
        <w:spacing w:after="0" w:line="360" w:lineRule="auto"/>
        <w:jc w:val="both"/>
        <w:rPr>
          <w:rFonts w:ascii="Times New Roman" w:hAnsi="Times New Roman" w:cs="Times New Roman"/>
          <w:sz w:val="24"/>
          <w:szCs w:val="24"/>
        </w:rPr>
      </w:pPr>
    </w:p>
    <w:p w:rsidR="00551A59" w:rsidRPr="00A85EE5" w:rsidRDefault="008017F6" w:rsidP="000A4787">
      <w:pPr>
        <w:pStyle w:val="Cmsor2"/>
        <w:numPr>
          <w:ilvl w:val="0"/>
          <w:numId w:val="35"/>
        </w:numPr>
        <w:rPr>
          <w:rFonts w:ascii="Times New Roman" w:hAnsi="Times New Roman" w:cs="Times New Roman"/>
          <w:sz w:val="24"/>
          <w:szCs w:val="24"/>
        </w:rPr>
      </w:pPr>
      <w:bookmarkStart w:id="15" w:name="_Toc84941971"/>
      <w:r w:rsidRPr="00A85EE5">
        <w:rPr>
          <w:rFonts w:ascii="Times New Roman" w:hAnsi="Times New Roman" w:cs="Times New Roman"/>
          <w:sz w:val="24"/>
          <w:szCs w:val="24"/>
        </w:rPr>
        <w:t xml:space="preserve">Oktatási </w:t>
      </w:r>
      <w:r w:rsidR="00CA30C8" w:rsidRPr="00A85EE5">
        <w:rPr>
          <w:rFonts w:ascii="Times New Roman" w:hAnsi="Times New Roman" w:cs="Times New Roman"/>
          <w:sz w:val="24"/>
          <w:szCs w:val="24"/>
        </w:rPr>
        <w:t xml:space="preserve">és nevelési </w:t>
      </w:r>
      <w:r w:rsidRPr="00A85EE5">
        <w:rPr>
          <w:rFonts w:ascii="Times New Roman" w:hAnsi="Times New Roman" w:cs="Times New Roman"/>
          <w:sz w:val="24"/>
          <w:szCs w:val="24"/>
        </w:rPr>
        <w:t>intézmények</w:t>
      </w:r>
      <w:bookmarkEnd w:id="15"/>
    </w:p>
    <w:p w:rsidR="00360215" w:rsidRDefault="008017F6" w:rsidP="000A478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Városunkban 6 általános iskola és 4 középiskola működik. Minden intézményben házirend szabályozza a tanulók, diákok életét, a közösségi viselkedés szabályait</w:t>
      </w:r>
      <w:r w:rsidR="0040407B">
        <w:rPr>
          <w:rFonts w:ascii="Times New Roman" w:hAnsi="Times New Roman" w:cs="Times New Roman"/>
          <w:sz w:val="24"/>
          <w:szCs w:val="24"/>
        </w:rPr>
        <w:t>. A házirendekben megtalálható az egészségkárosító szerek használatának tiltása. Az iskolák, kollégiumok területén tilos a dohányzás, tilos szeszes italt, bódulatot keltő szereket bevinni, fogyasztani és természetesen árusítani. Az iskolák fellépési jogosultsággal rendelkeznek, a diákokat veszélyeztető körülmények megszüntetésében is intézkedhetnek. Továbbá a házirend arra is kötelezi tanulókat, hogy amennyiben tudomásuk van a fent említett cselekményekről, akkor értesítsenek nevelőtanárt, pedagógust. A szabályok elleni vétségek esetében a fokozatosság elvét követik, de a súlyos véts</w:t>
      </w:r>
      <w:r w:rsidR="00ED503A">
        <w:rPr>
          <w:rFonts w:ascii="Times New Roman" w:hAnsi="Times New Roman" w:cs="Times New Roman"/>
          <w:sz w:val="24"/>
          <w:szCs w:val="24"/>
        </w:rPr>
        <w:t xml:space="preserve">égnek minősülő esetek kivételt képeznek. Ilyen például az alkoholos vagy bódult állapot, vagy az ilyen állapotot okozó szerek használata, birtoklása, árusítása az intézmények területén. Ilyen esetekben fegyelmi büntetést kap a tanuló, de ritka a kirívó eset. Az energiaitalok fogyasztása </w:t>
      </w:r>
      <w:r w:rsidR="00470BBB">
        <w:rPr>
          <w:rFonts w:ascii="Times New Roman" w:hAnsi="Times New Roman" w:cs="Times New Roman"/>
          <w:sz w:val="24"/>
          <w:szCs w:val="24"/>
        </w:rPr>
        <w:t xml:space="preserve">és a dohányzás </w:t>
      </w:r>
      <w:r w:rsidR="00ED503A">
        <w:rPr>
          <w:rFonts w:ascii="Times New Roman" w:hAnsi="Times New Roman" w:cs="Times New Roman"/>
          <w:sz w:val="24"/>
          <w:szCs w:val="24"/>
        </w:rPr>
        <w:t xml:space="preserve">viszont jelentős mértéket öltött. A szemetesek tartalmát főként az </w:t>
      </w:r>
      <w:r w:rsidR="00470BBB">
        <w:rPr>
          <w:rFonts w:ascii="Times New Roman" w:hAnsi="Times New Roman" w:cs="Times New Roman"/>
          <w:sz w:val="24"/>
          <w:szCs w:val="24"/>
        </w:rPr>
        <w:t>energia</w:t>
      </w:r>
      <w:r w:rsidR="00ED503A">
        <w:rPr>
          <w:rFonts w:ascii="Times New Roman" w:hAnsi="Times New Roman" w:cs="Times New Roman"/>
          <w:sz w:val="24"/>
          <w:szCs w:val="24"/>
        </w:rPr>
        <w:t xml:space="preserve">italok dobozai töltik meg. </w:t>
      </w:r>
    </w:p>
    <w:p w:rsidR="00ED503A" w:rsidRDefault="00ED503A" w:rsidP="00404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iskolák kiemelt figyelmet fordítanak azokra a diákokra, akik a gyermek- és ifjúságvédelem hatáskörébe tartoznak. Az együttműködés a Szakszolgálatok, a Család- és Gyermekjóléti Szolgálat, valamint a szülők között folyamatos. A prevenciós tevékenység folyamatos az intézményekben, védőnők, rendőrök, meghívott előadók segítségével.</w:t>
      </w:r>
    </w:p>
    <w:p w:rsidR="00DC06DF" w:rsidRDefault="00DC06DF" w:rsidP="0040407B">
      <w:pPr>
        <w:spacing w:after="0" w:line="360" w:lineRule="auto"/>
        <w:jc w:val="both"/>
        <w:rPr>
          <w:rFonts w:ascii="Times New Roman" w:hAnsi="Times New Roman" w:cs="Times New Roman"/>
          <w:sz w:val="24"/>
          <w:szCs w:val="24"/>
        </w:rPr>
      </w:pPr>
    </w:p>
    <w:p w:rsidR="00470BBB" w:rsidRPr="00331957" w:rsidRDefault="00470BBB" w:rsidP="0040407B">
      <w:pPr>
        <w:spacing w:after="0" w:line="360" w:lineRule="auto"/>
        <w:jc w:val="both"/>
        <w:rPr>
          <w:rFonts w:ascii="Times New Roman" w:hAnsi="Times New Roman" w:cs="Times New Roman"/>
          <w:b/>
          <w:sz w:val="24"/>
          <w:szCs w:val="24"/>
        </w:rPr>
      </w:pPr>
      <w:r w:rsidRPr="00331957">
        <w:rPr>
          <w:rFonts w:ascii="Times New Roman" w:hAnsi="Times New Roman" w:cs="Times New Roman"/>
          <w:b/>
          <w:sz w:val="24"/>
          <w:szCs w:val="24"/>
        </w:rPr>
        <w:t>Prevenciós programok</w:t>
      </w:r>
    </w:p>
    <w:p w:rsidR="00470BBB" w:rsidRDefault="00470BBB" w:rsidP="00470BBB">
      <w:pPr>
        <w:spacing w:after="0" w:line="360" w:lineRule="auto"/>
        <w:jc w:val="both"/>
        <w:rPr>
          <w:rFonts w:ascii="Times New Roman" w:hAnsi="Times New Roman" w:cs="Times New Roman"/>
          <w:sz w:val="24"/>
          <w:szCs w:val="24"/>
        </w:rPr>
      </w:pPr>
      <w:r w:rsidRPr="00470BBB">
        <w:rPr>
          <w:rFonts w:ascii="Times New Roman" w:hAnsi="Times New Roman" w:cs="Times New Roman"/>
          <w:sz w:val="24"/>
          <w:szCs w:val="24"/>
        </w:rPr>
        <w:t>A megelőző tevékenységet működtető</w:t>
      </w:r>
      <w:r>
        <w:rPr>
          <w:rFonts w:ascii="Times New Roman" w:hAnsi="Times New Roman" w:cs="Times New Roman"/>
          <w:sz w:val="24"/>
          <w:szCs w:val="24"/>
        </w:rPr>
        <w:t xml:space="preserve"> szervezetek többsége általános </w:t>
      </w:r>
      <w:r w:rsidRPr="00470BBB">
        <w:rPr>
          <w:rFonts w:ascii="Times New Roman" w:hAnsi="Times New Roman" w:cs="Times New Roman"/>
          <w:sz w:val="24"/>
          <w:szCs w:val="24"/>
        </w:rPr>
        <w:t xml:space="preserve">prevenciót folytat, iskolai keretek között. Ezeknek a szervezeteknek a </w:t>
      </w:r>
      <w:r>
        <w:rPr>
          <w:rFonts w:ascii="Times New Roman" w:hAnsi="Times New Roman" w:cs="Times New Roman"/>
          <w:sz w:val="24"/>
          <w:szCs w:val="24"/>
        </w:rPr>
        <w:t>nagy</w:t>
      </w:r>
      <w:r w:rsidR="003111C7">
        <w:rPr>
          <w:rFonts w:ascii="Times New Roman" w:hAnsi="Times New Roman" w:cs="Times New Roman"/>
          <w:sz w:val="24"/>
          <w:szCs w:val="24"/>
        </w:rPr>
        <w:t xml:space="preserve"> </w:t>
      </w:r>
      <w:r>
        <w:rPr>
          <w:rFonts w:ascii="Times New Roman" w:hAnsi="Times New Roman" w:cs="Times New Roman"/>
          <w:sz w:val="24"/>
          <w:szCs w:val="24"/>
        </w:rPr>
        <w:t>része</w:t>
      </w:r>
      <w:r w:rsidRPr="00470BBB">
        <w:rPr>
          <w:rFonts w:ascii="Times New Roman" w:hAnsi="Times New Roman" w:cs="Times New Roman"/>
          <w:sz w:val="24"/>
          <w:szCs w:val="24"/>
        </w:rPr>
        <w:t xml:space="preserve"> civil szervezet, finanszírozásuk leginkább állami forrásból történik pályázati úton. Az iskolán kívüli, jellemzően célzott prevenciót folytató szervezetek között több az állami vagy önkormányzati (szociális ellátó, gyermekvédelmi intézmény), amelyek hivatalból rendszeresen találkoznak a célcsoporttal más vonatkozásban is. Munkahelyi prevenciós programok csak eseti jelleggel fordulnak elő. A prevenciós tevékenység fő finanszírozója az állam, valamint európai uniós források (TÁMOP, EFOP).</w:t>
      </w:r>
      <w:r w:rsidR="005A49C5">
        <w:rPr>
          <w:rFonts w:ascii="Times New Roman" w:hAnsi="Times New Roman" w:cs="Times New Roman"/>
          <w:sz w:val="24"/>
          <w:szCs w:val="24"/>
        </w:rPr>
        <w:t xml:space="preserve"> </w:t>
      </w:r>
      <w:r w:rsidR="004529EC" w:rsidRPr="00C53D72">
        <w:rPr>
          <w:rFonts w:ascii="Times New Roman" w:hAnsi="Times New Roman" w:cs="Times New Roman"/>
          <w:sz w:val="24"/>
          <w:szCs w:val="24"/>
        </w:rPr>
        <w:t>A prevenciós tevékenység egyik legmeghatározóbb tényezője</w:t>
      </w:r>
      <w:r w:rsidR="004529EC">
        <w:rPr>
          <w:rFonts w:ascii="Times New Roman" w:hAnsi="Times New Roman" w:cs="Times New Roman"/>
          <w:sz w:val="24"/>
          <w:szCs w:val="24"/>
        </w:rPr>
        <w:t xml:space="preserve"> a finanszírozás módja, mértéke, ami a</w:t>
      </w:r>
      <w:r w:rsidR="004529EC" w:rsidRPr="00C53D72">
        <w:rPr>
          <w:rFonts w:ascii="Times New Roman" w:hAnsi="Times New Roman" w:cs="Times New Roman"/>
          <w:sz w:val="24"/>
          <w:szCs w:val="24"/>
        </w:rPr>
        <w:t xml:space="preserve"> programok működésének folyamatossága szempontjából nagy bizonytalanságot visz a rendszerbe</w:t>
      </w:r>
      <w:r w:rsidR="004529EC">
        <w:rPr>
          <w:rFonts w:ascii="Times New Roman" w:hAnsi="Times New Roman" w:cs="Times New Roman"/>
          <w:sz w:val="24"/>
          <w:szCs w:val="24"/>
        </w:rPr>
        <w:t xml:space="preserve">. </w:t>
      </w:r>
    </w:p>
    <w:p w:rsidR="005A49C5" w:rsidRDefault="005A49C5" w:rsidP="00470BBB">
      <w:pPr>
        <w:spacing w:after="0" w:line="360" w:lineRule="auto"/>
        <w:jc w:val="both"/>
        <w:rPr>
          <w:rFonts w:ascii="Times New Roman" w:hAnsi="Times New Roman" w:cs="Times New Roman"/>
          <w:sz w:val="24"/>
          <w:szCs w:val="24"/>
        </w:rPr>
      </w:pPr>
      <w:r w:rsidRPr="005A49C5">
        <w:rPr>
          <w:rFonts w:ascii="Times New Roman" w:hAnsi="Times New Roman" w:cs="Times New Roman"/>
          <w:sz w:val="24"/>
          <w:szCs w:val="24"/>
        </w:rPr>
        <w:t>A Stratégia kimondja, hogy az egészség, az egészséges életmód, mint érték és erőforrás minél több ember számára váljon</w:t>
      </w:r>
      <w:r>
        <w:rPr>
          <w:rFonts w:ascii="Times New Roman" w:hAnsi="Times New Roman" w:cs="Times New Roman"/>
          <w:sz w:val="24"/>
          <w:szCs w:val="24"/>
        </w:rPr>
        <w:t xml:space="preserve"> követhető és követendő mintává. Ezáltal lesz </w:t>
      </w:r>
      <w:r w:rsidRPr="005A49C5">
        <w:rPr>
          <w:rFonts w:ascii="Times New Roman" w:hAnsi="Times New Roman" w:cs="Times New Roman"/>
          <w:sz w:val="24"/>
          <w:szCs w:val="24"/>
        </w:rPr>
        <w:t xml:space="preserve">várható egy olyan társas környezet kifejlődése, amelyben jelentősen kisebb a legkülönbözőbb függőségi, illetve a lelki egészséget és az életvezetést negatívan érintő problémák kialakulásának lehetősége. Emellett a megközelítés lényeges eleme, hogy a helyi szintű kezdeményezéseket ösztönzi annak érdekében, </w:t>
      </w:r>
      <w:r>
        <w:rPr>
          <w:rFonts w:ascii="Times New Roman" w:hAnsi="Times New Roman" w:cs="Times New Roman"/>
          <w:sz w:val="24"/>
          <w:szCs w:val="24"/>
        </w:rPr>
        <w:t xml:space="preserve">tőlük várja, </w:t>
      </w:r>
      <w:r w:rsidRPr="005A49C5">
        <w:rPr>
          <w:rFonts w:ascii="Times New Roman" w:hAnsi="Times New Roman" w:cs="Times New Roman"/>
          <w:sz w:val="24"/>
          <w:szCs w:val="24"/>
        </w:rPr>
        <w:t>hogy kialakuljon az a közösségi – civil – szakmai hálózat, amely minden településen lehetővé teszi a különböző fejlesztő, megelőző és kezelő progra</w:t>
      </w:r>
      <w:r>
        <w:rPr>
          <w:rFonts w:ascii="Times New Roman" w:hAnsi="Times New Roman" w:cs="Times New Roman"/>
          <w:sz w:val="24"/>
          <w:szCs w:val="24"/>
        </w:rPr>
        <w:t>mokhoz való egyenlő hozzáférést</w:t>
      </w:r>
      <w:r w:rsidRPr="005A49C5">
        <w:rPr>
          <w:rFonts w:ascii="Times New Roman" w:hAnsi="Times New Roman" w:cs="Times New Roman"/>
          <w:sz w:val="24"/>
          <w:szCs w:val="24"/>
        </w:rPr>
        <w:t>.</w:t>
      </w:r>
      <w:r>
        <w:rPr>
          <w:rFonts w:ascii="Times New Roman" w:hAnsi="Times New Roman" w:cs="Times New Roman"/>
          <w:sz w:val="24"/>
          <w:szCs w:val="24"/>
        </w:rPr>
        <w:t xml:space="preserve"> Hiszen az adott közösségre az adott közösségnek van a legjobb rálátása. </w:t>
      </w:r>
    </w:p>
    <w:p w:rsidR="00331957" w:rsidRDefault="004529EC" w:rsidP="00404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957">
        <w:rPr>
          <w:rFonts w:ascii="Times New Roman" w:hAnsi="Times New Roman" w:cs="Times New Roman"/>
          <w:sz w:val="24"/>
          <w:szCs w:val="24"/>
        </w:rPr>
        <w:t>„</w:t>
      </w:r>
      <w:r w:rsidR="003B5D18">
        <w:rPr>
          <w:rFonts w:ascii="Times New Roman" w:hAnsi="Times New Roman" w:cs="Times New Roman"/>
          <w:sz w:val="24"/>
          <w:szCs w:val="24"/>
        </w:rPr>
        <w:t xml:space="preserve">Ha eddig nem tudott róla, most felfigyel rá…” hallani néha ezt a felvetést a prevenció kapcsán. A probléma nem így néz ki. </w:t>
      </w:r>
      <w:r w:rsidR="00B84F89">
        <w:rPr>
          <w:rFonts w:ascii="Times New Roman" w:hAnsi="Times New Roman" w:cs="Times New Roman"/>
          <w:sz w:val="24"/>
          <w:szCs w:val="24"/>
        </w:rPr>
        <w:t xml:space="preserve">A gyerekek egy része már hamarabb hallott a dologról vagy találkozott vele, mint azt gondolnánk. Az internetnek, tévének, osztálytársaknak, haveroknak köszönhetően nagyon korán képbe kerülnek. A legtöbb gyermek nyolc éves korára már hallotta a drog szót, akár egy- két fajtáját ismeri is. A probléma ott kezdődik, hogy a véletlenszerűen kapott információk általában nem fedik a teljes igazságot. Így ez csak még jobban összezavarja a diákokat a témában. </w:t>
      </w:r>
      <w:r w:rsidR="003111C7">
        <w:rPr>
          <w:rFonts w:ascii="Times New Roman" w:hAnsi="Times New Roman" w:cs="Times New Roman"/>
          <w:sz w:val="24"/>
          <w:szCs w:val="24"/>
        </w:rPr>
        <w:t>Fél információkból</w:t>
      </w:r>
      <w:r w:rsidR="00B84F89">
        <w:rPr>
          <w:rFonts w:ascii="Times New Roman" w:hAnsi="Times New Roman" w:cs="Times New Roman"/>
          <w:sz w:val="24"/>
          <w:szCs w:val="24"/>
        </w:rPr>
        <w:t xml:space="preserve"> építkeznek. Téves következtetéseket vonnak le. </w:t>
      </w:r>
    </w:p>
    <w:p w:rsidR="00B84F89" w:rsidRDefault="00B84F89" w:rsidP="00404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kábítószerekkel való első kapcsolatba kerülés jellemzően serdülőkori társas jelenség, ez a korosztály van kitéve elsődlegesen a veszélynek. A kíváncsiság, az örömök szerzésére irányuló vágy, a különleges élmények iránti vonzalom, a kalandvágy, az egy csapathoz való tartozás vágya helyes és önmagában nincs vele semmi baj. A tudatlanság, a csoportnyomás, a problémáktól való menekülés</w:t>
      </w:r>
      <w:r w:rsidR="006B4F31">
        <w:rPr>
          <w:rFonts w:ascii="Times New Roman" w:hAnsi="Times New Roman" w:cs="Times New Roman"/>
          <w:sz w:val="24"/>
          <w:szCs w:val="24"/>
        </w:rPr>
        <w:t xml:space="preserve"> az, ami rossz irányba sodorhatja a gyermeket. </w:t>
      </w:r>
      <w:r w:rsidR="00217EE9">
        <w:rPr>
          <w:rFonts w:ascii="Times New Roman" w:hAnsi="Times New Roman" w:cs="Times New Roman"/>
          <w:sz w:val="24"/>
          <w:szCs w:val="24"/>
        </w:rPr>
        <w:t xml:space="preserve">Itt lépnek be a képbe a drogprevenciós előadások. </w:t>
      </w:r>
    </w:p>
    <w:p w:rsidR="00217EE9" w:rsidRDefault="00217EE9" w:rsidP="00404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jó drogmegelőzés 3 dolgot képvisel:</w:t>
      </w:r>
    </w:p>
    <w:p w:rsidR="00217EE9" w:rsidRDefault="00217EE9" w:rsidP="00217EE9">
      <w:pPr>
        <w:pStyle w:val="Listaszerbekezds"/>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Átadja az információt a maga teljességében, nem elhallgatva a fontos részleteket.</w:t>
      </w:r>
    </w:p>
    <w:p w:rsidR="00217EE9" w:rsidRDefault="00217EE9" w:rsidP="00217EE9">
      <w:pPr>
        <w:pStyle w:val="Listaszerbekezds"/>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gyermek megkapja az információt és meg is érti azt: milyen hatásokkal és következménnyel jár a kábítószer- fogyasztás.</w:t>
      </w:r>
    </w:p>
    <w:p w:rsidR="00217EE9" w:rsidRDefault="00217EE9" w:rsidP="00217EE9">
      <w:pPr>
        <w:pStyle w:val="Listaszerbekezds"/>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 ez megtörtént önállóan el tudja dönteni, hogy mit szeretne tenni. Ez a saját döntése lesz. Ahogy ismerkednek a kábítószerek valódi arcával, már kevésbé lesz számukra csábító a szerek kipróbálása. </w:t>
      </w:r>
    </w:p>
    <w:p w:rsidR="00572A19" w:rsidRDefault="00217EE9" w:rsidP="00C53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Egy jól felépített előadás kutatási eredményekre, bizonyítékokra épül. Könnyen érthető, emészthető formában foglalja össze a fontos információkat. Tele van példákkal, történetekkel. A pozitív eredmények már az előadás során jelentkezhetnek, a hallgatóság figyelme, reakciói beszédesek. Sokat segítenek a visszajelzések a diákoktól az előadónak. De fontos látni, hogy igazán nagy eredményt úgy tudunk elérni, ha a prevencióba belevisszük a rendszerességet. </w:t>
      </w:r>
      <w:r w:rsidR="0035330E">
        <w:rPr>
          <w:rFonts w:ascii="Times New Roman" w:hAnsi="Times New Roman" w:cs="Times New Roman"/>
          <w:sz w:val="24"/>
          <w:szCs w:val="24"/>
        </w:rPr>
        <w:t>Egy előadás jó kezdet, de</w:t>
      </w:r>
      <w:r>
        <w:rPr>
          <w:rFonts w:ascii="Times New Roman" w:hAnsi="Times New Roman" w:cs="Times New Roman"/>
          <w:sz w:val="24"/>
          <w:szCs w:val="24"/>
        </w:rPr>
        <w:t xml:space="preserve"> </w:t>
      </w:r>
      <w:r w:rsidR="00572A19">
        <w:rPr>
          <w:rFonts w:ascii="Times New Roman" w:hAnsi="Times New Roman" w:cs="Times New Roman"/>
          <w:sz w:val="24"/>
          <w:szCs w:val="24"/>
        </w:rPr>
        <w:t xml:space="preserve">mindenképpen folytatni kell. </w:t>
      </w:r>
    </w:p>
    <w:p w:rsidR="00FF5E52" w:rsidRPr="00A85EE5" w:rsidRDefault="004D27FB" w:rsidP="000A4787">
      <w:pPr>
        <w:pStyle w:val="Cmsor2"/>
        <w:numPr>
          <w:ilvl w:val="0"/>
          <w:numId w:val="35"/>
        </w:numPr>
        <w:rPr>
          <w:rFonts w:ascii="Times New Roman" w:hAnsi="Times New Roman" w:cs="Times New Roman"/>
          <w:sz w:val="24"/>
          <w:szCs w:val="24"/>
        </w:rPr>
      </w:pPr>
      <w:bookmarkStart w:id="16" w:name="_Toc84941972"/>
      <w:r w:rsidRPr="00A85EE5">
        <w:rPr>
          <w:rFonts w:ascii="Times New Roman" w:hAnsi="Times New Roman" w:cs="Times New Roman"/>
          <w:sz w:val="24"/>
          <w:szCs w:val="24"/>
        </w:rPr>
        <w:t>Család- és Gyermekjóléti Szolgálat</w:t>
      </w:r>
      <w:bookmarkEnd w:id="16"/>
    </w:p>
    <w:p w:rsidR="004D27FB" w:rsidRDefault="004D27FB" w:rsidP="000A478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Városunkban elmondható, hogy a drogfogyasztás fokozott elterjedtséget mutat, különösen az új pszichoaktív szerek körébe tartozó anyagok fogyasztása és kereskedelme a meghatározó. A tendenciák alapján a szerekkel kísérletezők egyre inkább a fiatalok közül kerülnek ki, de egyre gyakoribb a középkorú korosztály szerhasználata is. Jellemzően az érintett családokban tapasztalható valamelyik szülőnél is szenvedélybetegség. Különösen veszélyeztetettek az alacsony társadalmi réteghez tartozó, külterületen v</w:t>
      </w:r>
      <w:r w:rsidR="001D7E09">
        <w:rPr>
          <w:rFonts w:ascii="Times New Roman" w:hAnsi="Times New Roman" w:cs="Times New Roman"/>
          <w:sz w:val="24"/>
          <w:szCs w:val="24"/>
        </w:rPr>
        <w:t xml:space="preserve">agy szegregátumban élő családok, anyagi vagy lakhatási problémákkal küzdők. </w:t>
      </w:r>
      <w:r w:rsidR="007716FC">
        <w:rPr>
          <w:rFonts w:ascii="Times New Roman" w:hAnsi="Times New Roman" w:cs="Times New Roman"/>
          <w:sz w:val="24"/>
          <w:szCs w:val="24"/>
        </w:rPr>
        <w:t xml:space="preserve">A családok élete feszült, konfliktusokkal terhelt. A szülők gyakran a helyzet megváltoztatására motiválatlanok, reménytelennek ítélt helyzetüket inkább elfogadják. </w:t>
      </w:r>
    </w:p>
    <w:p w:rsidR="004D27FB" w:rsidRDefault="004D27FB" w:rsidP="00C53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Azok a gyermekek, akiknek a családjában szenvedélybeteg él, fokozottan veszélyeztetettek a szerhasználat szempontjából. </w:t>
      </w:r>
      <w:r w:rsidR="006A5C62">
        <w:rPr>
          <w:rFonts w:ascii="Times New Roman" w:hAnsi="Times New Roman" w:cs="Times New Roman"/>
          <w:sz w:val="24"/>
          <w:szCs w:val="24"/>
        </w:rPr>
        <w:t xml:space="preserve">A droghasználat serdülő és a fiatal felnőtt korban hat leginkább a személyiségfejlődésre. Látszólagos megoldást nyújt, de ennek használatával nem alakul ki a fiatal konstruktív megoldási stratégiája. A szerfüggőség nem csak egészségi károkat okoz, hanem roncsolja a közösségi kapcsolatokat a szűkebb- tágabb környezettel egyaránt. </w:t>
      </w:r>
    </w:p>
    <w:p w:rsidR="006A5C62" w:rsidRDefault="006A5C62" w:rsidP="00C53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Településünkön a Család- és Gyermekjóléti Szolgálat munkatársai a problémával érintett családokkal folyamatosan kapcsolatot tart, emellett rendszeresen együtt dolgoznak olyan szervezetekkel, szolgáltatókkal, alapítványokkal, akik szerfüggő vagy szenvedélybetegekkel foglalkoznak. </w:t>
      </w:r>
    </w:p>
    <w:p w:rsidR="00692221" w:rsidRDefault="00692221" w:rsidP="00692221">
      <w:pPr>
        <w:spacing w:after="0" w:line="360" w:lineRule="auto"/>
        <w:jc w:val="both"/>
        <w:rPr>
          <w:rFonts w:ascii="Times New Roman" w:hAnsi="Times New Roman" w:cs="Times New Roman"/>
          <w:sz w:val="24"/>
          <w:szCs w:val="24"/>
        </w:rPr>
      </w:pPr>
      <w:r w:rsidRPr="00C53D72">
        <w:rPr>
          <w:rFonts w:ascii="Times New Roman" w:hAnsi="Times New Roman" w:cs="Times New Roman"/>
          <w:sz w:val="24"/>
          <w:szCs w:val="24"/>
        </w:rPr>
        <w:t>A Személyes gondoskodást nyújtó gyermekjóléti, gyermekvédelmi intézmények, valamint személyek szakmai feladatairól és működésük feltételeiről szóló 15/1998. (IV. 30.) NM rendelet módosításáról szóló 2/2018. (I. 18.) EMMI rendelet bevez</w:t>
      </w:r>
      <w:r>
        <w:rPr>
          <w:rFonts w:ascii="Times New Roman" w:hAnsi="Times New Roman" w:cs="Times New Roman"/>
          <w:sz w:val="24"/>
          <w:szCs w:val="24"/>
        </w:rPr>
        <w:t>ette</w:t>
      </w:r>
      <w:r w:rsidRPr="00C53D72">
        <w:rPr>
          <w:rFonts w:ascii="Times New Roman" w:hAnsi="Times New Roman" w:cs="Times New Roman"/>
          <w:sz w:val="24"/>
          <w:szCs w:val="24"/>
        </w:rPr>
        <w:t xml:space="preserve"> az óvodai és iskolai szociális segítő szolgáltatás fogalmát (a korábbi iskolai szociális munka helyett). A rendelet értelmében 2018. szeptember 1-től az óvodai és iskolai szociális segítő szolgáltatás a gyermek veszélyeztetettségének megelőzése érdekében a szociális segítő munka eszközeivel támogatást nyújt a köznevelési intézménybe járó gyermeknek, a gyermek családjának és a köznevelési intézmény pedagógusainak. </w:t>
      </w:r>
    </w:p>
    <w:p w:rsidR="00692221" w:rsidRDefault="00692221" w:rsidP="00692221">
      <w:pPr>
        <w:spacing w:after="0" w:line="360" w:lineRule="auto"/>
        <w:jc w:val="both"/>
        <w:rPr>
          <w:rFonts w:ascii="Times New Roman" w:hAnsi="Times New Roman" w:cs="Times New Roman"/>
          <w:sz w:val="24"/>
          <w:szCs w:val="24"/>
        </w:rPr>
      </w:pPr>
      <w:r w:rsidRPr="00C53D72">
        <w:rPr>
          <w:rFonts w:ascii="Times New Roman" w:hAnsi="Times New Roman" w:cs="Times New Roman"/>
          <w:sz w:val="24"/>
          <w:szCs w:val="24"/>
        </w:rPr>
        <w:t>Ennek keretében egyebek között segíti</w:t>
      </w:r>
      <w:r>
        <w:rPr>
          <w:rFonts w:ascii="Times New Roman" w:hAnsi="Times New Roman" w:cs="Times New Roman"/>
          <w:sz w:val="24"/>
          <w:szCs w:val="24"/>
        </w:rPr>
        <w:t>k</w:t>
      </w:r>
      <w:r w:rsidRPr="00C53D72">
        <w:rPr>
          <w:rFonts w:ascii="Times New Roman" w:hAnsi="Times New Roman" w:cs="Times New Roman"/>
          <w:sz w:val="24"/>
          <w:szCs w:val="24"/>
        </w:rPr>
        <w:t xml:space="preserve">: </w:t>
      </w:r>
    </w:p>
    <w:p w:rsidR="00692221" w:rsidRPr="00C53D72" w:rsidRDefault="00692221" w:rsidP="00692221">
      <w:pPr>
        <w:pStyle w:val="Listaszerbekezds"/>
        <w:numPr>
          <w:ilvl w:val="0"/>
          <w:numId w:val="18"/>
        </w:numPr>
        <w:spacing w:after="0" w:line="360" w:lineRule="auto"/>
        <w:jc w:val="both"/>
        <w:rPr>
          <w:rFonts w:ascii="Times New Roman" w:hAnsi="Times New Roman" w:cs="Times New Roman"/>
          <w:sz w:val="24"/>
          <w:szCs w:val="24"/>
        </w:rPr>
      </w:pPr>
      <w:r w:rsidRPr="00C53D72">
        <w:rPr>
          <w:rFonts w:ascii="Times New Roman" w:hAnsi="Times New Roman" w:cs="Times New Roman"/>
          <w:sz w:val="24"/>
          <w:szCs w:val="24"/>
        </w:rPr>
        <w:t xml:space="preserve">a gyermek tanulmányi kötelezettségeinek teljesítését akadályozó tényezők észlelését és feltárását, </w:t>
      </w:r>
    </w:p>
    <w:p w:rsidR="00692221" w:rsidRPr="00C53D72" w:rsidRDefault="00692221" w:rsidP="00692221">
      <w:pPr>
        <w:pStyle w:val="Listaszerbekezds"/>
        <w:numPr>
          <w:ilvl w:val="0"/>
          <w:numId w:val="18"/>
        </w:numPr>
        <w:spacing w:after="0" w:line="360" w:lineRule="auto"/>
        <w:jc w:val="both"/>
        <w:rPr>
          <w:rFonts w:ascii="Times New Roman" w:hAnsi="Times New Roman" w:cs="Times New Roman"/>
          <w:sz w:val="24"/>
          <w:szCs w:val="24"/>
        </w:rPr>
      </w:pPr>
      <w:r w:rsidRPr="00C53D72">
        <w:rPr>
          <w:rFonts w:ascii="Times New Roman" w:hAnsi="Times New Roman" w:cs="Times New Roman"/>
          <w:sz w:val="24"/>
          <w:szCs w:val="24"/>
        </w:rPr>
        <w:t xml:space="preserve">prevenciós eszközök alkalmazásával a gyermek veszélyeztetettségének kiszűrését, és </w:t>
      </w:r>
    </w:p>
    <w:p w:rsidR="00692221" w:rsidRPr="00C53D72" w:rsidRDefault="00692221" w:rsidP="00692221">
      <w:pPr>
        <w:pStyle w:val="Listaszerbekezds"/>
        <w:numPr>
          <w:ilvl w:val="0"/>
          <w:numId w:val="18"/>
        </w:numPr>
        <w:spacing w:after="0" w:line="360" w:lineRule="auto"/>
        <w:jc w:val="both"/>
        <w:rPr>
          <w:rFonts w:ascii="Times New Roman" w:hAnsi="Times New Roman" w:cs="Times New Roman"/>
          <w:b/>
          <w:sz w:val="24"/>
          <w:szCs w:val="24"/>
        </w:rPr>
      </w:pPr>
      <w:r w:rsidRPr="00C53D72">
        <w:rPr>
          <w:rFonts w:ascii="Times New Roman" w:hAnsi="Times New Roman" w:cs="Times New Roman"/>
          <w:sz w:val="24"/>
          <w:szCs w:val="24"/>
        </w:rPr>
        <w:t>a jelzőrendszer működését.</w:t>
      </w:r>
    </w:p>
    <w:p w:rsidR="00426E7D" w:rsidRPr="00426E7D" w:rsidRDefault="006A5C62" w:rsidP="00FE33AE">
      <w:pPr>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Az észlelő- és jelzőrendszer működtetése is a Szolgálat feladata</w:t>
      </w:r>
      <w:r w:rsidR="00D70072">
        <w:rPr>
          <w:rFonts w:ascii="Times New Roman" w:hAnsi="Times New Roman" w:cs="Times New Roman"/>
          <w:sz w:val="24"/>
          <w:szCs w:val="24"/>
        </w:rPr>
        <w:t xml:space="preserve">, melynek keretén belül a jelzőrendszeri tagokkal való rendszeres és jó együttműködésnek köszönhetően rövid időn belül segítséget kaphatnak az arra rászorulók. </w:t>
      </w:r>
      <w:r w:rsidR="00426E7D" w:rsidRPr="00426E7D">
        <w:rPr>
          <w:rFonts w:ascii="Times New Roman" w:hAnsi="Times New Roman" w:cs="Times New Roman"/>
          <w:sz w:val="24"/>
          <w:szCs w:val="24"/>
        </w:rPr>
        <w:t xml:space="preserve">Ez az észlelő és jelzőrendszer ágazatok, intézmények, szakemberek és magánszemélyek közötti együttműködés, célja a problémák, krízishelyzetek felismerése, észlelése és jelzése a kijelölt szolgáltató felé. </w:t>
      </w:r>
    </w:p>
    <w:p w:rsidR="00426E7D" w:rsidRPr="00B80AF5" w:rsidRDefault="00426E7D" w:rsidP="00B80AF5">
      <w:pPr>
        <w:tabs>
          <w:tab w:val="center" w:pos="2340"/>
          <w:tab w:val="center" w:pos="6840"/>
        </w:tabs>
        <w:spacing w:before="0" w:after="0" w:line="360" w:lineRule="auto"/>
        <w:jc w:val="both"/>
        <w:rPr>
          <w:rFonts w:ascii="Times New Roman" w:hAnsi="Times New Roman" w:cs="Times New Roman"/>
          <w:sz w:val="24"/>
          <w:szCs w:val="24"/>
        </w:rPr>
      </w:pPr>
      <w:r w:rsidRPr="00FE33AE">
        <w:rPr>
          <w:rFonts w:ascii="Times New Roman" w:hAnsi="Times New Roman" w:cs="Times New Roman"/>
          <w:sz w:val="24"/>
          <w:szCs w:val="24"/>
        </w:rPr>
        <w:t>Az észlelő- és jelzőrendszer szereplői,</w:t>
      </w:r>
      <w:r w:rsidRPr="00B80AF5">
        <w:rPr>
          <w:rFonts w:ascii="Times New Roman" w:hAnsi="Times New Roman" w:cs="Times New Roman"/>
          <w:sz w:val="24"/>
          <w:szCs w:val="24"/>
        </w:rPr>
        <w:t xml:space="preserve"> aki kötelesek jelzéssel élni a gyermek veszélyeztetettsége esetén a gyermekjóléti szolgáltatást nyújtó szolgáltatónál:</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az egészségügyi szolgáltatást nyújtók, védőnők, háziorvosok, házi gyermekorvosok,</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 xml:space="preserve">a személyes gondoskodást nyújtó intézmények, </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köznevelési intézmények,</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rendőrség, ügyészség, bíróság,</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pártfogó felügyelői szolgálat,</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áldozatsegítés és kárenyhítés feladatait ellátó szervezetek,</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menekülteket befogadó állomás, menekültek átmeneti szállása,</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egyesületek, alapítványok, egyházjogi személyek,</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munkaügyi hatóság,</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javítóintézet,</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gyermekjogi képviselő,</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gyermekvédelmi és gyámügyi feladatkörében eljáró fővárosi és megyei kormányhivatal,</w:t>
      </w:r>
    </w:p>
    <w:p w:rsidR="00426E7D" w:rsidRPr="00691F77" w:rsidRDefault="00426E7D" w:rsidP="00691F77">
      <w:pPr>
        <w:numPr>
          <w:ilvl w:val="1"/>
          <w:numId w:val="31"/>
        </w:numPr>
        <w:tabs>
          <w:tab w:val="center" w:pos="2340"/>
          <w:tab w:val="center" w:pos="6840"/>
        </w:tabs>
        <w:spacing w:before="0" w:after="0" w:line="360" w:lineRule="auto"/>
        <w:ind w:left="1434" w:hanging="357"/>
        <w:jc w:val="both"/>
        <w:rPr>
          <w:rFonts w:ascii="Times New Roman" w:hAnsi="Times New Roman" w:cs="Times New Roman"/>
          <w:sz w:val="23"/>
          <w:szCs w:val="23"/>
        </w:rPr>
      </w:pPr>
      <w:r w:rsidRPr="00691F77">
        <w:rPr>
          <w:rFonts w:ascii="Times New Roman" w:hAnsi="Times New Roman" w:cs="Times New Roman"/>
          <w:sz w:val="23"/>
          <w:szCs w:val="23"/>
        </w:rPr>
        <w:t>az állam fenntartói feladatainak ellátására a Kormány rendeletében kijelölt szerv;</w:t>
      </w:r>
    </w:p>
    <w:p w:rsidR="00426E7D" w:rsidRPr="00B80AF5" w:rsidRDefault="00426E7D" w:rsidP="00877770">
      <w:pPr>
        <w:tabs>
          <w:tab w:val="center" w:pos="2340"/>
          <w:tab w:val="center" w:pos="6840"/>
        </w:tabs>
        <w:spacing w:before="120" w:after="0" w:line="360" w:lineRule="auto"/>
        <w:jc w:val="both"/>
        <w:rPr>
          <w:rFonts w:ascii="Times New Roman" w:hAnsi="Times New Roman" w:cs="Times New Roman"/>
          <w:sz w:val="24"/>
          <w:szCs w:val="24"/>
        </w:rPr>
      </w:pPr>
      <w:r w:rsidRPr="00B80AF5">
        <w:rPr>
          <w:rFonts w:ascii="Times New Roman" w:hAnsi="Times New Roman" w:cs="Times New Roman"/>
          <w:sz w:val="24"/>
          <w:szCs w:val="24"/>
        </w:rPr>
        <w:t>A gyermekek testi, lelki, érzelmi és értelmi fejlődésének érdekében a szolgálat kiemelt gondot fordít a következőkre:</w:t>
      </w:r>
    </w:p>
    <w:p w:rsidR="00426E7D" w:rsidRPr="00B80AF5" w:rsidRDefault="00426E7D" w:rsidP="00B91CFE">
      <w:pPr>
        <w:numPr>
          <w:ilvl w:val="0"/>
          <w:numId w:val="30"/>
        </w:numPr>
        <w:tabs>
          <w:tab w:val="center" w:pos="2340"/>
          <w:tab w:val="center" w:pos="6840"/>
        </w:tabs>
        <w:spacing w:before="0" w:after="0" w:line="360" w:lineRule="auto"/>
        <w:ind w:left="357" w:hanging="357"/>
        <w:jc w:val="both"/>
        <w:rPr>
          <w:rFonts w:ascii="Times New Roman" w:hAnsi="Times New Roman" w:cs="Times New Roman"/>
          <w:sz w:val="24"/>
          <w:szCs w:val="24"/>
        </w:rPr>
      </w:pPr>
      <w:r w:rsidRPr="00B80AF5">
        <w:rPr>
          <w:rFonts w:ascii="Times New Roman" w:hAnsi="Times New Roman" w:cs="Times New Roman"/>
          <w:sz w:val="24"/>
          <w:szCs w:val="24"/>
        </w:rPr>
        <w:t>a gyermek családban történő nevelésének elősegítése, a gyermek veszélyeztetettségének megelőzése;</w:t>
      </w:r>
    </w:p>
    <w:p w:rsidR="00426E7D" w:rsidRPr="00B80AF5" w:rsidRDefault="00426E7D" w:rsidP="00B91CFE">
      <w:pPr>
        <w:numPr>
          <w:ilvl w:val="0"/>
          <w:numId w:val="30"/>
        </w:numPr>
        <w:tabs>
          <w:tab w:val="center" w:pos="2340"/>
          <w:tab w:val="center" w:pos="6840"/>
        </w:tabs>
        <w:spacing w:before="0" w:after="0" w:line="360" w:lineRule="auto"/>
        <w:ind w:left="357" w:hanging="357"/>
        <w:jc w:val="both"/>
        <w:rPr>
          <w:rFonts w:ascii="Times New Roman" w:hAnsi="Times New Roman" w:cs="Times New Roman"/>
          <w:sz w:val="24"/>
          <w:szCs w:val="24"/>
        </w:rPr>
      </w:pPr>
      <w:r w:rsidRPr="00B80AF5">
        <w:rPr>
          <w:rFonts w:ascii="Times New Roman" w:hAnsi="Times New Roman" w:cs="Times New Roman"/>
          <w:sz w:val="24"/>
          <w:szCs w:val="24"/>
        </w:rPr>
        <w:t>a már kialakult veszélyeztetettség megszüntetése;</w:t>
      </w:r>
    </w:p>
    <w:p w:rsidR="00426E7D" w:rsidRPr="00B80AF5" w:rsidRDefault="00426E7D" w:rsidP="00B91CFE">
      <w:pPr>
        <w:numPr>
          <w:ilvl w:val="0"/>
          <w:numId w:val="30"/>
        </w:numPr>
        <w:tabs>
          <w:tab w:val="center" w:pos="2340"/>
          <w:tab w:val="center" w:pos="6840"/>
        </w:tabs>
        <w:spacing w:before="0" w:after="0" w:line="360" w:lineRule="auto"/>
        <w:ind w:left="357" w:hanging="357"/>
        <w:jc w:val="both"/>
        <w:rPr>
          <w:rFonts w:ascii="Times New Roman" w:hAnsi="Times New Roman" w:cs="Times New Roman"/>
          <w:sz w:val="24"/>
          <w:szCs w:val="24"/>
        </w:rPr>
      </w:pPr>
      <w:r w:rsidRPr="00B80AF5">
        <w:rPr>
          <w:rFonts w:ascii="Times New Roman" w:hAnsi="Times New Roman" w:cs="Times New Roman"/>
          <w:sz w:val="24"/>
          <w:szCs w:val="24"/>
        </w:rPr>
        <w:t>családjából kiemelt gyermek visszahelyezésének elősegítése, illetve utógondozása;</w:t>
      </w:r>
    </w:p>
    <w:p w:rsidR="00426E7D" w:rsidRPr="00B80AF5" w:rsidRDefault="00426E7D" w:rsidP="00B91CFE">
      <w:pPr>
        <w:numPr>
          <w:ilvl w:val="0"/>
          <w:numId w:val="30"/>
        </w:numPr>
        <w:tabs>
          <w:tab w:val="center" w:pos="2340"/>
          <w:tab w:val="center" w:pos="6840"/>
        </w:tabs>
        <w:spacing w:before="0" w:after="0" w:line="360" w:lineRule="auto"/>
        <w:ind w:left="357" w:hanging="357"/>
        <w:jc w:val="both"/>
        <w:rPr>
          <w:rFonts w:ascii="Times New Roman" w:hAnsi="Times New Roman" w:cs="Times New Roman"/>
          <w:sz w:val="24"/>
          <w:szCs w:val="24"/>
        </w:rPr>
      </w:pPr>
      <w:r w:rsidRPr="00B80AF5">
        <w:rPr>
          <w:rFonts w:ascii="Times New Roman" w:hAnsi="Times New Roman" w:cs="Times New Roman"/>
          <w:sz w:val="24"/>
          <w:szCs w:val="24"/>
        </w:rPr>
        <w:t>válsághelyzetben lévő várandós anyák segítése;</w:t>
      </w:r>
    </w:p>
    <w:p w:rsidR="00426E7D" w:rsidRPr="00B91CFE" w:rsidRDefault="00426E7D" w:rsidP="00426E7D">
      <w:pPr>
        <w:numPr>
          <w:ilvl w:val="0"/>
          <w:numId w:val="30"/>
        </w:numPr>
        <w:tabs>
          <w:tab w:val="center" w:pos="2340"/>
          <w:tab w:val="center" w:pos="6840"/>
        </w:tabs>
        <w:spacing w:before="0" w:after="0" w:line="360" w:lineRule="auto"/>
        <w:ind w:left="357" w:hanging="357"/>
        <w:jc w:val="both"/>
        <w:rPr>
          <w:rFonts w:ascii="Times New Roman" w:hAnsi="Times New Roman" w:cs="Times New Roman"/>
          <w:sz w:val="24"/>
          <w:szCs w:val="24"/>
        </w:rPr>
      </w:pPr>
      <w:r w:rsidRPr="00B80AF5">
        <w:rPr>
          <w:rFonts w:ascii="Times New Roman" w:hAnsi="Times New Roman" w:cs="Times New Roman"/>
          <w:sz w:val="24"/>
          <w:szCs w:val="24"/>
        </w:rPr>
        <w:t>megkeresésre környezettanulmány készítése, vélemény megküldése.</w:t>
      </w:r>
    </w:p>
    <w:p w:rsidR="00426E7D" w:rsidRPr="00B91CFE" w:rsidRDefault="00426E7D" w:rsidP="00B91CFE">
      <w:pPr>
        <w:tabs>
          <w:tab w:val="center" w:pos="2340"/>
          <w:tab w:val="center" w:pos="6840"/>
        </w:tabs>
        <w:spacing w:before="120" w:after="0" w:line="360" w:lineRule="auto"/>
        <w:jc w:val="both"/>
        <w:rPr>
          <w:rFonts w:ascii="Times New Roman" w:hAnsi="Times New Roman" w:cs="Times New Roman"/>
          <w:sz w:val="24"/>
          <w:szCs w:val="24"/>
        </w:rPr>
      </w:pPr>
      <w:r w:rsidRPr="00B91CFE">
        <w:rPr>
          <w:rFonts w:ascii="Times New Roman" w:hAnsi="Times New Roman" w:cs="Times New Roman"/>
          <w:sz w:val="24"/>
          <w:szCs w:val="24"/>
        </w:rPr>
        <w:t>Az intézmény munkája elsősorban az észlelő és jelzőrendszer jelzéseire épül, de minden jelzést kivizsgálnak (civil szervezet, lakossági bejelentés, stb.). Kezdeményezheti az ellátást a szülő és a gyermek is. A jelzést követően a szolgálat felveszi a kapcsolatot a családdal és dönt a probléma ismeretében arról, hogy milyen ellátási forma szükséges a probléma megszüntetése érdekében.</w:t>
      </w:r>
    </w:p>
    <w:p w:rsidR="00DA363E" w:rsidRDefault="00DA363E" w:rsidP="00C53D72">
      <w:pPr>
        <w:spacing w:after="0" w:line="360" w:lineRule="auto"/>
        <w:jc w:val="both"/>
        <w:rPr>
          <w:rFonts w:ascii="Times New Roman" w:hAnsi="Times New Roman" w:cs="Times New Roman"/>
          <w:sz w:val="24"/>
          <w:szCs w:val="24"/>
        </w:rPr>
      </w:pPr>
    </w:p>
    <w:p w:rsidR="00DF17B7" w:rsidRDefault="00DF17B7" w:rsidP="00C53D72">
      <w:pPr>
        <w:spacing w:after="0" w:line="360" w:lineRule="auto"/>
        <w:jc w:val="both"/>
        <w:rPr>
          <w:rFonts w:ascii="Times New Roman" w:hAnsi="Times New Roman" w:cs="Times New Roman"/>
          <w:sz w:val="24"/>
          <w:szCs w:val="24"/>
        </w:rPr>
      </w:pPr>
    </w:p>
    <w:p w:rsidR="00B91CFE" w:rsidRPr="00A85EE5" w:rsidRDefault="000E05BB" w:rsidP="000A4787">
      <w:pPr>
        <w:pStyle w:val="Cmsor2"/>
        <w:numPr>
          <w:ilvl w:val="0"/>
          <w:numId w:val="35"/>
        </w:numPr>
        <w:rPr>
          <w:rFonts w:ascii="Times New Roman" w:hAnsi="Times New Roman" w:cs="Times New Roman"/>
          <w:sz w:val="24"/>
          <w:szCs w:val="24"/>
        </w:rPr>
      </w:pPr>
      <w:bookmarkStart w:id="17" w:name="_Toc84941973"/>
      <w:r w:rsidRPr="00A85EE5">
        <w:rPr>
          <w:rFonts w:ascii="Times New Roman" w:hAnsi="Times New Roman" w:cs="Times New Roman"/>
          <w:sz w:val="24"/>
          <w:szCs w:val="24"/>
        </w:rPr>
        <w:t>Csongrádi Járási Hivatal H</w:t>
      </w:r>
      <w:r w:rsidR="00DA363E" w:rsidRPr="00A85EE5">
        <w:rPr>
          <w:rFonts w:ascii="Times New Roman" w:hAnsi="Times New Roman" w:cs="Times New Roman"/>
          <w:sz w:val="24"/>
          <w:szCs w:val="24"/>
        </w:rPr>
        <w:t>atósági, Szociális és Gyámügyi Osztály</w:t>
      </w:r>
      <w:bookmarkEnd w:id="17"/>
    </w:p>
    <w:p w:rsidR="00DA363E" w:rsidRDefault="00DA363E" w:rsidP="000A478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11BA9">
        <w:rPr>
          <w:rFonts w:ascii="Times New Roman" w:hAnsi="Times New Roman" w:cs="Times New Roman"/>
          <w:sz w:val="24"/>
          <w:szCs w:val="24"/>
        </w:rPr>
        <w:t xml:space="preserve">gyámhivatali </w:t>
      </w:r>
      <w:r w:rsidR="001A3642">
        <w:rPr>
          <w:rFonts w:ascii="Times New Roman" w:hAnsi="Times New Roman" w:cs="Times New Roman"/>
          <w:sz w:val="24"/>
          <w:szCs w:val="24"/>
        </w:rPr>
        <w:t xml:space="preserve">eljárásokban nagy számban nem jelenik meg veszélyeztető tényezőként sem a gyermekek, sem a szülők </w:t>
      </w:r>
      <w:r w:rsidR="0093516B">
        <w:rPr>
          <w:rFonts w:ascii="Times New Roman" w:hAnsi="Times New Roman" w:cs="Times New Roman"/>
          <w:sz w:val="24"/>
          <w:szCs w:val="24"/>
        </w:rPr>
        <w:t>kábítószer fogyasztással kapcsolatos magatartása. Az elmúlt három évben bizonyítottan csak 5 esetben szerepe</w:t>
      </w:r>
      <w:r w:rsidR="00FB0834">
        <w:rPr>
          <w:rFonts w:ascii="Times New Roman" w:hAnsi="Times New Roman" w:cs="Times New Roman"/>
          <w:sz w:val="24"/>
          <w:szCs w:val="24"/>
        </w:rPr>
        <w:t>l</w:t>
      </w:r>
      <w:r w:rsidR="0093516B">
        <w:rPr>
          <w:rFonts w:ascii="Times New Roman" w:hAnsi="Times New Roman" w:cs="Times New Roman"/>
          <w:sz w:val="24"/>
          <w:szCs w:val="24"/>
        </w:rPr>
        <w:t>t veszélyeztető tényező</w:t>
      </w:r>
      <w:r w:rsidR="00FB0834">
        <w:rPr>
          <w:rFonts w:ascii="Times New Roman" w:hAnsi="Times New Roman" w:cs="Times New Roman"/>
          <w:sz w:val="24"/>
          <w:szCs w:val="24"/>
        </w:rPr>
        <w:t>k</w:t>
      </w:r>
      <w:r w:rsidR="0093516B">
        <w:rPr>
          <w:rFonts w:ascii="Times New Roman" w:hAnsi="Times New Roman" w:cs="Times New Roman"/>
          <w:sz w:val="24"/>
          <w:szCs w:val="24"/>
        </w:rPr>
        <w:t>ént</w:t>
      </w:r>
      <w:r w:rsidR="00FB0834">
        <w:rPr>
          <w:rFonts w:ascii="Times New Roman" w:hAnsi="Times New Roman" w:cs="Times New Roman"/>
          <w:sz w:val="24"/>
          <w:szCs w:val="24"/>
        </w:rPr>
        <w:t xml:space="preserve"> a kábítószer-fogyasztás, ez öt családot érintett, két esetben a</w:t>
      </w:r>
      <w:r w:rsidR="002C7EDD">
        <w:rPr>
          <w:rFonts w:ascii="Times New Roman" w:hAnsi="Times New Roman" w:cs="Times New Roman"/>
          <w:sz w:val="24"/>
          <w:szCs w:val="24"/>
        </w:rPr>
        <w:t xml:space="preserve"> gyermek</w:t>
      </w:r>
      <w:r w:rsidR="00FB0834">
        <w:rPr>
          <w:rFonts w:ascii="Times New Roman" w:hAnsi="Times New Roman" w:cs="Times New Roman"/>
          <w:sz w:val="24"/>
          <w:szCs w:val="24"/>
        </w:rPr>
        <w:t xml:space="preserve">, három esetben a szülő kábítószer fogyasztása alapozta meg a gyermekvédelmi hatósági eljárást. </w:t>
      </w:r>
      <w:r w:rsidR="002C7EDD">
        <w:rPr>
          <w:rFonts w:ascii="Times New Roman" w:hAnsi="Times New Roman" w:cs="Times New Roman"/>
          <w:sz w:val="24"/>
          <w:szCs w:val="24"/>
        </w:rPr>
        <w:t>Hat gyermekvédelmi hatósági eljárás során</w:t>
      </w:r>
      <w:r w:rsidR="00B80E37">
        <w:rPr>
          <w:rFonts w:ascii="Times New Roman" w:hAnsi="Times New Roman" w:cs="Times New Roman"/>
          <w:sz w:val="24"/>
          <w:szCs w:val="24"/>
        </w:rPr>
        <w:t xml:space="preserve"> </w:t>
      </w:r>
      <w:r w:rsidR="002C7EDD">
        <w:rPr>
          <w:rFonts w:ascii="Times New Roman" w:hAnsi="Times New Roman" w:cs="Times New Roman"/>
          <w:sz w:val="24"/>
          <w:szCs w:val="24"/>
        </w:rPr>
        <w:t>- amely 12 gyermeket érintett- merült fel a kábítószer</w:t>
      </w:r>
      <w:r w:rsidR="00B80E37">
        <w:rPr>
          <w:rFonts w:ascii="Times New Roman" w:hAnsi="Times New Roman" w:cs="Times New Roman"/>
          <w:sz w:val="24"/>
          <w:szCs w:val="24"/>
        </w:rPr>
        <w:t xml:space="preserve">-fogyasztás, azonban ezek nem voltak bizonyítottak. </w:t>
      </w:r>
      <w:r w:rsidR="002719AE">
        <w:rPr>
          <w:rFonts w:ascii="Times New Roman" w:hAnsi="Times New Roman" w:cs="Times New Roman"/>
          <w:sz w:val="24"/>
          <w:szCs w:val="24"/>
        </w:rPr>
        <w:t xml:space="preserve">Megállapítható, hogy </w:t>
      </w:r>
      <w:r w:rsidR="00F93848">
        <w:rPr>
          <w:rFonts w:ascii="Times New Roman" w:hAnsi="Times New Roman" w:cs="Times New Roman"/>
          <w:sz w:val="24"/>
          <w:szCs w:val="24"/>
        </w:rPr>
        <w:t>az esetek nagy többségében nem a bizonyított kábítószer-fogyasztás a gyermek veszélyeztetettségének oka, de ez nem zárja ki</w:t>
      </w:r>
      <w:r w:rsidR="002A075B">
        <w:rPr>
          <w:rFonts w:ascii="Times New Roman" w:hAnsi="Times New Roman" w:cs="Times New Roman"/>
          <w:sz w:val="24"/>
          <w:szCs w:val="24"/>
        </w:rPr>
        <w:t xml:space="preserve"> azt</w:t>
      </w:r>
      <w:r w:rsidR="00F93848">
        <w:rPr>
          <w:rFonts w:ascii="Times New Roman" w:hAnsi="Times New Roman" w:cs="Times New Roman"/>
          <w:sz w:val="24"/>
          <w:szCs w:val="24"/>
        </w:rPr>
        <w:t>, hogy szélesebb körben ne jelentene problémát.</w:t>
      </w:r>
    </w:p>
    <w:tbl>
      <w:tblPr>
        <w:tblStyle w:val="Rcsostblzat"/>
        <w:tblW w:w="0" w:type="auto"/>
        <w:tblInd w:w="808" w:type="dxa"/>
        <w:tblLook w:val="04A0" w:firstRow="1" w:lastRow="0" w:firstColumn="1" w:lastColumn="0" w:noHBand="0" w:noVBand="1"/>
      </w:tblPr>
      <w:tblGrid>
        <w:gridCol w:w="817"/>
        <w:gridCol w:w="3402"/>
        <w:gridCol w:w="3260"/>
      </w:tblGrid>
      <w:tr w:rsidR="002A075B" w:rsidTr="00312BBF">
        <w:tc>
          <w:tcPr>
            <w:tcW w:w="817" w:type="dxa"/>
          </w:tcPr>
          <w:p w:rsidR="002A075B" w:rsidRDefault="002A075B" w:rsidP="00DA363E">
            <w:pPr>
              <w:spacing w:line="360" w:lineRule="auto"/>
              <w:jc w:val="both"/>
              <w:rPr>
                <w:rFonts w:ascii="Times New Roman" w:hAnsi="Times New Roman" w:cs="Times New Roman"/>
                <w:sz w:val="24"/>
                <w:szCs w:val="24"/>
              </w:rPr>
            </w:pPr>
          </w:p>
        </w:tc>
        <w:tc>
          <w:tcPr>
            <w:tcW w:w="3402" w:type="dxa"/>
          </w:tcPr>
          <w:p w:rsidR="005C0699" w:rsidRDefault="009D3EDC" w:rsidP="00DA36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Ideiglenes hatállyal elhelyezett </w:t>
            </w:r>
          </w:p>
          <w:p w:rsidR="002A075B" w:rsidRDefault="009D3EDC" w:rsidP="00DA363E">
            <w:pPr>
              <w:spacing w:line="360" w:lineRule="auto"/>
              <w:jc w:val="both"/>
              <w:rPr>
                <w:rFonts w:ascii="Times New Roman" w:hAnsi="Times New Roman" w:cs="Times New Roman"/>
                <w:sz w:val="24"/>
                <w:szCs w:val="24"/>
              </w:rPr>
            </w:pPr>
            <w:r>
              <w:rPr>
                <w:rFonts w:ascii="Times New Roman" w:hAnsi="Times New Roman" w:cs="Times New Roman"/>
                <w:sz w:val="24"/>
                <w:szCs w:val="24"/>
              </w:rPr>
              <w:t>gyermek száma</w:t>
            </w:r>
          </w:p>
        </w:tc>
        <w:tc>
          <w:tcPr>
            <w:tcW w:w="3260" w:type="dxa"/>
          </w:tcPr>
          <w:p w:rsidR="002A075B" w:rsidRDefault="009D3EDC" w:rsidP="009D3EDC">
            <w:pPr>
              <w:spacing w:line="360" w:lineRule="auto"/>
              <w:jc w:val="both"/>
              <w:rPr>
                <w:rFonts w:ascii="Times New Roman" w:hAnsi="Times New Roman" w:cs="Times New Roman"/>
                <w:sz w:val="24"/>
                <w:szCs w:val="24"/>
              </w:rPr>
            </w:pPr>
            <w:r>
              <w:rPr>
                <w:rFonts w:ascii="Times New Roman" w:hAnsi="Times New Roman" w:cs="Times New Roman"/>
                <w:sz w:val="24"/>
                <w:szCs w:val="24"/>
              </w:rPr>
              <w:t>tárgyévben</w:t>
            </w:r>
            <w:r w:rsidR="005C0699">
              <w:rPr>
                <w:rFonts w:ascii="Times New Roman" w:hAnsi="Times New Roman" w:cs="Times New Roman"/>
                <w:sz w:val="24"/>
                <w:szCs w:val="24"/>
              </w:rPr>
              <w:t xml:space="preserve"> nyilvántartott </w:t>
            </w:r>
            <w:r>
              <w:rPr>
                <w:rFonts w:ascii="Times New Roman" w:hAnsi="Times New Roman" w:cs="Times New Roman"/>
                <w:sz w:val="24"/>
                <w:szCs w:val="24"/>
              </w:rPr>
              <w:t>védelembe vett gyermek száma</w:t>
            </w:r>
          </w:p>
        </w:tc>
      </w:tr>
      <w:tr w:rsidR="002A075B" w:rsidTr="00312BBF">
        <w:tc>
          <w:tcPr>
            <w:tcW w:w="817" w:type="dxa"/>
          </w:tcPr>
          <w:p w:rsidR="002A075B" w:rsidRDefault="002A075B" w:rsidP="00DA363E">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3402" w:type="dxa"/>
          </w:tcPr>
          <w:p w:rsidR="002A075B" w:rsidRDefault="009D3EDC" w:rsidP="005C0699">
            <w:pPr>
              <w:spacing w:line="360" w:lineRule="auto"/>
              <w:jc w:val="center"/>
              <w:rPr>
                <w:rFonts w:ascii="Times New Roman" w:hAnsi="Times New Roman" w:cs="Times New Roman"/>
                <w:sz w:val="24"/>
                <w:szCs w:val="24"/>
              </w:rPr>
            </w:pPr>
            <w:r>
              <w:rPr>
                <w:rFonts w:ascii="Times New Roman" w:hAnsi="Times New Roman" w:cs="Times New Roman"/>
                <w:sz w:val="24"/>
                <w:szCs w:val="24"/>
              </w:rPr>
              <w:t>19 fő</w:t>
            </w:r>
          </w:p>
        </w:tc>
        <w:tc>
          <w:tcPr>
            <w:tcW w:w="3260" w:type="dxa"/>
          </w:tcPr>
          <w:p w:rsidR="002A075B" w:rsidRDefault="009D3EDC" w:rsidP="005C0699">
            <w:pPr>
              <w:spacing w:line="360" w:lineRule="auto"/>
              <w:jc w:val="center"/>
              <w:rPr>
                <w:rFonts w:ascii="Times New Roman" w:hAnsi="Times New Roman" w:cs="Times New Roman"/>
                <w:sz w:val="24"/>
                <w:szCs w:val="24"/>
              </w:rPr>
            </w:pPr>
            <w:r>
              <w:rPr>
                <w:rFonts w:ascii="Times New Roman" w:hAnsi="Times New Roman" w:cs="Times New Roman"/>
                <w:sz w:val="24"/>
                <w:szCs w:val="24"/>
              </w:rPr>
              <w:t>57 fő</w:t>
            </w:r>
          </w:p>
        </w:tc>
      </w:tr>
      <w:tr w:rsidR="002A075B" w:rsidTr="00312BBF">
        <w:tc>
          <w:tcPr>
            <w:tcW w:w="817" w:type="dxa"/>
          </w:tcPr>
          <w:p w:rsidR="002A075B" w:rsidRDefault="002A075B" w:rsidP="00DA363E">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3402" w:type="dxa"/>
          </w:tcPr>
          <w:p w:rsidR="002A075B" w:rsidRDefault="005C0699" w:rsidP="005C0699">
            <w:pPr>
              <w:spacing w:line="360" w:lineRule="auto"/>
              <w:jc w:val="center"/>
              <w:rPr>
                <w:rFonts w:ascii="Times New Roman" w:hAnsi="Times New Roman" w:cs="Times New Roman"/>
                <w:sz w:val="24"/>
                <w:szCs w:val="24"/>
              </w:rPr>
            </w:pPr>
            <w:r>
              <w:rPr>
                <w:rFonts w:ascii="Times New Roman" w:hAnsi="Times New Roman" w:cs="Times New Roman"/>
                <w:sz w:val="24"/>
                <w:szCs w:val="24"/>
              </w:rPr>
              <w:t>11 fő</w:t>
            </w:r>
          </w:p>
        </w:tc>
        <w:tc>
          <w:tcPr>
            <w:tcW w:w="3260" w:type="dxa"/>
          </w:tcPr>
          <w:p w:rsidR="002A075B" w:rsidRDefault="005C0699" w:rsidP="005C0699">
            <w:pPr>
              <w:spacing w:line="360" w:lineRule="auto"/>
              <w:jc w:val="center"/>
              <w:rPr>
                <w:rFonts w:ascii="Times New Roman" w:hAnsi="Times New Roman" w:cs="Times New Roman"/>
                <w:sz w:val="24"/>
                <w:szCs w:val="24"/>
              </w:rPr>
            </w:pPr>
            <w:r>
              <w:rPr>
                <w:rFonts w:ascii="Times New Roman" w:hAnsi="Times New Roman" w:cs="Times New Roman"/>
                <w:sz w:val="24"/>
                <w:szCs w:val="24"/>
              </w:rPr>
              <w:t>66 fő</w:t>
            </w:r>
          </w:p>
        </w:tc>
      </w:tr>
      <w:tr w:rsidR="002A075B" w:rsidTr="00312BBF">
        <w:tc>
          <w:tcPr>
            <w:tcW w:w="817" w:type="dxa"/>
          </w:tcPr>
          <w:p w:rsidR="002A075B" w:rsidRDefault="002A075B" w:rsidP="00DA363E">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3402" w:type="dxa"/>
          </w:tcPr>
          <w:p w:rsidR="002A075B" w:rsidRDefault="005C0699" w:rsidP="005C0699">
            <w:pPr>
              <w:spacing w:line="360" w:lineRule="auto"/>
              <w:jc w:val="center"/>
              <w:rPr>
                <w:rFonts w:ascii="Times New Roman" w:hAnsi="Times New Roman" w:cs="Times New Roman"/>
                <w:sz w:val="24"/>
                <w:szCs w:val="24"/>
              </w:rPr>
            </w:pPr>
            <w:r>
              <w:rPr>
                <w:rFonts w:ascii="Times New Roman" w:hAnsi="Times New Roman" w:cs="Times New Roman"/>
                <w:sz w:val="24"/>
                <w:szCs w:val="24"/>
              </w:rPr>
              <w:t>3 fő</w:t>
            </w:r>
            <w:r w:rsidR="00312BBF">
              <w:rPr>
                <w:rFonts w:ascii="Times New Roman" w:hAnsi="Times New Roman" w:cs="Times New Roman"/>
                <w:sz w:val="24"/>
                <w:szCs w:val="24"/>
              </w:rPr>
              <w:t xml:space="preserve"> *</w:t>
            </w:r>
          </w:p>
        </w:tc>
        <w:tc>
          <w:tcPr>
            <w:tcW w:w="3260" w:type="dxa"/>
          </w:tcPr>
          <w:p w:rsidR="002A075B" w:rsidRDefault="00715F32" w:rsidP="005C069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53 fő </w:t>
            </w:r>
            <w:r w:rsidR="00312BBF">
              <w:rPr>
                <w:rFonts w:ascii="Times New Roman" w:hAnsi="Times New Roman" w:cs="Times New Roman"/>
                <w:sz w:val="24"/>
                <w:szCs w:val="24"/>
              </w:rPr>
              <w:t>*</w:t>
            </w:r>
          </w:p>
        </w:tc>
      </w:tr>
    </w:tbl>
    <w:p w:rsidR="00F93848" w:rsidRDefault="00312BBF" w:rsidP="00312BBF">
      <w:pPr>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*az adatok nem a teljes évre vonatkoznak</w:t>
      </w:r>
    </w:p>
    <w:p w:rsidR="002719AE" w:rsidRPr="002719AE" w:rsidRDefault="002719AE" w:rsidP="00DA363E">
      <w:pPr>
        <w:spacing w:after="0" w:line="360" w:lineRule="auto"/>
        <w:jc w:val="both"/>
        <w:rPr>
          <w:rFonts w:ascii="Times New Roman" w:hAnsi="Times New Roman" w:cs="Times New Roman"/>
          <w:sz w:val="24"/>
          <w:szCs w:val="24"/>
        </w:rPr>
      </w:pPr>
    </w:p>
    <w:p w:rsidR="00672674" w:rsidRPr="00A85EE5" w:rsidRDefault="00672674" w:rsidP="000A4787">
      <w:pPr>
        <w:pStyle w:val="Cmsor2"/>
        <w:numPr>
          <w:ilvl w:val="0"/>
          <w:numId w:val="35"/>
        </w:numPr>
        <w:rPr>
          <w:rFonts w:ascii="Times New Roman" w:hAnsi="Times New Roman" w:cs="Times New Roman"/>
          <w:sz w:val="24"/>
          <w:szCs w:val="24"/>
        </w:rPr>
      </w:pPr>
      <w:bookmarkStart w:id="18" w:name="_Toc84941974"/>
      <w:r w:rsidRPr="00A85EE5">
        <w:rPr>
          <w:rFonts w:ascii="Times New Roman" w:hAnsi="Times New Roman" w:cs="Times New Roman"/>
          <w:sz w:val="24"/>
          <w:szCs w:val="24"/>
        </w:rPr>
        <w:t>A rendőrség drogmegelőzési tevékenysége</w:t>
      </w:r>
      <w:bookmarkEnd w:id="18"/>
    </w:p>
    <w:p w:rsidR="00672674" w:rsidRDefault="00672674" w:rsidP="00C53D72">
      <w:pPr>
        <w:spacing w:after="0" w:line="360" w:lineRule="auto"/>
        <w:jc w:val="both"/>
        <w:rPr>
          <w:rFonts w:ascii="Times New Roman" w:hAnsi="Times New Roman" w:cs="Times New Roman"/>
          <w:sz w:val="24"/>
          <w:szCs w:val="24"/>
        </w:rPr>
      </w:pPr>
      <w:r w:rsidRPr="00672674">
        <w:rPr>
          <w:rFonts w:ascii="Times New Roman" w:hAnsi="Times New Roman" w:cs="Times New Roman"/>
          <w:sz w:val="24"/>
          <w:szCs w:val="24"/>
        </w:rPr>
        <w:t>A rendőrségi bűnmegelőzés egyik kiemelt szakterülete a drogprevenció. Ennek módszerei a felvilágosítás és tájékoztatás, ezen belül az oktatásban résztvevő fiatalok célzott programokkal történő elérése.</w:t>
      </w:r>
    </w:p>
    <w:p w:rsidR="00672674" w:rsidRDefault="00672674" w:rsidP="00672674">
      <w:pPr>
        <w:spacing w:after="0" w:line="360" w:lineRule="auto"/>
        <w:jc w:val="both"/>
        <w:rPr>
          <w:rFonts w:ascii="Times New Roman" w:hAnsi="Times New Roman" w:cs="Times New Roman"/>
          <w:sz w:val="24"/>
          <w:szCs w:val="24"/>
        </w:rPr>
      </w:pPr>
      <w:r w:rsidRPr="00672674">
        <w:rPr>
          <w:rFonts w:ascii="Times New Roman" w:hAnsi="Times New Roman" w:cs="Times New Roman"/>
          <w:sz w:val="24"/>
          <w:szCs w:val="24"/>
        </w:rPr>
        <w:t xml:space="preserve">A Rendőrség komplex bűnmegelőzési programokat működtet, amelyeknek – más fontos témák (pl. erőszak, internetbiztonság) mellett – része a drogprevenció is. </w:t>
      </w:r>
      <w:r w:rsidR="00DB3AF6" w:rsidRPr="00672674">
        <w:rPr>
          <w:rFonts w:ascii="Times New Roman" w:hAnsi="Times New Roman" w:cs="Times New Roman"/>
          <w:sz w:val="24"/>
          <w:szCs w:val="24"/>
        </w:rPr>
        <w:t xml:space="preserve">A programokon keresztül a Rendőrség tanácsokkal </w:t>
      </w:r>
      <w:r w:rsidR="00DB3AF6">
        <w:rPr>
          <w:rFonts w:ascii="Times New Roman" w:hAnsi="Times New Roman" w:cs="Times New Roman"/>
          <w:sz w:val="24"/>
          <w:szCs w:val="24"/>
        </w:rPr>
        <w:t xml:space="preserve">látja el </w:t>
      </w:r>
      <w:r w:rsidR="00DB3AF6" w:rsidRPr="00672674">
        <w:rPr>
          <w:rFonts w:ascii="Times New Roman" w:hAnsi="Times New Roman" w:cs="Times New Roman"/>
          <w:sz w:val="24"/>
          <w:szCs w:val="24"/>
        </w:rPr>
        <w:t>a gyermekeket, fiatalokat.</w:t>
      </w:r>
      <w:r w:rsidR="00DB3AF6">
        <w:rPr>
          <w:rFonts w:ascii="Times New Roman" w:hAnsi="Times New Roman" w:cs="Times New Roman"/>
          <w:sz w:val="24"/>
          <w:szCs w:val="24"/>
        </w:rPr>
        <w:t xml:space="preserve"> </w:t>
      </w:r>
      <w:r w:rsidRPr="00672674">
        <w:rPr>
          <w:rFonts w:ascii="Times New Roman" w:hAnsi="Times New Roman" w:cs="Times New Roman"/>
          <w:sz w:val="24"/>
          <w:szCs w:val="24"/>
        </w:rPr>
        <w:t>Az iskolák elégedettek a tanácsadók munkájával</w:t>
      </w:r>
      <w:r w:rsidR="00DB3AF6">
        <w:rPr>
          <w:rFonts w:ascii="Times New Roman" w:hAnsi="Times New Roman" w:cs="Times New Roman"/>
          <w:sz w:val="24"/>
          <w:szCs w:val="24"/>
        </w:rPr>
        <w:t xml:space="preserve">. </w:t>
      </w:r>
    </w:p>
    <w:p w:rsidR="00782496" w:rsidRPr="00782496" w:rsidRDefault="00782496" w:rsidP="00672674">
      <w:pPr>
        <w:spacing w:after="0" w:line="360" w:lineRule="auto"/>
        <w:jc w:val="both"/>
        <w:rPr>
          <w:rFonts w:ascii="Times New Roman" w:hAnsi="Times New Roman" w:cs="Times New Roman"/>
          <w:b/>
          <w:sz w:val="24"/>
          <w:szCs w:val="24"/>
        </w:rPr>
      </w:pPr>
      <w:r w:rsidRPr="00782496">
        <w:rPr>
          <w:rFonts w:ascii="Times New Roman" w:hAnsi="Times New Roman" w:cs="Times New Roman"/>
          <w:b/>
          <w:sz w:val="24"/>
          <w:szCs w:val="24"/>
        </w:rPr>
        <w:t>DADA program az iskolákban, bűnmegelőzési órák, iskola rendőre program</w:t>
      </w:r>
    </w:p>
    <w:p w:rsidR="00782496" w:rsidRPr="0035330E" w:rsidRDefault="00782496" w:rsidP="00672674">
      <w:pPr>
        <w:spacing w:after="0" w:line="360" w:lineRule="auto"/>
        <w:jc w:val="both"/>
        <w:rPr>
          <w:rFonts w:ascii="Times New Roman" w:hAnsi="Times New Roman" w:cs="Times New Roman"/>
          <w:sz w:val="24"/>
          <w:szCs w:val="24"/>
          <w:shd w:val="clear" w:color="auto" w:fill="FFFFFF"/>
        </w:rPr>
      </w:pPr>
      <w:r w:rsidRPr="0035330E">
        <w:rPr>
          <w:rFonts w:ascii="Times New Roman" w:hAnsi="Times New Roman" w:cs="Times New Roman"/>
          <w:bCs/>
          <w:sz w:val="24"/>
          <w:szCs w:val="24"/>
          <w:shd w:val="clear" w:color="auto" w:fill="FFFFFF"/>
        </w:rPr>
        <w:t>A rendőrség általános iskolai bűnmegelőzési programja arra hivatott, hogy a bűnelkövetéssel szemben egy jobb életet kínáljon a diákoknak. A drog-alkohol-dohányzás-AIDS szavak kezdőbetű</w:t>
      </w:r>
      <w:r w:rsidR="001250ED" w:rsidRPr="0035330E">
        <w:rPr>
          <w:rFonts w:ascii="Times New Roman" w:hAnsi="Times New Roman" w:cs="Times New Roman"/>
          <w:bCs/>
          <w:sz w:val="24"/>
          <w:szCs w:val="24"/>
          <w:shd w:val="clear" w:color="auto" w:fill="FFFFFF"/>
        </w:rPr>
        <w:t>iből összeálló mozaikszó mögött</w:t>
      </w:r>
      <w:r w:rsidRPr="0035330E">
        <w:rPr>
          <w:rFonts w:ascii="Times New Roman" w:hAnsi="Times New Roman" w:cs="Times New Roman"/>
          <w:bCs/>
          <w:sz w:val="24"/>
          <w:szCs w:val="24"/>
          <w:shd w:val="clear" w:color="auto" w:fill="FFFFFF"/>
        </w:rPr>
        <w:t xml:space="preserve"> </w:t>
      </w:r>
      <w:r w:rsidR="001250ED" w:rsidRPr="0035330E">
        <w:rPr>
          <w:rFonts w:ascii="Times New Roman" w:hAnsi="Times New Roman" w:cs="Times New Roman"/>
          <w:bCs/>
          <w:sz w:val="24"/>
          <w:szCs w:val="24"/>
          <w:shd w:val="clear" w:color="auto" w:fill="FFFFFF"/>
        </w:rPr>
        <w:t xml:space="preserve">prevenciós </w:t>
      </w:r>
      <w:r w:rsidRPr="0035330E">
        <w:rPr>
          <w:rFonts w:ascii="Times New Roman" w:hAnsi="Times New Roman" w:cs="Times New Roman"/>
          <w:bCs/>
          <w:sz w:val="24"/>
          <w:szCs w:val="24"/>
          <w:shd w:val="clear" w:color="auto" w:fill="FFFFFF"/>
        </w:rPr>
        <w:t>tevékenység</w:t>
      </w:r>
      <w:r w:rsidR="001250ED" w:rsidRPr="0035330E">
        <w:rPr>
          <w:rFonts w:ascii="Times New Roman" w:hAnsi="Times New Roman" w:cs="Times New Roman"/>
          <w:bCs/>
          <w:sz w:val="24"/>
          <w:szCs w:val="24"/>
          <w:shd w:val="clear" w:color="auto" w:fill="FFFFFF"/>
        </w:rPr>
        <w:t xml:space="preserve"> van</w:t>
      </w:r>
      <w:r w:rsidRPr="0035330E">
        <w:rPr>
          <w:rFonts w:ascii="Times New Roman" w:hAnsi="Times New Roman" w:cs="Times New Roman"/>
          <w:bCs/>
          <w:sz w:val="24"/>
          <w:szCs w:val="24"/>
          <w:shd w:val="clear" w:color="auto" w:fill="FFFFFF"/>
        </w:rPr>
        <w:t>.</w:t>
      </w:r>
      <w:r w:rsidR="001250ED" w:rsidRPr="0035330E">
        <w:rPr>
          <w:rFonts w:ascii="Times New Roman" w:hAnsi="Times New Roman" w:cs="Times New Roman"/>
          <w:bCs/>
          <w:sz w:val="24"/>
          <w:szCs w:val="24"/>
          <w:shd w:val="clear" w:color="auto" w:fill="FFFFFF"/>
        </w:rPr>
        <w:t xml:space="preserve"> </w:t>
      </w:r>
      <w:r w:rsidR="001250ED" w:rsidRPr="0035330E">
        <w:rPr>
          <w:rFonts w:ascii="Times New Roman" w:hAnsi="Times New Roman" w:cs="Times New Roman"/>
          <w:sz w:val="24"/>
          <w:szCs w:val="24"/>
          <w:shd w:val="clear" w:color="auto" w:fill="FFFFFF"/>
        </w:rPr>
        <w:t xml:space="preserve">A cél megelőzni, hogy a gyerekek és a fiatalok bűncselekmények áldozataivá vagy elkövetőivé váljanak. </w:t>
      </w:r>
      <w:r w:rsidR="009303CA">
        <w:rPr>
          <w:rFonts w:ascii="Times New Roman" w:hAnsi="Times New Roman" w:cs="Times New Roman"/>
          <w:sz w:val="24"/>
          <w:szCs w:val="24"/>
          <w:shd w:val="clear" w:color="auto" w:fill="FFFFFF"/>
        </w:rPr>
        <w:t>A program nem a</w:t>
      </w:r>
      <w:r w:rsidR="001250ED" w:rsidRPr="0035330E">
        <w:rPr>
          <w:rFonts w:ascii="Times New Roman" w:hAnsi="Times New Roman" w:cs="Times New Roman"/>
          <w:sz w:val="24"/>
          <w:szCs w:val="24"/>
          <w:shd w:val="clear" w:color="auto" w:fill="FFFFFF"/>
        </w:rPr>
        <w:t xml:space="preserve"> drog veszélyének bemutatásával kezdődik, hanem a különböző függőségek elemzésével. A témák között szerepelnek a viselkedési addikciók, számítógép-, televízió-, illetve szerencsejáték-függés. Az illegális mellett bemutatják a legális drogokat: az alkoholt, a koffeint, a nikotint.</w:t>
      </w:r>
      <w:r w:rsidR="00156AA9">
        <w:rPr>
          <w:rFonts w:ascii="Arial" w:hAnsi="Arial" w:cs="Arial"/>
          <w:sz w:val="24"/>
          <w:szCs w:val="24"/>
          <w:shd w:val="clear" w:color="auto" w:fill="FFFFFF"/>
        </w:rPr>
        <w:t xml:space="preserve"> </w:t>
      </w:r>
      <w:r w:rsidR="001250ED" w:rsidRPr="0035330E">
        <w:rPr>
          <w:rFonts w:ascii="Times New Roman" w:hAnsi="Times New Roman" w:cs="Times New Roman"/>
          <w:sz w:val="24"/>
          <w:szCs w:val="24"/>
          <w:shd w:val="clear" w:color="auto" w:fill="FFFFFF"/>
        </w:rPr>
        <w:t xml:space="preserve">A foglalkozások középpontjában a személyiség, a helyzetfelismerő- és az ítélőképesség fejlesztése áll. Fontos, hogy a gyerek tudjon különbséget tenni a jó és rossz között. Tisztában legyen azzal, mi a számít bűncselekménynek. Tudja, ha netán bűncselekmény áldozatává válik, mit kell tennie. A magabiztos tudással felruházott gyerekekké nevelés révén kiemelt cél, hogy tudjanak a bűnre nemet mondani. </w:t>
      </w:r>
      <w:r w:rsidR="001D0C5B" w:rsidRPr="0035330E">
        <w:rPr>
          <w:rFonts w:ascii="Times New Roman" w:hAnsi="Times New Roman" w:cs="Times New Roman"/>
          <w:sz w:val="24"/>
          <w:szCs w:val="24"/>
          <w:shd w:val="clear" w:color="auto" w:fill="FFFFFF"/>
        </w:rPr>
        <w:t>Ennek érdekében a program nem kizárólag a bűnt akarja bemutatni, hanem beszél a törvényekről, valamint azok megtartó erejéről. Megismerkednek a gyerekek a rendőrségi eljárásokkal, a börtön világával. Ezen kívül az önismeret, a másság elfogadása, tolerancia, konfliktushelyzetekben alkalmazható kommunikáció is részei az egyes foglalkozásoknak. A DADA Program keretén belül az a cél, hogy a diákok maguktól jöjjenek rá, miért nem jó számukra az önkárosító szerekhez nyúlni. Konfliktuskezelési alternatívák és stresszlevezetési ajánlások réven a tanulókat másfajta, valós megoldásokra vezetik rá. </w:t>
      </w:r>
    </w:p>
    <w:p w:rsidR="001D0C5B" w:rsidRPr="0035330E" w:rsidRDefault="001D0C5B" w:rsidP="00672674">
      <w:pPr>
        <w:spacing w:after="0" w:line="360" w:lineRule="auto"/>
        <w:jc w:val="both"/>
        <w:rPr>
          <w:rFonts w:ascii="Times New Roman" w:hAnsi="Times New Roman" w:cs="Times New Roman"/>
          <w:b/>
          <w:sz w:val="24"/>
          <w:szCs w:val="24"/>
          <w:shd w:val="clear" w:color="auto" w:fill="FFFFFF"/>
        </w:rPr>
      </w:pPr>
      <w:r w:rsidRPr="0035330E">
        <w:rPr>
          <w:rFonts w:ascii="Times New Roman" w:hAnsi="Times New Roman" w:cs="Times New Roman"/>
          <w:b/>
          <w:sz w:val="24"/>
          <w:szCs w:val="24"/>
          <w:shd w:val="clear" w:color="auto" w:fill="FFFFFF"/>
        </w:rPr>
        <w:t>Iskola rendőre program</w:t>
      </w:r>
    </w:p>
    <w:p w:rsidR="001531AE" w:rsidRDefault="001531AE" w:rsidP="001531AE">
      <w:pPr>
        <w:spacing w:after="0" w:line="360" w:lineRule="auto"/>
        <w:jc w:val="both"/>
        <w:rPr>
          <w:rFonts w:ascii="Times New Roman" w:hAnsi="Times New Roman" w:cs="Times New Roman"/>
          <w:sz w:val="24"/>
          <w:szCs w:val="24"/>
          <w:shd w:val="clear" w:color="auto" w:fill="FFFFFF"/>
        </w:rPr>
      </w:pPr>
      <w:r w:rsidRPr="0035330E">
        <w:rPr>
          <w:rFonts w:ascii="Times New Roman" w:hAnsi="Times New Roman" w:cs="Times New Roman"/>
          <w:sz w:val="24"/>
          <w:szCs w:val="24"/>
          <w:shd w:val="clear" w:color="auto" w:fill="FFFFFF"/>
        </w:rPr>
        <w:t>Településünkön minden általános iskolában működik az iskola rendőre program</w:t>
      </w:r>
      <w:r>
        <w:rPr>
          <w:rFonts w:ascii="Times New Roman" w:hAnsi="Times New Roman" w:cs="Times New Roman"/>
          <w:sz w:val="24"/>
          <w:szCs w:val="24"/>
          <w:shd w:val="clear" w:color="auto" w:fill="FFFFFF"/>
        </w:rPr>
        <w:t xml:space="preserve">. Az iskola rendőrök a napi szolgálatellátásuk során fokozott figyelmet fordítanak a saját illetve illetékességi területükön lévő egyéb más iskolákra. </w:t>
      </w:r>
      <w:r w:rsidRPr="0035330E">
        <w:rPr>
          <w:rFonts w:ascii="Times New Roman" w:hAnsi="Times New Roman" w:cs="Times New Roman"/>
          <w:sz w:val="24"/>
          <w:szCs w:val="24"/>
          <w:shd w:val="clear" w:color="auto" w:fill="FFFFFF"/>
        </w:rPr>
        <w:t xml:space="preserve">Fontos szerepük van a fiatalok körében kialakuló feszültségek és konfliktusok által generált jogellenes cselekmények megelőzésében és megszüntetésében, elsődlegesen az iskolában megjelenő jogsértések vonatkozásában. A rendszeres személyes megjelenéssel igyekeznek irányt mutatni és jó példával szolgálni a fiatalok jogkövető magatartásának elősegítése érdekében. Az iskola rendőrök az oktatási intézmények vezetőivel, oktatóival rendszeresen tartják a kapcsolatot, így egy esetleges probléma esetén azonnal tudnak reagálni. A kialakult veszélyhelyzet miatt 2020. március 16. napjától a személyes megjelenés időközönkénti szüneteltetése miatt, az intézmények vezetői, pedagógusok és a diákok az aktualitásokról e-mailben kaptak és kapnak tájékoztatást. </w:t>
      </w:r>
      <w:r>
        <w:rPr>
          <w:rFonts w:ascii="Times New Roman" w:hAnsi="Times New Roman" w:cs="Times New Roman"/>
          <w:sz w:val="24"/>
          <w:szCs w:val="24"/>
          <w:shd w:val="clear" w:color="auto" w:fill="FFFFFF"/>
        </w:rPr>
        <w:t>A veszélyhelyzetet megelőzően az iskola rendőrök osztályfőnöki órák keretében tartottak előadásokat bemutatva ezzel a rendőrség munkáját. Az alsó tagozatos diákoknak az iskolába járás veszélyeire hívták fel a figyelmet, a helyes és szabályos közlekedésre. A felső tagozatos diákok vonatkozásában a bűncselekmény vagy szabálysértés sértetté illetve elkövetőivé válásinak eseteiről tartottak előadásokat.</w:t>
      </w:r>
    </w:p>
    <w:p w:rsidR="00E41515" w:rsidRPr="00E41515" w:rsidRDefault="00E41515" w:rsidP="00E41515">
      <w:pPr>
        <w:spacing w:line="259" w:lineRule="atLeast"/>
        <w:jc w:val="both"/>
        <w:rPr>
          <w:rFonts w:ascii="Times New Roman" w:hAnsi="Times New Roman" w:cs="Times New Roman"/>
          <w:b/>
          <w:sz w:val="24"/>
          <w:szCs w:val="24"/>
        </w:rPr>
      </w:pPr>
      <w:r w:rsidRPr="00E41515">
        <w:rPr>
          <w:rFonts w:ascii="Times New Roman" w:hAnsi="Times New Roman" w:cs="Times New Roman"/>
          <w:b/>
          <w:sz w:val="24"/>
          <w:szCs w:val="24"/>
        </w:rPr>
        <w:t>Iskolaőrség</w:t>
      </w:r>
    </w:p>
    <w:p w:rsidR="00E41515" w:rsidRPr="00E41515" w:rsidRDefault="00E41515" w:rsidP="00E41515">
      <w:pPr>
        <w:spacing w:before="0" w:after="0" w:line="360" w:lineRule="auto"/>
        <w:jc w:val="both"/>
        <w:rPr>
          <w:rFonts w:ascii="Times New Roman" w:hAnsi="Times New Roman" w:cs="Times New Roman"/>
          <w:sz w:val="24"/>
          <w:szCs w:val="24"/>
        </w:rPr>
      </w:pPr>
      <w:r w:rsidRPr="00E41515">
        <w:rPr>
          <w:rFonts w:ascii="Times New Roman" w:hAnsi="Times New Roman" w:cs="Times New Roman"/>
          <w:sz w:val="24"/>
          <w:szCs w:val="24"/>
        </w:rPr>
        <w:t xml:space="preserve">2020. szeptember 1. napjától a köznevelési és szakképzési intézményekben iskolaőr segíti az intézmény rendjének fenntartását. Az iskolaőr biztosítja, hogy a kijelölt oktatási-nevelési intézmény pedagógusai, a nevelő és oktató munkát közvetlenül segítő alkalmazottai feladataikat zavartalanul elláthassák. A tanulók vagy az intézmény dolgozóinak biztonságát sértő vagy veszélyeztető cselekményeket megakadályozza, megszakítja, a sérelmükre elkövetett jogellenes cselekményeket megelőzi. A csongrádi intézményekben jelenleg nincs iskolaőrség, nincs olyan fegyelmi probléma, amely indokolná a jelenlétüket. </w:t>
      </w:r>
    </w:p>
    <w:p w:rsidR="001D0C5B" w:rsidRPr="000C7D03" w:rsidRDefault="000C7D03" w:rsidP="00672674">
      <w:pPr>
        <w:spacing w:after="0" w:line="360" w:lineRule="auto"/>
        <w:jc w:val="both"/>
        <w:rPr>
          <w:rFonts w:ascii="Times New Roman" w:hAnsi="Times New Roman" w:cs="Times New Roman"/>
          <w:b/>
          <w:sz w:val="24"/>
          <w:szCs w:val="24"/>
        </w:rPr>
      </w:pPr>
      <w:r w:rsidRPr="000C7D03">
        <w:rPr>
          <w:rFonts w:ascii="Times New Roman" w:hAnsi="Times New Roman" w:cs="Times New Roman"/>
          <w:b/>
          <w:sz w:val="24"/>
          <w:szCs w:val="24"/>
        </w:rPr>
        <w:t>Kábítószer terjesztésével, fogyasztásával kapcsolatos adatok, tapasztalatok:</w:t>
      </w:r>
    </w:p>
    <w:p w:rsidR="001531AE" w:rsidRDefault="001531AE" w:rsidP="001531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bűnelkövetésben az alkohol hatása, maga az alkohol az egyre fiatalabb elkövetői csoportoknál is kezd megjelenni</w:t>
      </w:r>
      <w:r w:rsidR="0033117A">
        <w:rPr>
          <w:rFonts w:ascii="Times New Roman" w:hAnsi="Times New Roman" w:cs="Times New Roman"/>
          <w:sz w:val="24"/>
          <w:szCs w:val="24"/>
        </w:rPr>
        <w:t>. A</w:t>
      </w:r>
      <w:r>
        <w:rPr>
          <w:rFonts w:ascii="Times New Roman" w:hAnsi="Times New Roman" w:cs="Times New Roman"/>
          <w:sz w:val="24"/>
          <w:szCs w:val="24"/>
        </w:rPr>
        <w:t xml:space="preserve"> vagányság, a bevállalósság fontos szerepet tölt be ezeknek a fiataloknak az életében. Nem kevésbé befolyásoló tényező a szülői háttér, a szülő mint modell a gyermek számára. A negatív környezeti hatások, a mentális és főként lelki elhanyagoltság előbb- utóbb a gyermek negatív életszemléletének kialakulásához vezet, a kilátástalannak tűnő útkeresésbe és a nem megfelelő, hasonló problémával küzdő kortárs csoportokhoz tartozáshoz, az italozó életmódhoz vezet. Jellemző, hogy ezen bűncselekmények elkövetői az alkoholfogyasztás hatására jelentős indulati, erőszakos, agresszív állapotba kerülnek, majd így követik el a bűncselekményt. Kábítószer és egyes pszichoaktív anyagok szerepe a bűnelkövetésben kevésbé jellemző. Az alkohol, a kábítószer és a pszichoaktív anyagok fogyasztása, hatása a személyiségre, a környezetre, valamint a befolyásoltságuk alatt elkövetett jogsértések következményeire való figyelemfelhívás a bűnmegelőzési előadások során elsőbbséget élveznek.  </w:t>
      </w:r>
    </w:p>
    <w:p w:rsidR="001531AE" w:rsidRDefault="001531AE" w:rsidP="001531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rendőrségen</w:t>
      </w:r>
      <w:r w:rsidRPr="00A83A8B">
        <w:rPr>
          <w:rFonts w:ascii="Times New Roman" w:hAnsi="Times New Roman" w:cs="Times New Roman"/>
          <w:sz w:val="24"/>
          <w:szCs w:val="24"/>
        </w:rPr>
        <w:t xml:space="preserve"> ELLEN-SZER </w:t>
      </w:r>
      <w:r>
        <w:rPr>
          <w:rFonts w:ascii="Times New Roman" w:hAnsi="Times New Roman" w:cs="Times New Roman"/>
          <w:sz w:val="24"/>
          <w:szCs w:val="24"/>
        </w:rPr>
        <w:t xml:space="preserve">elnevezéssel működik kábítószer ellenes program, mely program a </w:t>
      </w:r>
      <w:r w:rsidRPr="00A83A8B">
        <w:rPr>
          <w:rFonts w:ascii="Times New Roman" w:hAnsi="Times New Roman" w:cs="Times New Roman"/>
          <w:sz w:val="24"/>
          <w:szCs w:val="24"/>
        </w:rPr>
        <w:t>középiskolák 10. és 11. évfolyamán tanuló diákokat célozza meg</w:t>
      </w:r>
      <w:r>
        <w:rPr>
          <w:rFonts w:ascii="Times New Roman" w:hAnsi="Times New Roman" w:cs="Times New Roman"/>
          <w:sz w:val="24"/>
          <w:szCs w:val="24"/>
        </w:rPr>
        <w:t xml:space="preserve">. Az ELLEN-SZER programja </w:t>
      </w:r>
      <w:r w:rsidRPr="00A83A8B">
        <w:rPr>
          <w:rFonts w:ascii="Times New Roman" w:hAnsi="Times New Roman" w:cs="Times New Roman"/>
          <w:sz w:val="24"/>
          <w:szCs w:val="24"/>
        </w:rPr>
        <w:t>alapelveiben nagyon hasonlít a már ismertetett DADA progr</w:t>
      </w:r>
      <w:r>
        <w:rPr>
          <w:rFonts w:ascii="Times New Roman" w:hAnsi="Times New Roman" w:cs="Times New Roman"/>
          <w:sz w:val="24"/>
          <w:szCs w:val="24"/>
        </w:rPr>
        <w:t>amhoz, azonban é</w:t>
      </w:r>
      <w:r w:rsidRPr="00A83A8B">
        <w:rPr>
          <w:rFonts w:ascii="Times New Roman" w:hAnsi="Times New Roman" w:cs="Times New Roman"/>
          <w:sz w:val="24"/>
          <w:szCs w:val="24"/>
        </w:rPr>
        <w:t>letkori sajátosságok miatt fokozottabban épít a tanulók önállóságára</w:t>
      </w:r>
      <w:r>
        <w:rPr>
          <w:rFonts w:ascii="Times New Roman" w:hAnsi="Times New Roman" w:cs="Times New Roman"/>
          <w:sz w:val="24"/>
          <w:szCs w:val="24"/>
        </w:rPr>
        <w:t>. A program hangsúlyozza a diákok saját felelősségük fontosságát a t</w:t>
      </w:r>
      <w:r w:rsidRPr="00A83A8B">
        <w:rPr>
          <w:rFonts w:ascii="Times New Roman" w:hAnsi="Times New Roman" w:cs="Times New Roman"/>
          <w:sz w:val="24"/>
          <w:szCs w:val="24"/>
        </w:rPr>
        <w:t>éma kapcsán. Ezen</w:t>
      </w:r>
      <w:r w:rsidR="00B738A3">
        <w:rPr>
          <w:rFonts w:ascii="Times New Roman" w:hAnsi="Times New Roman" w:cs="Times New Roman"/>
          <w:sz w:val="24"/>
          <w:szCs w:val="24"/>
        </w:rPr>
        <w:t xml:space="preserve"> </w:t>
      </w:r>
      <w:r w:rsidRPr="00A83A8B">
        <w:rPr>
          <w:rFonts w:ascii="Times New Roman" w:hAnsi="Times New Roman" w:cs="Times New Roman"/>
          <w:sz w:val="24"/>
          <w:szCs w:val="24"/>
        </w:rPr>
        <w:t xml:space="preserve">felül </w:t>
      </w:r>
      <w:r>
        <w:rPr>
          <w:rFonts w:ascii="Times New Roman" w:hAnsi="Times New Roman" w:cs="Times New Roman"/>
          <w:sz w:val="24"/>
          <w:szCs w:val="24"/>
        </w:rPr>
        <w:t xml:space="preserve">kiemeli </w:t>
      </w:r>
      <w:r w:rsidRPr="00A83A8B">
        <w:rPr>
          <w:rFonts w:ascii="Times New Roman" w:hAnsi="Times New Roman" w:cs="Times New Roman"/>
          <w:sz w:val="24"/>
          <w:szCs w:val="24"/>
        </w:rPr>
        <w:t>a felelőtlen médiahasználat veszélyeit és befolyásoló hatását, igyekszik a fiatalokat a körültekintő internetezésre buzdítani. </w:t>
      </w:r>
    </w:p>
    <w:p w:rsidR="00E41515" w:rsidRDefault="00E41515" w:rsidP="001531AE">
      <w:pPr>
        <w:spacing w:after="0" w:line="360" w:lineRule="auto"/>
        <w:jc w:val="both"/>
        <w:rPr>
          <w:rFonts w:ascii="Times New Roman" w:hAnsi="Times New Roman" w:cs="Times New Roman"/>
          <w:sz w:val="24"/>
          <w:szCs w:val="24"/>
        </w:rPr>
      </w:pPr>
    </w:p>
    <w:p w:rsidR="00E41515" w:rsidRDefault="00E41515" w:rsidP="001531AE">
      <w:pPr>
        <w:spacing w:after="0" w:line="360" w:lineRule="auto"/>
        <w:jc w:val="both"/>
        <w:rPr>
          <w:rFonts w:ascii="Times New Roman" w:hAnsi="Times New Roman" w:cs="Times New Roman"/>
          <w:sz w:val="24"/>
          <w:szCs w:val="24"/>
        </w:rPr>
      </w:pPr>
    </w:p>
    <w:p w:rsidR="00830930" w:rsidRDefault="00AD12F1" w:rsidP="00830930">
      <w:pPr>
        <w:spacing w:after="0" w:line="360" w:lineRule="auto"/>
        <w:rPr>
          <w:rFonts w:ascii="Times New Roman" w:hAnsi="Times New Roman" w:cs="Times New Roman"/>
          <w:sz w:val="24"/>
          <w:szCs w:val="24"/>
        </w:rPr>
      </w:pPr>
      <w:r w:rsidRPr="00AD12F1">
        <w:rPr>
          <w:rFonts w:ascii="Times New Roman" w:hAnsi="Times New Roman" w:cs="Times New Roman"/>
          <w:sz w:val="24"/>
          <w:szCs w:val="24"/>
        </w:rPr>
        <w:t>A Csongrádi Rendőrkapitányság illetékes</w:t>
      </w:r>
      <w:r w:rsidR="00B738A3">
        <w:rPr>
          <w:rFonts w:ascii="Times New Roman" w:hAnsi="Times New Roman" w:cs="Times New Roman"/>
          <w:sz w:val="24"/>
          <w:szCs w:val="24"/>
        </w:rPr>
        <w:t>s</w:t>
      </w:r>
      <w:r w:rsidRPr="00AD12F1">
        <w:rPr>
          <w:rFonts w:ascii="Times New Roman" w:hAnsi="Times New Roman" w:cs="Times New Roman"/>
          <w:sz w:val="24"/>
          <w:szCs w:val="24"/>
        </w:rPr>
        <w:t xml:space="preserve">égi területén </w:t>
      </w:r>
      <w:r>
        <w:rPr>
          <w:rFonts w:ascii="Times New Roman" w:hAnsi="Times New Roman" w:cs="Times New Roman"/>
          <w:sz w:val="24"/>
          <w:szCs w:val="24"/>
        </w:rPr>
        <w:t>indított büntetőeljárások kábítószerrel kapcsolatos bűncselekmény elkövetése miatt:</w:t>
      </w:r>
    </w:p>
    <w:tbl>
      <w:tblPr>
        <w:tblStyle w:val="Rcsostblzat"/>
        <w:tblW w:w="8897" w:type="dxa"/>
        <w:tblLook w:val="04A0" w:firstRow="1" w:lastRow="0" w:firstColumn="1" w:lastColumn="0" w:noHBand="0" w:noVBand="1"/>
      </w:tblPr>
      <w:tblGrid>
        <w:gridCol w:w="5070"/>
        <w:gridCol w:w="1275"/>
        <w:gridCol w:w="1276"/>
        <w:gridCol w:w="1276"/>
      </w:tblGrid>
      <w:tr w:rsidR="00151681" w:rsidTr="00B738A3">
        <w:tc>
          <w:tcPr>
            <w:tcW w:w="5070" w:type="dxa"/>
          </w:tcPr>
          <w:p w:rsidR="00151681" w:rsidRDefault="00151681" w:rsidP="00151681">
            <w:pPr>
              <w:spacing w:line="360" w:lineRule="auto"/>
              <w:rPr>
                <w:rFonts w:ascii="Times New Roman" w:hAnsi="Times New Roman" w:cs="Times New Roman"/>
                <w:sz w:val="24"/>
                <w:szCs w:val="24"/>
              </w:rPr>
            </w:pPr>
          </w:p>
        </w:tc>
        <w:tc>
          <w:tcPr>
            <w:tcW w:w="1275"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2019.</w:t>
            </w:r>
          </w:p>
        </w:tc>
        <w:tc>
          <w:tcPr>
            <w:tcW w:w="1276"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2020.</w:t>
            </w:r>
          </w:p>
        </w:tc>
        <w:tc>
          <w:tcPr>
            <w:tcW w:w="1276"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2021.*</w:t>
            </w:r>
          </w:p>
        </w:tc>
      </w:tr>
      <w:tr w:rsidR="00151681" w:rsidTr="00B738A3">
        <w:tc>
          <w:tcPr>
            <w:tcW w:w="5070" w:type="dxa"/>
          </w:tcPr>
          <w:p w:rsidR="00151681" w:rsidRPr="00151681" w:rsidRDefault="00151681" w:rsidP="00151681">
            <w:pPr>
              <w:spacing w:line="360" w:lineRule="auto"/>
              <w:rPr>
                <w:rFonts w:ascii="Times New Roman" w:hAnsi="Times New Roman" w:cs="Times New Roman"/>
                <w:b/>
                <w:sz w:val="24"/>
                <w:szCs w:val="24"/>
              </w:rPr>
            </w:pPr>
            <w:r w:rsidRPr="00151681">
              <w:rPr>
                <w:rFonts w:ascii="Times New Roman" w:hAnsi="Times New Roman" w:cs="Times New Roman"/>
                <w:b/>
                <w:sz w:val="24"/>
                <w:szCs w:val="24"/>
              </w:rPr>
              <w:t>eljárás indult</w:t>
            </w:r>
          </w:p>
        </w:tc>
        <w:tc>
          <w:tcPr>
            <w:tcW w:w="1275" w:type="dxa"/>
          </w:tcPr>
          <w:p w:rsidR="00151681" w:rsidRPr="00151681" w:rsidRDefault="00151681" w:rsidP="00151681">
            <w:pPr>
              <w:spacing w:line="360" w:lineRule="auto"/>
              <w:rPr>
                <w:rFonts w:ascii="Times New Roman" w:hAnsi="Times New Roman" w:cs="Times New Roman"/>
                <w:b/>
                <w:sz w:val="24"/>
                <w:szCs w:val="24"/>
              </w:rPr>
            </w:pPr>
            <w:r w:rsidRPr="00151681">
              <w:rPr>
                <w:rFonts w:ascii="Times New Roman" w:hAnsi="Times New Roman" w:cs="Times New Roman"/>
                <w:b/>
                <w:sz w:val="24"/>
                <w:szCs w:val="24"/>
              </w:rPr>
              <w:t>7 esetben</w:t>
            </w:r>
          </w:p>
        </w:tc>
        <w:tc>
          <w:tcPr>
            <w:tcW w:w="1276" w:type="dxa"/>
          </w:tcPr>
          <w:p w:rsidR="00151681" w:rsidRPr="00151681" w:rsidRDefault="00151681" w:rsidP="00151681">
            <w:pPr>
              <w:spacing w:line="360" w:lineRule="auto"/>
              <w:rPr>
                <w:rFonts w:ascii="Times New Roman" w:hAnsi="Times New Roman" w:cs="Times New Roman"/>
                <w:b/>
                <w:sz w:val="24"/>
                <w:szCs w:val="24"/>
              </w:rPr>
            </w:pPr>
            <w:r w:rsidRPr="00151681">
              <w:rPr>
                <w:rFonts w:ascii="Times New Roman" w:hAnsi="Times New Roman" w:cs="Times New Roman"/>
                <w:b/>
                <w:sz w:val="24"/>
                <w:szCs w:val="24"/>
              </w:rPr>
              <w:t>16 esetben</w:t>
            </w:r>
          </w:p>
        </w:tc>
        <w:tc>
          <w:tcPr>
            <w:tcW w:w="1276" w:type="dxa"/>
          </w:tcPr>
          <w:p w:rsidR="00151681" w:rsidRPr="00151681" w:rsidRDefault="00151681" w:rsidP="00151681">
            <w:pPr>
              <w:spacing w:line="360" w:lineRule="auto"/>
              <w:rPr>
                <w:rFonts w:ascii="Times New Roman" w:hAnsi="Times New Roman" w:cs="Times New Roman"/>
                <w:b/>
                <w:sz w:val="24"/>
                <w:szCs w:val="24"/>
              </w:rPr>
            </w:pPr>
            <w:r w:rsidRPr="00151681">
              <w:rPr>
                <w:rFonts w:ascii="Times New Roman" w:hAnsi="Times New Roman" w:cs="Times New Roman"/>
                <w:b/>
                <w:sz w:val="24"/>
                <w:szCs w:val="24"/>
              </w:rPr>
              <w:t>13 esetben</w:t>
            </w:r>
          </w:p>
        </w:tc>
      </w:tr>
      <w:tr w:rsidR="00151681" w:rsidTr="00B738A3">
        <w:tc>
          <w:tcPr>
            <w:tcW w:w="5070"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illetékesség hiánya miatt más hatósághoz került</w:t>
            </w:r>
          </w:p>
        </w:tc>
        <w:tc>
          <w:tcPr>
            <w:tcW w:w="1275"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1esetben</w:t>
            </w:r>
          </w:p>
        </w:tc>
        <w:tc>
          <w:tcPr>
            <w:tcW w:w="1276"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2 esetben</w:t>
            </w:r>
          </w:p>
        </w:tc>
        <w:tc>
          <w:tcPr>
            <w:tcW w:w="1276"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2 esetben</w:t>
            </w:r>
          </w:p>
        </w:tc>
      </w:tr>
      <w:tr w:rsidR="00151681" w:rsidTr="00B738A3">
        <w:tc>
          <w:tcPr>
            <w:tcW w:w="5070"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bűncselekmény hiánya miatt az eljárás megszüntetésre került</w:t>
            </w:r>
          </w:p>
        </w:tc>
        <w:tc>
          <w:tcPr>
            <w:tcW w:w="1275"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3 esetben</w:t>
            </w:r>
          </w:p>
        </w:tc>
        <w:tc>
          <w:tcPr>
            <w:tcW w:w="1276"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12 esetben</w:t>
            </w:r>
          </w:p>
        </w:tc>
        <w:tc>
          <w:tcPr>
            <w:tcW w:w="1276"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5 esetben</w:t>
            </w:r>
          </w:p>
        </w:tc>
      </w:tr>
      <w:tr w:rsidR="00151681" w:rsidTr="00B738A3">
        <w:tc>
          <w:tcPr>
            <w:tcW w:w="5070"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eltereléssel záruló eljárás</w:t>
            </w:r>
          </w:p>
        </w:tc>
        <w:tc>
          <w:tcPr>
            <w:tcW w:w="1275"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2 esetben</w:t>
            </w:r>
          </w:p>
        </w:tc>
        <w:tc>
          <w:tcPr>
            <w:tcW w:w="1276"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151681" w:rsidTr="00B738A3">
        <w:tc>
          <w:tcPr>
            <w:tcW w:w="5070"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vádemelés</w:t>
            </w:r>
          </w:p>
        </w:tc>
        <w:tc>
          <w:tcPr>
            <w:tcW w:w="1275"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1 esetben</w:t>
            </w:r>
          </w:p>
        </w:tc>
        <w:tc>
          <w:tcPr>
            <w:tcW w:w="1276"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2 esetben</w:t>
            </w:r>
          </w:p>
        </w:tc>
        <w:tc>
          <w:tcPr>
            <w:tcW w:w="1276" w:type="dxa"/>
          </w:tcPr>
          <w:p w:rsidR="00151681" w:rsidRDefault="00151681" w:rsidP="00151681">
            <w:pPr>
              <w:spacing w:line="360" w:lineRule="auto"/>
              <w:rPr>
                <w:rFonts w:ascii="Times New Roman" w:hAnsi="Times New Roman" w:cs="Times New Roman"/>
                <w:sz w:val="24"/>
                <w:szCs w:val="24"/>
              </w:rPr>
            </w:pPr>
            <w:r>
              <w:rPr>
                <w:rFonts w:ascii="Times New Roman" w:hAnsi="Times New Roman" w:cs="Times New Roman"/>
                <w:sz w:val="24"/>
                <w:szCs w:val="24"/>
              </w:rPr>
              <w:t>1 esetben</w:t>
            </w:r>
          </w:p>
        </w:tc>
      </w:tr>
    </w:tbl>
    <w:p w:rsidR="00AD12F1" w:rsidRDefault="00151681" w:rsidP="00151681">
      <w:pPr>
        <w:spacing w:after="0" w:line="360" w:lineRule="auto"/>
        <w:rPr>
          <w:rFonts w:ascii="Times New Roman" w:hAnsi="Times New Roman" w:cs="Times New Roman"/>
          <w:sz w:val="18"/>
          <w:szCs w:val="18"/>
        </w:rPr>
      </w:pPr>
      <w:r w:rsidRPr="00151681">
        <w:rPr>
          <w:rFonts w:ascii="Times New Roman" w:hAnsi="Times New Roman" w:cs="Times New Roman"/>
          <w:sz w:val="18"/>
          <w:szCs w:val="18"/>
        </w:rPr>
        <w:t>* az adatok 2021.01.01. – 2021.09.14. közötti időszakra érvényesek, a 13 esetből 5 még jelenleg folyamatban van</w:t>
      </w:r>
    </w:p>
    <w:p w:rsidR="00E41515" w:rsidRPr="00151681" w:rsidRDefault="00E41515" w:rsidP="00151681">
      <w:pPr>
        <w:spacing w:after="0" w:line="360" w:lineRule="auto"/>
        <w:rPr>
          <w:rFonts w:ascii="Times New Roman" w:hAnsi="Times New Roman" w:cs="Times New Roman"/>
          <w:sz w:val="18"/>
          <w:szCs w:val="18"/>
        </w:rPr>
      </w:pPr>
    </w:p>
    <w:p w:rsidR="00900ACA" w:rsidRPr="00A85EE5" w:rsidRDefault="000A4787" w:rsidP="000A4787">
      <w:pPr>
        <w:pStyle w:val="Cmsor2"/>
        <w:rPr>
          <w:rFonts w:ascii="Times New Roman" w:hAnsi="Times New Roman" w:cs="Times New Roman"/>
          <w:sz w:val="24"/>
          <w:szCs w:val="24"/>
        </w:rPr>
      </w:pPr>
      <w:bookmarkStart w:id="19" w:name="_Toc84941975"/>
      <w:r w:rsidRPr="00A85EE5">
        <w:rPr>
          <w:rFonts w:ascii="Times New Roman" w:hAnsi="Times New Roman" w:cs="Times New Roman"/>
          <w:sz w:val="24"/>
          <w:szCs w:val="24"/>
        </w:rPr>
        <w:t xml:space="preserve">5. </w:t>
      </w:r>
      <w:r w:rsidR="00005D39">
        <w:rPr>
          <w:rFonts w:ascii="Times New Roman" w:hAnsi="Times New Roman" w:cs="Times New Roman"/>
          <w:sz w:val="24"/>
          <w:szCs w:val="24"/>
        </w:rPr>
        <w:t>Helyi ellátó</w:t>
      </w:r>
      <w:r w:rsidR="00193243" w:rsidRPr="00A85EE5">
        <w:rPr>
          <w:rFonts w:ascii="Times New Roman" w:hAnsi="Times New Roman" w:cs="Times New Roman"/>
          <w:sz w:val="24"/>
          <w:szCs w:val="24"/>
        </w:rPr>
        <w:t>rendszer</w:t>
      </w:r>
      <w:bookmarkEnd w:id="19"/>
    </w:p>
    <w:p w:rsidR="00D91637" w:rsidRDefault="00D91637" w:rsidP="000A4787">
      <w:pPr>
        <w:spacing w:before="120" w:after="0" w:line="360" w:lineRule="auto"/>
        <w:jc w:val="both"/>
        <w:rPr>
          <w:rFonts w:ascii="Times New Roman" w:hAnsi="Times New Roman" w:cs="Times New Roman"/>
          <w:sz w:val="24"/>
          <w:szCs w:val="24"/>
        </w:rPr>
      </w:pPr>
      <w:r w:rsidRPr="00D91637">
        <w:rPr>
          <w:rFonts w:ascii="Times New Roman" w:hAnsi="Times New Roman" w:cs="Times New Roman"/>
          <w:sz w:val="24"/>
          <w:szCs w:val="24"/>
        </w:rPr>
        <w:t>Hazánkban a kábítószer-használat társadalmi problémaként való értelmezésének, a stratégiai szemlélet és gyakorlat megvalósulásának kezdeteitől fogva a megelőzés kérdései kerültek a probléma megközelítésének középpontjába. Az elért eredmények ellenére sem egységes az egyes területeken bekövetkezett fejlődés. A csökkenő források mellett is kialakult azonban egy új szakmaiság, a megelőzési tevékenységet folytató szolgáltatók köre bővült. Az egészség nem öncél, hanem a mindennapi élet erőforrásaként szolgál. Középpontba kell állítani az egészséget, a testi, lelki, szociális jólétet, hogy ezek az értékek a gyakorlatban is hangsúlyosabbá váljanak. Szükséges egyrészt a személyes és közösségi erőforrások fejlesztése, illetve a megfelelő infrastruktúra biztosítása, elsősorban a családokban, az iskolarendszerben (köznevelési intézményekben), a munkahelyeken, az Interneten és más médiumokban, a szabadidő-eltöltés és a sport színterein, a gyermekvédelmi intézményrendszerben, a büntető-igazságszolgáltatás intézményeiben, illetve speciális szükségletű csoportokban.</w:t>
      </w:r>
      <w:r>
        <w:rPr>
          <w:rFonts w:ascii="Times New Roman" w:hAnsi="Times New Roman" w:cs="Times New Roman"/>
          <w:sz w:val="24"/>
          <w:szCs w:val="24"/>
        </w:rPr>
        <w:t xml:space="preserve"> </w:t>
      </w:r>
    </w:p>
    <w:p w:rsidR="00D91637" w:rsidRDefault="00D91637" w:rsidP="00D9163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w:t>
      </w:r>
      <w:r w:rsidRPr="006B64FC">
        <w:rPr>
          <w:rFonts w:ascii="Times New Roman" w:hAnsi="Times New Roman" w:cs="Times New Roman"/>
          <w:sz w:val="24"/>
          <w:szCs w:val="24"/>
        </w:rPr>
        <w:t xml:space="preserve"> felépülés-központú szemlélet alapján működő teljes kezelési láncnak a különböző alacsonyküszöbű, illetve ártalomcsökkentő programok is részei, annak mintegy első állomását jelentik. A szolgáltatások további célja a rejtőzködő kábítószer-használók felkutatása, ami lehetőséget kínál arra, hogy a kábítószer-problémával küzdő személy kezelésbe kerüljön. Az ártalomcsökkentő programok a fertőző betegségek terjedésének, a bűnözés kockázatának mérsékléséhez és a túladagolás okozta halálesetek megakadályozásához is hozzájárulnak.</w:t>
      </w:r>
    </w:p>
    <w:p w:rsidR="00FE7144" w:rsidRPr="00A85EE5" w:rsidRDefault="000A4787" w:rsidP="000A4787">
      <w:pPr>
        <w:pStyle w:val="Cmsor3"/>
        <w:rPr>
          <w:rFonts w:ascii="Times New Roman" w:hAnsi="Times New Roman" w:cs="Times New Roman"/>
          <w:sz w:val="24"/>
          <w:szCs w:val="24"/>
        </w:rPr>
      </w:pPr>
      <w:bookmarkStart w:id="20" w:name="_Toc84941976"/>
      <w:r w:rsidRPr="00A85EE5">
        <w:rPr>
          <w:rFonts w:ascii="Times New Roman" w:hAnsi="Times New Roman" w:cs="Times New Roman"/>
          <w:sz w:val="24"/>
          <w:szCs w:val="24"/>
        </w:rPr>
        <w:t xml:space="preserve">5.1 </w:t>
      </w:r>
      <w:r w:rsidR="00FE7144" w:rsidRPr="00A85EE5">
        <w:rPr>
          <w:rFonts w:ascii="Times New Roman" w:hAnsi="Times New Roman" w:cs="Times New Roman"/>
          <w:sz w:val="24"/>
          <w:szCs w:val="24"/>
        </w:rPr>
        <w:t>Dr. Szarka Ödön Egyesített Egészségügyi és Szociális Intézmény</w:t>
      </w:r>
      <w:bookmarkEnd w:id="20"/>
      <w:r w:rsidR="00FE7144" w:rsidRPr="00A85EE5">
        <w:rPr>
          <w:rFonts w:ascii="Times New Roman" w:hAnsi="Times New Roman" w:cs="Times New Roman"/>
          <w:sz w:val="24"/>
          <w:szCs w:val="24"/>
        </w:rPr>
        <w:t xml:space="preserve"> </w:t>
      </w:r>
    </w:p>
    <w:p w:rsidR="00706DEA" w:rsidRPr="00A85EE5" w:rsidRDefault="00706DEA" w:rsidP="00E1390B">
      <w:pPr>
        <w:pStyle w:val="Cmsor4"/>
        <w:rPr>
          <w:rFonts w:ascii="Times New Roman" w:hAnsi="Times New Roman" w:cs="Times New Roman"/>
          <w:sz w:val="24"/>
          <w:szCs w:val="24"/>
          <w:shd w:val="clear" w:color="auto" w:fill="FFFFFF"/>
        </w:rPr>
      </w:pPr>
      <w:r w:rsidRPr="00A85EE5">
        <w:rPr>
          <w:rFonts w:ascii="Times New Roman" w:hAnsi="Times New Roman" w:cs="Times New Roman"/>
          <w:sz w:val="24"/>
          <w:szCs w:val="24"/>
        </w:rPr>
        <w:t xml:space="preserve">Egészségfejlesztési Iroda </w:t>
      </w:r>
    </w:p>
    <w:p w:rsidR="00FE7144" w:rsidRDefault="00FE7144" w:rsidP="00FE7144">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 D</w:t>
      </w:r>
      <w:r w:rsidRPr="00FE7144">
        <w:rPr>
          <w:rFonts w:ascii="Times New Roman" w:hAnsi="Times New Roman" w:cs="Times New Roman"/>
          <w:sz w:val="24"/>
          <w:szCs w:val="24"/>
        </w:rPr>
        <w:t xml:space="preserve">r. Szarka Ödön Egyesített Egészségügyi és Szociális Intézmény </w:t>
      </w:r>
      <w:r>
        <w:rPr>
          <w:rFonts w:ascii="Times New Roman" w:hAnsi="Times New Roman" w:cs="Times New Roman"/>
          <w:sz w:val="24"/>
          <w:szCs w:val="24"/>
        </w:rPr>
        <w:t xml:space="preserve">kereteiben működő Egészségfejlesztési Iroda </w:t>
      </w:r>
      <w:r w:rsidR="00706DEA">
        <w:rPr>
          <w:rFonts w:ascii="Times New Roman" w:hAnsi="Times New Roman" w:cs="Times New Roman"/>
          <w:sz w:val="24"/>
          <w:szCs w:val="24"/>
        </w:rPr>
        <w:t xml:space="preserve">(a továbbiakban: EFI) </w:t>
      </w:r>
      <w:r w:rsidRPr="00FE7144">
        <w:rPr>
          <w:rFonts w:ascii="Times New Roman" w:hAnsi="Times New Roman" w:cs="Times New Roman"/>
          <w:sz w:val="24"/>
          <w:szCs w:val="24"/>
          <w:shd w:val="clear" w:color="auto" w:fill="FFFFFF"/>
        </w:rPr>
        <w:t xml:space="preserve">a helyi közösségben tevékenykedő, elsősorban egészségfejlesztési és betegségmegelőzési feladatokat ellátó szervezet. Az egészségügyi ellátórendszerhez integráltan működik, koordinálja </w:t>
      </w:r>
      <w:r>
        <w:rPr>
          <w:rFonts w:ascii="Times New Roman" w:hAnsi="Times New Roman" w:cs="Times New Roman"/>
          <w:sz w:val="24"/>
          <w:szCs w:val="24"/>
          <w:shd w:val="clear" w:color="auto" w:fill="FFFFFF"/>
        </w:rPr>
        <w:t xml:space="preserve">az </w:t>
      </w:r>
      <w:r w:rsidRPr="00FE7144">
        <w:rPr>
          <w:rFonts w:ascii="Times New Roman" w:hAnsi="Times New Roman" w:cs="Times New Roman"/>
          <w:sz w:val="24"/>
          <w:szCs w:val="24"/>
          <w:shd w:val="clear" w:color="auto" w:fill="FFFFFF"/>
        </w:rPr>
        <w:t>egészségfejlesztési program</w:t>
      </w:r>
      <w:r>
        <w:rPr>
          <w:rFonts w:ascii="Times New Roman" w:hAnsi="Times New Roman" w:cs="Times New Roman"/>
          <w:sz w:val="24"/>
          <w:szCs w:val="24"/>
          <w:shd w:val="clear" w:color="auto" w:fill="FFFFFF"/>
        </w:rPr>
        <w:t>okat</w:t>
      </w:r>
      <w:r w:rsidRPr="00FE7144">
        <w:rPr>
          <w:rFonts w:ascii="Times New Roman" w:hAnsi="Times New Roman" w:cs="Times New Roman"/>
          <w:sz w:val="24"/>
          <w:szCs w:val="24"/>
          <w:shd w:val="clear" w:color="auto" w:fill="FFFFFF"/>
        </w:rPr>
        <w:t>, összekötő kapocs az egészségügyi alapellátás, a járóbeteg szakellátás és a lakosság között.</w:t>
      </w:r>
      <w:r>
        <w:rPr>
          <w:rFonts w:ascii="Times New Roman" w:hAnsi="Times New Roman" w:cs="Times New Roman"/>
          <w:sz w:val="24"/>
          <w:szCs w:val="24"/>
          <w:shd w:val="clear" w:color="auto" w:fill="FFFFFF"/>
        </w:rPr>
        <w:t xml:space="preserve"> </w:t>
      </w:r>
      <w:r w:rsidRPr="00FE7144">
        <w:rPr>
          <w:rFonts w:ascii="Times New Roman" w:hAnsi="Times New Roman" w:cs="Times New Roman"/>
          <w:sz w:val="24"/>
          <w:szCs w:val="24"/>
          <w:shd w:val="clear" w:color="auto" w:fill="FFFFFF"/>
        </w:rPr>
        <w:t>Az EFI elsősorban preventív egészségügyi szolgáltató funkciókat tölt be, olyan szakmai tevékenységek megvalósításával, illetve koordinálásával, amelyek közvetlenül, vagy közvetve képesek hozzájárulni az emberek egészségi állapotának javításához.</w:t>
      </w:r>
      <w:r>
        <w:rPr>
          <w:rFonts w:ascii="Times New Roman" w:hAnsi="Times New Roman" w:cs="Times New Roman"/>
          <w:sz w:val="24"/>
          <w:szCs w:val="24"/>
          <w:shd w:val="clear" w:color="auto" w:fill="FFFFFF"/>
        </w:rPr>
        <w:t xml:space="preserve"> Az intézmény számos drogellenes programmal és javaslattal segíti a köznevelési intézményekben zajló prevenciós programokat és a lakosságot. Vannak online programjaik is, új szolgáltatásként jelent meg az online konzultációs lehetőség a szenvedélybetegségben szenvedők részére a Covid-19 járvány ideje alatt. </w:t>
      </w:r>
      <w:r w:rsidR="00131E3D">
        <w:rPr>
          <w:rFonts w:ascii="Times New Roman" w:hAnsi="Times New Roman" w:cs="Times New Roman"/>
          <w:sz w:val="24"/>
          <w:szCs w:val="24"/>
          <w:shd w:val="clear" w:color="auto" w:fill="FFFFFF"/>
        </w:rPr>
        <w:t xml:space="preserve">Az online programokat szakképzett, tapasztalt pszichológusok és mentálhigiénés munkatársak végezték. A járványhelyzet miatt a személyes kapcsolattartás helyett az online kommunikáció került előtérbe, megnövekedett az igény a szolgáltatásra. </w:t>
      </w:r>
    </w:p>
    <w:p w:rsidR="003111C7" w:rsidRDefault="00131E3D" w:rsidP="00FE7144">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városi szintű egészségnapok szervezésekor programelemként minden alkalommal megjelenik a drogprevenció valamely formája. A szóró szakanyagok biztosítása, alternatív, a fiatalok igényeihez is igazodó programokat az egészségfejlesztés kapcsán biztosítja az intézmény. </w:t>
      </w:r>
      <w:r w:rsidR="00706DEA">
        <w:rPr>
          <w:rFonts w:ascii="Times New Roman" w:hAnsi="Times New Roman" w:cs="Times New Roman"/>
          <w:sz w:val="24"/>
          <w:szCs w:val="24"/>
          <w:shd w:val="clear" w:color="auto" w:fill="FFFFFF"/>
        </w:rPr>
        <w:t xml:space="preserve">A szülők információval, ismeretekkel való ellátottságának javítása érdekében rendszeresen klubfoglalkozásokat tartanak. </w:t>
      </w:r>
    </w:p>
    <w:p w:rsidR="00706DEA" w:rsidRPr="00413EB0" w:rsidRDefault="00706DEA" w:rsidP="00E1390B">
      <w:pPr>
        <w:pStyle w:val="Cmsor4"/>
        <w:rPr>
          <w:rFonts w:ascii="Times New Roman" w:hAnsi="Times New Roman" w:cs="Times New Roman"/>
          <w:sz w:val="24"/>
          <w:szCs w:val="24"/>
          <w:shd w:val="clear" w:color="auto" w:fill="FFFFFF"/>
        </w:rPr>
      </w:pPr>
      <w:r w:rsidRPr="00413EB0">
        <w:rPr>
          <w:rFonts w:ascii="Times New Roman" w:hAnsi="Times New Roman" w:cs="Times New Roman"/>
          <w:sz w:val="24"/>
          <w:szCs w:val="24"/>
          <w:shd w:val="clear" w:color="auto" w:fill="FFFFFF"/>
        </w:rPr>
        <w:t>Védőnők</w:t>
      </w:r>
    </w:p>
    <w:p w:rsidR="00706DEA" w:rsidRDefault="00706DEA" w:rsidP="00706DEA">
      <w:pPr>
        <w:spacing w:after="0" w:line="360" w:lineRule="auto"/>
        <w:jc w:val="both"/>
        <w:rPr>
          <w:rFonts w:ascii="Times New Roman" w:hAnsi="Times New Roman" w:cs="Times New Roman"/>
          <w:sz w:val="24"/>
          <w:szCs w:val="24"/>
          <w:shd w:val="clear" w:color="auto" w:fill="FFFFFF"/>
        </w:rPr>
      </w:pPr>
      <w:r w:rsidRPr="00706DEA">
        <w:rPr>
          <w:rFonts w:ascii="Times New Roman" w:hAnsi="Times New Roman" w:cs="Times New Roman"/>
          <w:sz w:val="24"/>
          <w:szCs w:val="24"/>
        </w:rPr>
        <w:t xml:space="preserve">A védőnők </w:t>
      </w:r>
      <w:r w:rsidRPr="00706DEA">
        <w:rPr>
          <w:rFonts w:ascii="Times New Roman" w:hAnsi="Times New Roman" w:cs="Times New Roman"/>
          <w:sz w:val="24"/>
          <w:szCs w:val="24"/>
          <w:shd w:val="clear" w:color="auto" w:fill="FFFFFF"/>
        </w:rPr>
        <w:t>tevékenysége középpontjában az általa gondozott családok egészségvédelme, a betegségek kialakulásának megelőzése, valamint az </w:t>
      </w:r>
      <w:hyperlink r:id="rId18" w:tooltip="Egészség" w:history="1">
        <w:r w:rsidRPr="00706DEA">
          <w:rPr>
            <w:rStyle w:val="Hiperhivatkozs"/>
            <w:rFonts w:ascii="Times New Roman" w:hAnsi="Times New Roman" w:cs="Times New Roman"/>
            <w:color w:val="auto"/>
            <w:sz w:val="24"/>
            <w:szCs w:val="24"/>
            <w:u w:val="none"/>
            <w:shd w:val="clear" w:color="auto" w:fill="FFFFFF"/>
          </w:rPr>
          <w:t>egészségfejlesztés</w:t>
        </w:r>
      </w:hyperlink>
      <w:r w:rsidRPr="00706DEA">
        <w:rPr>
          <w:rFonts w:ascii="Times New Roman" w:hAnsi="Times New Roman" w:cs="Times New Roman"/>
          <w:sz w:val="24"/>
          <w:szCs w:val="24"/>
          <w:shd w:val="clear" w:color="auto" w:fill="FFFFFF"/>
        </w:rPr>
        <w:t> áll. </w:t>
      </w:r>
      <w:r>
        <w:rPr>
          <w:rFonts w:ascii="Times New Roman" w:hAnsi="Times New Roman" w:cs="Times New Roman"/>
          <w:sz w:val="24"/>
          <w:szCs w:val="24"/>
          <w:shd w:val="clear" w:color="auto" w:fill="FFFFFF"/>
        </w:rPr>
        <w:t>A védőnők munkájuk során, családlátogatásaik során nem tapasztaltak drogok fogyasztására utaló jeleket. A terhesgondozás kapcsán az alkohol és a kábítószerfogyasztásra a babát váró édesanyák nemleges választ adnak. Az iskolai védőnők szűréseket, védőoltások szervezését végzik, egés</w:t>
      </w:r>
      <w:r w:rsidR="00C35C5E">
        <w:rPr>
          <w:rFonts w:ascii="Times New Roman" w:hAnsi="Times New Roman" w:cs="Times New Roman"/>
          <w:sz w:val="24"/>
          <w:szCs w:val="24"/>
          <w:shd w:val="clear" w:color="auto" w:fill="FFFFFF"/>
        </w:rPr>
        <w:t>zségnevelő előadásokat tartanak</w:t>
      </w:r>
      <w:r>
        <w:rPr>
          <w:rFonts w:ascii="Times New Roman" w:hAnsi="Times New Roman" w:cs="Times New Roman"/>
          <w:sz w:val="24"/>
          <w:szCs w:val="24"/>
          <w:shd w:val="clear" w:color="auto" w:fill="FFFFFF"/>
        </w:rPr>
        <w:t xml:space="preserve">. Fogadóóráikon nem keresték a tanulók őket az ilyen jellegű problémával. </w:t>
      </w:r>
    </w:p>
    <w:p w:rsidR="00E41515" w:rsidRDefault="00E41515" w:rsidP="00706DEA">
      <w:pPr>
        <w:spacing w:after="0" w:line="360" w:lineRule="auto"/>
        <w:jc w:val="both"/>
        <w:rPr>
          <w:rFonts w:ascii="Times New Roman" w:hAnsi="Times New Roman" w:cs="Times New Roman"/>
          <w:sz w:val="24"/>
          <w:szCs w:val="24"/>
          <w:shd w:val="clear" w:color="auto" w:fill="FFFFFF"/>
        </w:rPr>
      </w:pPr>
    </w:p>
    <w:p w:rsidR="00706DEA" w:rsidRPr="00413EB0" w:rsidRDefault="00706DEA" w:rsidP="00E1390B">
      <w:pPr>
        <w:pStyle w:val="Cmsor4"/>
        <w:rPr>
          <w:rFonts w:ascii="Times New Roman" w:hAnsi="Times New Roman" w:cs="Times New Roman"/>
          <w:sz w:val="24"/>
          <w:szCs w:val="24"/>
          <w:shd w:val="clear" w:color="auto" w:fill="FFFFFF"/>
        </w:rPr>
      </w:pPr>
      <w:r w:rsidRPr="00413EB0">
        <w:rPr>
          <w:rFonts w:ascii="Times New Roman" w:hAnsi="Times New Roman" w:cs="Times New Roman"/>
          <w:sz w:val="24"/>
          <w:szCs w:val="24"/>
          <w:shd w:val="clear" w:color="auto" w:fill="FFFFFF"/>
        </w:rPr>
        <w:t>Pszichológusok</w:t>
      </w:r>
    </w:p>
    <w:p w:rsidR="00005D39" w:rsidRDefault="00706DEA" w:rsidP="00706D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szakrendeléseken megjelenők között az elmúlt három évben </w:t>
      </w:r>
      <w:r w:rsidR="00C75631">
        <w:rPr>
          <w:rFonts w:ascii="Times New Roman" w:hAnsi="Times New Roman" w:cs="Times New Roman"/>
          <w:sz w:val="24"/>
          <w:szCs w:val="24"/>
        </w:rPr>
        <w:t xml:space="preserve">69 addiktológiai beteg jelent meg, melyből 17 elhunyt. Az 52 betegből 48 férfi és 4 nő. A legtöbb beteg esetében van a háttérben valamilyen pszichés vagy pszichiátriai diagnózis, az addikció már ráépül az alapbetegségre, amit legtöbbször elfed. Az alkoholisták többsége gyakran nem diagnosztizált depressziót követően válik az alkohol rabjává, a </w:t>
      </w:r>
      <w:r w:rsidR="005F784E">
        <w:rPr>
          <w:rFonts w:ascii="Times New Roman" w:hAnsi="Times New Roman" w:cs="Times New Roman"/>
          <w:sz w:val="24"/>
          <w:szCs w:val="24"/>
        </w:rPr>
        <w:t>depressziója miatt fogyaszt alkoholt</w:t>
      </w:r>
      <w:r w:rsidR="00C75631">
        <w:rPr>
          <w:rFonts w:ascii="Times New Roman" w:hAnsi="Times New Roman" w:cs="Times New Roman"/>
          <w:sz w:val="24"/>
          <w:szCs w:val="24"/>
        </w:rPr>
        <w:t xml:space="preserve">. Több esetben lehet személyiségzavar is a háttérben. Magas a halálozási ráta, mert kevesen vesznek részt rendszeresen kezeléseken, elmaradoznak, nem kérik a segítséget. </w:t>
      </w:r>
    </w:p>
    <w:p w:rsidR="00FE7144" w:rsidRPr="00413EB0" w:rsidRDefault="00E1390B" w:rsidP="00E1390B">
      <w:pPr>
        <w:pStyle w:val="Cmsor3"/>
        <w:rPr>
          <w:rFonts w:ascii="Times New Roman" w:hAnsi="Times New Roman" w:cs="Times New Roman"/>
          <w:sz w:val="24"/>
          <w:szCs w:val="24"/>
        </w:rPr>
      </w:pPr>
      <w:bookmarkStart w:id="21" w:name="_Toc84941977"/>
      <w:r w:rsidRPr="00413EB0">
        <w:rPr>
          <w:rFonts w:ascii="Times New Roman" w:hAnsi="Times New Roman" w:cs="Times New Roman"/>
          <w:sz w:val="24"/>
          <w:szCs w:val="24"/>
        </w:rPr>
        <w:t xml:space="preserve">5.2 </w:t>
      </w:r>
      <w:r w:rsidR="00B70E52" w:rsidRPr="00413EB0">
        <w:rPr>
          <w:rFonts w:ascii="Times New Roman" w:hAnsi="Times New Roman" w:cs="Times New Roman"/>
          <w:sz w:val="24"/>
          <w:szCs w:val="24"/>
        </w:rPr>
        <w:t>Esély Szociális Alapellátási Központ</w:t>
      </w:r>
      <w:bookmarkEnd w:id="21"/>
    </w:p>
    <w:p w:rsidR="00900ACA" w:rsidRPr="00413EB0" w:rsidRDefault="00B70E52" w:rsidP="00E1390B">
      <w:pPr>
        <w:pStyle w:val="Cmsor4"/>
        <w:rPr>
          <w:rFonts w:ascii="Times New Roman" w:hAnsi="Times New Roman" w:cs="Times New Roman"/>
          <w:sz w:val="24"/>
          <w:szCs w:val="24"/>
        </w:rPr>
      </w:pPr>
      <w:r w:rsidRPr="00413EB0">
        <w:rPr>
          <w:rFonts w:ascii="Times New Roman" w:hAnsi="Times New Roman" w:cs="Times New Roman"/>
          <w:sz w:val="24"/>
          <w:szCs w:val="24"/>
        </w:rPr>
        <w:t xml:space="preserve">Szenvedélybetegek Közösségi </w:t>
      </w:r>
      <w:r w:rsidR="00267203" w:rsidRPr="00413EB0">
        <w:rPr>
          <w:rFonts w:ascii="Times New Roman" w:hAnsi="Times New Roman" w:cs="Times New Roman"/>
          <w:sz w:val="24"/>
          <w:szCs w:val="24"/>
        </w:rPr>
        <w:t>E</w:t>
      </w:r>
      <w:r w:rsidRPr="00413EB0">
        <w:rPr>
          <w:rFonts w:ascii="Times New Roman" w:hAnsi="Times New Roman" w:cs="Times New Roman"/>
          <w:sz w:val="24"/>
          <w:szCs w:val="24"/>
        </w:rPr>
        <w:t>llátása</w:t>
      </w:r>
    </w:p>
    <w:p w:rsidR="009C1EA2" w:rsidRDefault="0035330E" w:rsidP="009C1EA2">
      <w:pPr>
        <w:spacing w:after="0" w:line="360" w:lineRule="auto"/>
        <w:jc w:val="both"/>
        <w:rPr>
          <w:rFonts w:ascii="Times New Roman" w:hAnsi="Times New Roman" w:cs="Times New Roman"/>
          <w:sz w:val="24"/>
          <w:szCs w:val="24"/>
        </w:rPr>
      </w:pPr>
      <w:r w:rsidRPr="0035330E">
        <w:rPr>
          <w:rFonts w:ascii="Times New Roman" w:hAnsi="Times New Roman" w:cs="Times New Roman"/>
          <w:sz w:val="24"/>
          <w:szCs w:val="24"/>
        </w:rPr>
        <w:t>A szenvedélybetegek közösség</w:t>
      </w:r>
      <w:r>
        <w:rPr>
          <w:rFonts w:ascii="Times New Roman" w:hAnsi="Times New Roman" w:cs="Times New Roman"/>
          <w:sz w:val="24"/>
          <w:szCs w:val="24"/>
        </w:rPr>
        <w:t>i ellátásának cél</w:t>
      </w:r>
      <w:r w:rsidRPr="0035330E">
        <w:rPr>
          <w:rFonts w:ascii="Times New Roman" w:hAnsi="Times New Roman" w:cs="Times New Roman"/>
          <w:sz w:val="24"/>
          <w:szCs w:val="24"/>
        </w:rPr>
        <w:t xml:space="preserve">ja, hogy </w:t>
      </w:r>
      <w:r>
        <w:rPr>
          <w:rFonts w:ascii="Times New Roman" w:hAnsi="Times New Roman" w:cs="Times New Roman"/>
          <w:sz w:val="24"/>
          <w:szCs w:val="24"/>
        </w:rPr>
        <w:t xml:space="preserve">az általa gondozott addiktológiai problémával küzdő ellátottak integrált és teljes jogú tagjai maradjanak a társadalomnak, illetve, ha betegségükből adódóan már kirekesztődtek a társadalomból, reintegrálódjanak a közösségbe. </w:t>
      </w:r>
      <w:r w:rsidR="00331BAB">
        <w:rPr>
          <w:rFonts w:ascii="Times New Roman" w:hAnsi="Times New Roman" w:cs="Times New Roman"/>
          <w:sz w:val="24"/>
          <w:szCs w:val="24"/>
        </w:rPr>
        <w:t>Az</w:t>
      </w:r>
      <w:r>
        <w:rPr>
          <w:rFonts w:ascii="Times New Roman" w:hAnsi="Times New Roman" w:cs="Times New Roman"/>
          <w:sz w:val="24"/>
          <w:szCs w:val="24"/>
        </w:rPr>
        <w:t xml:space="preserve"> ellátás igénybevétele ingyenes. </w:t>
      </w:r>
    </w:p>
    <w:p w:rsidR="005F784E" w:rsidRPr="0035330E" w:rsidRDefault="005F784E" w:rsidP="005F784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Jelenleg 48 fő van ellátásban, 15 fő nő és 33 fő férfi. </w:t>
      </w:r>
    </w:p>
    <w:tbl>
      <w:tblPr>
        <w:tblStyle w:val="Rcsostblzat"/>
        <w:tblW w:w="0" w:type="auto"/>
        <w:tblLook w:val="04A0" w:firstRow="1" w:lastRow="0" w:firstColumn="1" w:lastColumn="0" w:noHBand="0" w:noVBand="1"/>
      </w:tblPr>
      <w:tblGrid>
        <w:gridCol w:w="1696"/>
        <w:gridCol w:w="1276"/>
        <w:gridCol w:w="1276"/>
      </w:tblGrid>
      <w:tr w:rsidR="005F784E" w:rsidTr="009C4B4B">
        <w:tc>
          <w:tcPr>
            <w:tcW w:w="169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Korcsoport</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Nő</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Férfi</w:t>
            </w:r>
          </w:p>
        </w:tc>
      </w:tr>
      <w:tr w:rsidR="005F784E" w:rsidTr="009C4B4B">
        <w:tc>
          <w:tcPr>
            <w:tcW w:w="169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0-17 éves</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w:t>
            </w:r>
          </w:p>
        </w:tc>
      </w:tr>
      <w:tr w:rsidR="005F784E" w:rsidTr="009C4B4B">
        <w:tc>
          <w:tcPr>
            <w:tcW w:w="169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18-39 éves</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w:t>
            </w:r>
          </w:p>
        </w:tc>
      </w:tr>
      <w:tr w:rsidR="005F784E" w:rsidTr="009C4B4B">
        <w:tc>
          <w:tcPr>
            <w:tcW w:w="169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40-59 éves</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10</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18</w:t>
            </w:r>
          </w:p>
        </w:tc>
      </w:tr>
      <w:tr w:rsidR="005F784E" w:rsidTr="009C4B4B">
        <w:tc>
          <w:tcPr>
            <w:tcW w:w="169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60-64 éves</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3</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3</w:t>
            </w:r>
          </w:p>
        </w:tc>
      </w:tr>
      <w:tr w:rsidR="005F784E" w:rsidTr="009C4B4B">
        <w:tc>
          <w:tcPr>
            <w:tcW w:w="169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65-69 éves</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8</w:t>
            </w:r>
          </w:p>
        </w:tc>
      </w:tr>
      <w:tr w:rsidR="005F784E" w:rsidTr="009C4B4B">
        <w:tc>
          <w:tcPr>
            <w:tcW w:w="169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70-74 éves</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4</w:t>
            </w:r>
          </w:p>
        </w:tc>
      </w:tr>
      <w:tr w:rsidR="005F784E" w:rsidTr="009C4B4B">
        <w:tc>
          <w:tcPr>
            <w:tcW w:w="169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75-79 éves</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2</w:t>
            </w:r>
          </w:p>
        </w:tc>
        <w:tc>
          <w:tcPr>
            <w:tcW w:w="127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w:t>
            </w:r>
          </w:p>
        </w:tc>
      </w:tr>
      <w:tr w:rsidR="005F784E" w:rsidTr="009C4B4B">
        <w:tc>
          <w:tcPr>
            <w:tcW w:w="1696" w:type="dxa"/>
          </w:tcPr>
          <w:p w:rsidR="005F784E" w:rsidRPr="009C1EA2" w:rsidRDefault="005F784E" w:rsidP="009C4B4B">
            <w:pPr>
              <w:spacing w:line="360" w:lineRule="auto"/>
              <w:jc w:val="both"/>
              <w:rPr>
                <w:rFonts w:ascii="Times New Roman" w:hAnsi="Times New Roman" w:cs="Times New Roman"/>
                <w:sz w:val="24"/>
                <w:szCs w:val="24"/>
              </w:rPr>
            </w:pPr>
            <w:r w:rsidRPr="009C1EA2">
              <w:rPr>
                <w:rFonts w:ascii="Times New Roman" w:hAnsi="Times New Roman" w:cs="Times New Roman"/>
                <w:sz w:val="24"/>
                <w:szCs w:val="24"/>
              </w:rPr>
              <w:t>összesen</w:t>
            </w:r>
          </w:p>
        </w:tc>
        <w:tc>
          <w:tcPr>
            <w:tcW w:w="1276" w:type="dxa"/>
          </w:tcPr>
          <w:p w:rsidR="005F784E" w:rsidRPr="009C1EA2" w:rsidRDefault="005F784E" w:rsidP="009C4B4B">
            <w:pPr>
              <w:spacing w:line="360" w:lineRule="auto"/>
              <w:jc w:val="both"/>
              <w:rPr>
                <w:rFonts w:ascii="Times New Roman" w:hAnsi="Times New Roman" w:cs="Times New Roman"/>
                <w:b/>
                <w:sz w:val="24"/>
                <w:szCs w:val="24"/>
              </w:rPr>
            </w:pPr>
            <w:r w:rsidRPr="009C1EA2">
              <w:rPr>
                <w:rFonts w:ascii="Times New Roman" w:hAnsi="Times New Roman" w:cs="Times New Roman"/>
                <w:b/>
                <w:sz w:val="24"/>
                <w:szCs w:val="24"/>
              </w:rPr>
              <w:t>15</w:t>
            </w:r>
          </w:p>
        </w:tc>
        <w:tc>
          <w:tcPr>
            <w:tcW w:w="1276" w:type="dxa"/>
          </w:tcPr>
          <w:p w:rsidR="005F784E" w:rsidRPr="009C1EA2" w:rsidRDefault="005F784E" w:rsidP="009C4B4B">
            <w:pPr>
              <w:spacing w:line="360" w:lineRule="auto"/>
              <w:jc w:val="both"/>
              <w:rPr>
                <w:rFonts w:ascii="Times New Roman" w:hAnsi="Times New Roman" w:cs="Times New Roman"/>
                <w:b/>
                <w:sz w:val="24"/>
                <w:szCs w:val="24"/>
              </w:rPr>
            </w:pPr>
            <w:r w:rsidRPr="009C1EA2">
              <w:rPr>
                <w:rFonts w:ascii="Times New Roman" w:hAnsi="Times New Roman" w:cs="Times New Roman"/>
                <w:b/>
                <w:sz w:val="24"/>
                <w:szCs w:val="24"/>
              </w:rPr>
              <w:t>33</w:t>
            </w:r>
          </w:p>
        </w:tc>
      </w:tr>
    </w:tbl>
    <w:p w:rsidR="005F784E" w:rsidRDefault="005F784E" w:rsidP="005F784E">
      <w:pPr>
        <w:spacing w:after="0" w:line="360" w:lineRule="auto"/>
        <w:rPr>
          <w:rFonts w:ascii="Times New Roman" w:hAnsi="Times New Roman" w:cs="Times New Roman"/>
        </w:rPr>
      </w:pPr>
      <w:r w:rsidRPr="00267203">
        <w:rPr>
          <w:rFonts w:ascii="Times New Roman" w:hAnsi="Times New Roman" w:cs="Times New Roman"/>
        </w:rPr>
        <w:t>forrás: Esély Szociális Alapellátási Központ Szenvedélybetegek Közösségi Ellátása</w:t>
      </w:r>
      <w:r>
        <w:rPr>
          <w:rFonts w:ascii="Times New Roman" w:hAnsi="Times New Roman" w:cs="Times New Roman"/>
        </w:rPr>
        <w:t xml:space="preserve"> adatszolgáltatása</w:t>
      </w:r>
    </w:p>
    <w:p w:rsidR="002F4AD6" w:rsidRDefault="002F4AD6" w:rsidP="009C1EA2">
      <w:pPr>
        <w:spacing w:after="0" w:line="360" w:lineRule="auto"/>
        <w:jc w:val="both"/>
        <w:rPr>
          <w:rFonts w:ascii="Times New Roman" w:hAnsi="Times New Roman" w:cs="Times New Roman"/>
          <w:sz w:val="24"/>
          <w:szCs w:val="24"/>
        </w:rPr>
      </w:pPr>
      <w:r w:rsidRPr="00B52EB4">
        <w:rPr>
          <w:rFonts w:ascii="Times New Roman" w:hAnsi="Times New Roman" w:cs="Times New Roman"/>
          <w:sz w:val="24"/>
          <w:szCs w:val="24"/>
        </w:rPr>
        <w:t>A szenvedélybetegségben szenvedők között a férf</w:t>
      </w:r>
      <w:r>
        <w:rPr>
          <w:rFonts w:ascii="Times New Roman" w:hAnsi="Times New Roman" w:cs="Times New Roman"/>
          <w:sz w:val="24"/>
          <w:szCs w:val="24"/>
        </w:rPr>
        <w:t xml:space="preserve">iak vannak túlnyomó többségben, de a tendencia azt mutatja, hogy a női betegek száma is növekszik. Míg korábban az volt jellemző, hogy a férfiak az alkoholhoz, a nők pedig a nyugtatókhoz nyúlnak, ma azt tapasztaljuk, hogy a nők is egyre nagyobb számban használják feszültségoldásként az alkoholt. Okként a létbizonytalanságot, a felgyorsult világot, a munkanélküliséget, a haszontalanság érzését jelölik meg az ellátottak. </w:t>
      </w:r>
    </w:p>
    <w:p w:rsidR="00D80226" w:rsidRPr="00B16669" w:rsidRDefault="00D80226" w:rsidP="00D80226">
      <w:pPr>
        <w:spacing w:after="0" w:line="360" w:lineRule="auto"/>
        <w:jc w:val="both"/>
        <w:rPr>
          <w:rFonts w:ascii="Times New Roman" w:hAnsi="Times New Roman" w:cs="Times New Roman"/>
          <w:sz w:val="24"/>
          <w:szCs w:val="24"/>
        </w:rPr>
      </w:pPr>
      <w:r w:rsidRPr="00B16669">
        <w:rPr>
          <w:rFonts w:ascii="Times New Roman" w:hAnsi="Times New Roman" w:cs="Times New Roman"/>
          <w:sz w:val="24"/>
          <w:szCs w:val="24"/>
        </w:rPr>
        <w:t>A közösségi ellátást igénylő klienst a munkatársak a közvetlen lakókörnyezetében keresik fel, feltérképezve az egyén természetes segítő kapcsolatait, családi hátterét. A szolgáltatás a gondozás és a segítő kapcsolat összes elemét a szükségletekre épülve, a klienssel együttműködve és a természetes támogató rendszerét bevonva nyújtja.</w:t>
      </w:r>
    </w:p>
    <w:p w:rsidR="00D80226" w:rsidRDefault="00B52EB4" w:rsidP="00B166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szenvedélybetegek figyelme beszűkül, csak a függőségükre összpontosítanak. Az e körbe tartozóknak többsége olyan háztartásban él, ahol munkanélküliség van, vagy függőségük miatt egyedül maradnak, sok esetben lakhatásuk sem megoldott. Alkalmi munkákból vagy családtagjaik segítségével élnek, szerzett jövedelmüket függőségük tárgyára költik. A szenvedélybetegek családtagjai fokozott, kiemelt segítségre szorulnak</w:t>
      </w:r>
      <w:r w:rsidR="00C82C82">
        <w:rPr>
          <w:rFonts w:ascii="Times New Roman" w:hAnsi="Times New Roman" w:cs="Times New Roman"/>
          <w:sz w:val="24"/>
          <w:szCs w:val="24"/>
        </w:rPr>
        <w:t xml:space="preserve">, hiszen önállóan már nem tudnak segíteni családtagjukon. Társas kapcsolataik beszűkülnek, családtagjaikra, azok hiányában szomszédjukra korlátozódik. Sokan közülük teljesen izolálódnak, magukra maradtak. A kilátástalan helyzet, a társadalmi elszigeteltség, a társas kapcsolatok beszűkülése miatt, önértékelésük csökken, elkeseredettség, reménytelenség, depresszív állapot lesz a jellemző. </w:t>
      </w:r>
    </w:p>
    <w:p w:rsidR="00C82C82" w:rsidRDefault="00C82C82" w:rsidP="00267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ellátottak szenvedélybetegség típusa szerint</w:t>
      </w:r>
    </w:p>
    <w:tbl>
      <w:tblPr>
        <w:tblStyle w:val="Rcsostblzat"/>
        <w:tblW w:w="0" w:type="auto"/>
        <w:tblLook w:val="04A0" w:firstRow="1" w:lastRow="0" w:firstColumn="1" w:lastColumn="0" w:noHBand="0" w:noVBand="1"/>
      </w:tblPr>
      <w:tblGrid>
        <w:gridCol w:w="1296"/>
        <w:gridCol w:w="533"/>
        <w:gridCol w:w="507"/>
        <w:gridCol w:w="920"/>
        <w:gridCol w:w="850"/>
        <w:gridCol w:w="992"/>
        <w:gridCol w:w="993"/>
        <w:gridCol w:w="708"/>
        <w:gridCol w:w="700"/>
        <w:gridCol w:w="860"/>
        <w:gridCol w:w="703"/>
      </w:tblGrid>
      <w:tr w:rsidR="00BE2804" w:rsidTr="00BE2804">
        <w:tc>
          <w:tcPr>
            <w:tcW w:w="1296" w:type="dxa"/>
          </w:tcPr>
          <w:p w:rsidR="00BE2804" w:rsidRDefault="00BE2804" w:rsidP="00267203">
            <w:pPr>
              <w:spacing w:line="360" w:lineRule="auto"/>
              <w:jc w:val="both"/>
              <w:rPr>
                <w:rFonts w:ascii="Times New Roman" w:hAnsi="Times New Roman" w:cs="Times New Roman"/>
                <w:sz w:val="24"/>
                <w:szCs w:val="24"/>
              </w:rPr>
            </w:pPr>
            <w:r>
              <w:rPr>
                <w:rFonts w:ascii="Times New Roman" w:hAnsi="Times New Roman" w:cs="Times New Roman"/>
                <w:sz w:val="24"/>
                <w:szCs w:val="24"/>
              </w:rPr>
              <w:t>Korcsoport</w:t>
            </w:r>
          </w:p>
        </w:tc>
        <w:tc>
          <w:tcPr>
            <w:tcW w:w="1040" w:type="dxa"/>
            <w:gridSpan w:val="2"/>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Alkohol</w:t>
            </w:r>
          </w:p>
        </w:tc>
        <w:tc>
          <w:tcPr>
            <w:tcW w:w="1770" w:type="dxa"/>
            <w:gridSpan w:val="2"/>
          </w:tcPr>
          <w:p w:rsidR="00BE2804" w:rsidRDefault="00BE2804" w:rsidP="00267203">
            <w:pPr>
              <w:spacing w:line="360" w:lineRule="auto"/>
              <w:jc w:val="both"/>
              <w:rPr>
                <w:rFonts w:ascii="Times New Roman" w:hAnsi="Times New Roman" w:cs="Times New Roman"/>
                <w:sz w:val="24"/>
                <w:szCs w:val="24"/>
              </w:rPr>
            </w:pPr>
            <w:r>
              <w:rPr>
                <w:rFonts w:ascii="Times New Roman" w:hAnsi="Times New Roman" w:cs="Times New Roman"/>
                <w:sz w:val="24"/>
                <w:szCs w:val="24"/>
              </w:rPr>
              <w:t>Alkohol és drog vagy gyógyszer</w:t>
            </w:r>
          </w:p>
        </w:tc>
        <w:tc>
          <w:tcPr>
            <w:tcW w:w="1985" w:type="dxa"/>
            <w:gridSpan w:val="2"/>
          </w:tcPr>
          <w:p w:rsidR="00BE2804" w:rsidRDefault="00BE2804" w:rsidP="00BE2804">
            <w:pPr>
              <w:spacing w:line="360" w:lineRule="auto"/>
              <w:jc w:val="both"/>
              <w:rPr>
                <w:rFonts w:ascii="Times New Roman" w:hAnsi="Times New Roman" w:cs="Times New Roman"/>
                <w:sz w:val="24"/>
                <w:szCs w:val="24"/>
              </w:rPr>
            </w:pPr>
            <w:r>
              <w:rPr>
                <w:rFonts w:ascii="Times New Roman" w:hAnsi="Times New Roman" w:cs="Times New Roman"/>
                <w:sz w:val="24"/>
                <w:szCs w:val="24"/>
              </w:rPr>
              <w:t>Alkalmanként fogyaszt alkoholt</w:t>
            </w:r>
            <w:r w:rsidR="00076728" w:rsidRPr="00076728">
              <w:rPr>
                <w:rFonts w:ascii="Times New Roman" w:hAnsi="Times New Roman" w:cs="Times New Roman"/>
              </w:rPr>
              <w:t>*</w:t>
            </w:r>
          </w:p>
        </w:tc>
        <w:tc>
          <w:tcPr>
            <w:tcW w:w="1408" w:type="dxa"/>
            <w:gridSpan w:val="2"/>
          </w:tcPr>
          <w:p w:rsidR="00BE2804" w:rsidRDefault="00BE2804" w:rsidP="00267203">
            <w:pPr>
              <w:spacing w:line="360" w:lineRule="auto"/>
              <w:jc w:val="both"/>
              <w:rPr>
                <w:rFonts w:ascii="Times New Roman" w:hAnsi="Times New Roman" w:cs="Times New Roman"/>
                <w:sz w:val="24"/>
                <w:szCs w:val="24"/>
              </w:rPr>
            </w:pPr>
            <w:r>
              <w:rPr>
                <w:rFonts w:ascii="Times New Roman" w:hAnsi="Times New Roman" w:cs="Times New Roman"/>
                <w:sz w:val="24"/>
                <w:szCs w:val="24"/>
              </w:rPr>
              <w:t>Gyógyszer-függő</w:t>
            </w:r>
          </w:p>
        </w:tc>
        <w:tc>
          <w:tcPr>
            <w:tcW w:w="1563" w:type="dxa"/>
            <w:gridSpan w:val="2"/>
          </w:tcPr>
          <w:p w:rsidR="00BE2804" w:rsidRDefault="00BE2804" w:rsidP="00267203">
            <w:pPr>
              <w:spacing w:line="360" w:lineRule="auto"/>
              <w:jc w:val="both"/>
              <w:rPr>
                <w:rFonts w:ascii="Times New Roman" w:hAnsi="Times New Roman" w:cs="Times New Roman"/>
                <w:sz w:val="24"/>
                <w:szCs w:val="24"/>
              </w:rPr>
            </w:pPr>
            <w:r>
              <w:rPr>
                <w:rFonts w:ascii="Times New Roman" w:hAnsi="Times New Roman" w:cs="Times New Roman"/>
                <w:sz w:val="24"/>
                <w:szCs w:val="24"/>
              </w:rPr>
              <w:t>Nem fogyaszt alkoholt</w:t>
            </w:r>
            <w:r w:rsidR="00076728" w:rsidRPr="00076728">
              <w:rPr>
                <w:rFonts w:ascii="Times New Roman" w:hAnsi="Times New Roman" w:cs="Times New Roman"/>
              </w:rPr>
              <w:t>*</w:t>
            </w:r>
            <w:r w:rsidR="00076728">
              <w:rPr>
                <w:rFonts w:ascii="Times New Roman" w:hAnsi="Times New Roman" w:cs="Times New Roman"/>
              </w:rPr>
              <w:t>*</w:t>
            </w:r>
          </w:p>
        </w:tc>
      </w:tr>
      <w:tr w:rsidR="00BE2804" w:rsidTr="00BE2804">
        <w:tc>
          <w:tcPr>
            <w:tcW w:w="1296" w:type="dxa"/>
          </w:tcPr>
          <w:p w:rsidR="00BE2804" w:rsidRDefault="00BE2804" w:rsidP="00C82C82">
            <w:pPr>
              <w:spacing w:line="360" w:lineRule="auto"/>
              <w:jc w:val="both"/>
              <w:rPr>
                <w:rFonts w:ascii="Times New Roman" w:hAnsi="Times New Roman" w:cs="Times New Roman"/>
                <w:sz w:val="24"/>
                <w:szCs w:val="24"/>
              </w:rPr>
            </w:pPr>
          </w:p>
        </w:tc>
        <w:tc>
          <w:tcPr>
            <w:tcW w:w="53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Nő</w:t>
            </w:r>
          </w:p>
        </w:tc>
        <w:tc>
          <w:tcPr>
            <w:tcW w:w="507"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Ffi</w:t>
            </w:r>
          </w:p>
        </w:tc>
        <w:tc>
          <w:tcPr>
            <w:tcW w:w="92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Nő</w:t>
            </w:r>
          </w:p>
        </w:tc>
        <w:tc>
          <w:tcPr>
            <w:tcW w:w="85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Ffi</w:t>
            </w:r>
          </w:p>
        </w:tc>
        <w:tc>
          <w:tcPr>
            <w:tcW w:w="992"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Nő</w:t>
            </w:r>
          </w:p>
        </w:tc>
        <w:tc>
          <w:tcPr>
            <w:tcW w:w="99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Ffi</w:t>
            </w:r>
          </w:p>
        </w:tc>
        <w:tc>
          <w:tcPr>
            <w:tcW w:w="708"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Nő</w:t>
            </w:r>
          </w:p>
        </w:tc>
        <w:tc>
          <w:tcPr>
            <w:tcW w:w="70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Ffi</w:t>
            </w:r>
          </w:p>
        </w:tc>
        <w:tc>
          <w:tcPr>
            <w:tcW w:w="86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Nő</w:t>
            </w:r>
          </w:p>
        </w:tc>
        <w:tc>
          <w:tcPr>
            <w:tcW w:w="70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Ffi</w:t>
            </w:r>
          </w:p>
        </w:tc>
      </w:tr>
      <w:tr w:rsidR="00BE2804" w:rsidTr="00BE2804">
        <w:tc>
          <w:tcPr>
            <w:tcW w:w="1296"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0-39 éves</w:t>
            </w:r>
          </w:p>
        </w:tc>
        <w:tc>
          <w:tcPr>
            <w:tcW w:w="533" w:type="dxa"/>
          </w:tcPr>
          <w:p w:rsidR="00BE2804" w:rsidRDefault="00BE2804" w:rsidP="00C82C82">
            <w:pPr>
              <w:spacing w:line="360" w:lineRule="auto"/>
              <w:jc w:val="both"/>
              <w:rPr>
                <w:rFonts w:ascii="Times New Roman" w:hAnsi="Times New Roman" w:cs="Times New Roman"/>
                <w:sz w:val="24"/>
                <w:szCs w:val="24"/>
              </w:rPr>
            </w:pPr>
          </w:p>
        </w:tc>
        <w:tc>
          <w:tcPr>
            <w:tcW w:w="507" w:type="dxa"/>
          </w:tcPr>
          <w:p w:rsidR="00BE2804" w:rsidRDefault="00BE2804" w:rsidP="00C82C82">
            <w:pPr>
              <w:spacing w:line="360" w:lineRule="auto"/>
              <w:jc w:val="both"/>
              <w:rPr>
                <w:rFonts w:ascii="Times New Roman" w:hAnsi="Times New Roman" w:cs="Times New Roman"/>
                <w:sz w:val="24"/>
                <w:szCs w:val="24"/>
              </w:rPr>
            </w:pPr>
          </w:p>
        </w:tc>
        <w:tc>
          <w:tcPr>
            <w:tcW w:w="920" w:type="dxa"/>
          </w:tcPr>
          <w:p w:rsidR="00BE2804" w:rsidRDefault="00BE2804" w:rsidP="00C82C82">
            <w:pPr>
              <w:spacing w:line="360" w:lineRule="auto"/>
              <w:jc w:val="both"/>
              <w:rPr>
                <w:rFonts w:ascii="Times New Roman" w:hAnsi="Times New Roman" w:cs="Times New Roman"/>
                <w:sz w:val="24"/>
                <w:szCs w:val="24"/>
              </w:rPr>
            </w:pPr>
          </w:p>
        </w:tc>
        <w:tc>
          <w:tcPr>
            <w:tcW w:w="850" w:type="dxa"/>
          </w:tcPr>
          <w:p w:rsidR="00BE2804" w:rsidRDefault="00BE2804" w:rsidP="00C82C82">
            <w:pPr>
              <w:spacing w:line="360" w:lineRule="auto"/>
              <w:jc w:val="both"/>
              <w:rPr>
                <w:rFonts w:ascii="Times New Roman" w:hAnsi="Times New Roman" w:cs="Times New Roman"/>
                <w:sz w:val="24"/>
                <w:szCs w:val="24"/>
              </w:rPr>
            </w:pPr>
          </w:p>
        </w:tc>
        <w:tc>
          <w:tcPr>
            <w:tcW w:w="992" w:type="dxa"/>
          </w:tcPr>
          <w:p w:rsidR="00BE2804" w:rsidRDefault="00BE2804" w:rsidP="00C82C82">
            <w:pPr>
              <w:spacing w:line="360" w:lineRule="auto"/>
              <w:jc w:val="both"/>
              <w:rPr>
                <w:rFonts w:ascii="Times New Roman" w:hAnsi="Times New Roman" w:cs="Times New Roman"/>
                <w:sz w:val="24"/>
                <w:szCs w:val="24"/>
              </w:rPr>
            </w:pPr>
          </w:p>
        </w:tc>
        <w:tc>
          <w:tcPr>
            <w:tcW w:w="993" w:type="dxa"/>
          </w:tcPr>
          <w:p w:rsidR="00BE2804" w:rsidRDefault="00BE2804" w:rsidP="00C82C82">
            <w:pPr>
              <w:spacing w:line="360" w:lineRule="auto"/>
              <w:jc w:val="both"/>
              <w:rPr>
                <w:rFonts w:ascii="Times New Roman" w:hAnsi="Times New Roman" w:cs="Times New Roman"/>
                <w:sz w:val="24"/>
                <w:szCs w:val="24"/>
              </w:rPr>
            </w:pPr>
          </w:p>
        </w:tc>
        <w:tc>
          <w:tcPr>
            <w:tcW w:w="708" w:type="dxa"/>
          </w:tcPr>
          <w:p w:rsidR="00BE2804" w:rsidRDefault="00BE2804" w:rsidP="00C82C82">
            <w:pPr>
              <w:spacing w:line="360" w:lineRule="auto"/>
              <w:jc w:val="both"/>
              <w:rPr>
                <w:rFonts w:ascii="Times New Roman" w:hAnsi="Times New Roman" w:cs="Times New Roman"/>
                <w:sz w:val="24"/>
                <w:szCs w:val="24"/>
              </w:rPr>
            </w:pPr>
          </w:p>
        </w:tc>
        <w:tc>
          <w:tcPr>
            <w:tcW w:w="700" w:type="dxa"/>
          </w:tcPr>
          <w:p w:rsidR="00BE2804" w:rsidRDefault="00BE2804" w:rsidP="00C82C82">
            <w:pPr>
              <w:spacing w:line="360" w:lineRule="auto"/>
              <w:jc w:val="both"/>
              <w:rPr>
                <w:rFonts w:ascii="Times New Roman" w:hAnsi="Times New Roman" w:cs="Times New Roman"/>
                <w:sz w:val="24"/>
                <w:szCs w:val="24"/>
              </w:rPr>
            </w:pPr>
          </w:p>
        </w:tc>
        <w:tc>
          <w:tcPr>
            <w:tcW w:w="860" w:type="dxa"/>
          </w:tcPr>
          <w:p w:rsidR="00BE2804" w:rsidRDefault="00BE2804" w:rsidP="00C82C82">
            <w:pPr>
              <w:spacing w:line="360" w:lineRule="auto"/>
              <w:jc w:val="both"/>
              <w:rPr>
                <w:rFonts w:ascii="Times New Roman" w:hAnsi="Times New Roman" w:cs="Times New Roman"/>
                <w:sz w:val="24"/>
                <w:szCs w:val="24"/>
              </w:rPr>
            </w:pPr>
          </w:p>
        </w:tc>
        <w:tc>
          <w:tcPr>
            <w:tcW w:w="703" w:type="dxa"/>
          </w:tcPr>
          <w:p w:rsidR="00BE2804" w:rsidRDefault="00BE2804" w:rsidP="00C82C82">
            <w:pPr>
              <w:spacing w:line="360" w:lineRule="auto"/>
              <w:jc w:val="both"/>
              <w:rPr>
                <w:rFonts w:ascii="Times New Roman" w:hAnsi="Times New Roman" w:cs="Times New Roman"/>
                <w:sz w:val="24"/>
                <w:szCs w:val="24"/>
              </w:rPr>
            </w:pPr>
          </w:p>
        </w:tc>
      </w:tr>
      <w:tr w:rsidR="00BE2804" w:rsidTr="00BE2804">
        <w:tc>
          <w:tcPr>
            <w:tcW w:w="1296"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40-59 éves</w:t>
            </w:r>
          </w:p>
        </w:tc>
        <w:tc>
          <w:tcPr>
            <w:tcW w:w="53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07"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2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0" w:type="dxa"/>
          </w:tcPr>
          <w:p w:rsidR="00BE2804" w:rsidRDefault="00BE2804" w:rsidP="00C82C82">
            <w:pPr>
              <w:spacing w:line="360" w:lineRule="auto"/>
              <w:jc w:val="both"/>
              <w:rPr>
                <w:rFonts w:ascii="Times New Roman" w:hAnsi="Times New Roman" w:cs="Times New Roman"/>
                <w:sz w:val="24"/>
                <w:szCs w:val="24"/>
              </w:rPr>
            </w:pPr>
          </w:p>
        </w:tc>
        <w:tc>
          <w:tcPr>
            <w:tcW w:w="86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3" w:type="dxa"/>
          </w:tcPr>
          <w:p w:rsidR="00BE2804" w:rsidRDefault="00BE2804" w:rsidP="00C82C82">
            <w:pPr>
              <w:spacing w:line="360" w:lineRule="auto"/>
              <w:jc w:val="both"/>
              <w:rPr>
                <w:rFonts w:ascii="Times New Roman" w:hAnsi="Times New Roman" w:cs="Times New Roman"/>
                <w:sz w:val="24"/>
                <w:szCs w:val="24"/>
              </w:rPr>
            </w:pPr>
          </w:p>
        </w:tc>
      </w:tr>
      <w:tr w:rsidR="00BE2804" w:rsidTr="00BE2804">
        <w:tc>
          <w:tcPr>
            <w:tcW w:w="1296"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60-69 éves</w:t>
            </w:r>
          </w:p>
        </w:tc>
        <w:tc>
          <w:tcPr>
            <w:tcW w:w="533" w:type="dxa"/>
          </w:tcPr>
          <w:p w:rsidR="00BE2804" w:rsidRDefault="00BE2804" w:rsidP="00C82C82">
            <w:pPr>
              <w:spacing w:line="360" w:lineRule="auto"/>
              <w:jc w:val="both"/>
              <w:rPr>
                <w:rFonts w:ascii="Times New Roman" w:hAnsi="Times New Roman" w:cs="Times New Roman"/>
                <w:sz w:val="24"/>
                <w:szCs w:val="24"/>
              </w:rPr>
            </w:pPr>
          </w:p>
        </w:tc>
        <w:tc>
          <w:tcPr>
            <w:tcW w:w="507"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2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BE2804" w:rsidRDefault="00BE2804" w:rsidP="00C82C82">
            <w:pPr>
              <w:spacing w:line="360" w:lineRule="auto"/>
              <w:jc w:val="both"/>
              <w:rPr>
                <w:rFonts w:ascii="Times New Roman" w:hAnsi="Times New Roman" w:cs="Times New Roman"/>
                <w:sz w:val="24"/>
                <w:szCs w:val="24"/>
              </w:rPr>
            </w:pPr>
          </w:p>
        </w:tc>
        <w:tc>
          <w:tcPr>
            <w:tcW w:w="992"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2804" w:rsidRDefault="00BE2804" w:rsidP="00C82C82">
            <w:pPr>
              <w:spacing w:line="360" w:lineRule="auto"/>
              <w:jc w:val="both"/>
              <w:rPr>
                <w:rFonts w:ascii="Times New Roman" w:hAnsi="Times New Roman" w:cs="Times New Roman"/>
                <w:sz w:val="24"/>
                <w:szCs w:val="24"/>
              </w:rPr>
            </w:pPr>
          </w:p>
        </w:tc>
        <w:tc>
          <w:tcPr>
            <w:tcW w:w="700" w:type="dxa"/>
          </w:tcPr>
          <w:p w:rsidR="00BE2804" w:rsidRDefault="00BE2804" w:rsidP="00C82C82">
            <w:pPr>
              <w:spacing w:line="360" w:lineRule="auto"/>
              <w:jc w:val="both"/>
              <w:rPr>
                <w:rFonts w:ascii="Times New Roman" w:hAnsi="Times New Roman" w:cs="Times New Roman"/>
                <w:sz w:val="24"/>
                <w:szCs w:val="24"/>
              </w:rPr>
            </w:pPr>
          </w:p>
        </w:tc>
        <w:tc>
          <w:tcPr>
            <w:tcW w:w="86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BE2804" w:rsidTr="00BE2804">
        <w:tc>
          <w:tcPr>
            <w:tcW w:w="1296"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70-79 éves</w:t>
            </w:r>
          </w:p>
        </w:tc>
        <w:tc>
          <w:tcPr>
            <w:tcW w:w="53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07"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20" w:type="dxa"/>
          </w:tcPr>
          <w:p w:rsidR="00BE2804" w:rsidRDefault="00BE2804" w:rsidP="00C82C82">
            <w:pPr>
              <w:spacing w:line="360" w:lineRule="auto"/>
              <w:jc w:val="both"/>
              <w:rPr>
                <w:rFonts w:ascii="Times New Roman" w:hAnsi="Times New Roman" w:cs="Times New Roman"/>
                <w:sz w:val="24"/>
                <w:szCs w:val="24"/>
              </w:rPr>
            </w:pPr>
          </w:p>
        </w:tc>
        <w:tc>
          <w:tcPr>
            <w:tcW w:w="850" w:type="dxa"/>
          </w:tcPr>
          <w:p w:rsidR="00BE2804" w:rsidRDefault="00BE2804" w:rsidP="00C82C82">
            <w:pPr>
              <w:spacing w:line="360" w:lineRule="auto"/>
              <w:jc w:val="both"/>
              <w:rPr>
                <w:rFonts w:ascii="Times New Roman" w:hAnsi="Times New Roman" w:cs="Times New Roman"/>
                <w:sz w:val="24"/>
                <w:szCs w:val="24"/>
              </w:rPr>
            </w:pPr>
          </w:p>
        </w:tc>
        <w:tc>
          <w:tcPr>
            <w:tcW w:w="992" w:type="dxa"/>
          </w:tcPr>
          <w:p w:rsidR="00BE2804" w:rsidRDefault="00BE2804" w:rsidP="00C82C82">
            <w:pPr>
              <w:spacing w:line="360" w:lineRule="auto"/>
              <w:jc w:val="both"/>
              <w:rPr>
                <w:rFonts w:ascii="Times New Roman" w:hAnsi="Times New Roman" w:cs="Times New Roman"/>
                <w:sz w:val="24"/>
                <w:szCs w:val="24"/>
              </w:rPr>
            </w:pPr>
          </w:p>
        </w:tc>
        <w:tc>
          <w:tcPr>
            <w:tcW w:w="99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2804" w:rsidRDefault="00BE2804" w:rsidP="00C82C82">
            <w:pPr>
              <w:spacing w:line="360" w:lineRule="auto"/>
              <w:jc w:val="both"/>
              <w:rPr>
                <w:rFonts w:ascii="Times New Roman" w:hAnsi="Times New Roman" w:cs="Times New Roman"/>
                <w:sz w:val="24"/>
                <w:szCs w:val="24"/>
              </w:rPr>
            </w:pPr>
          </w:p>
        </w:tc>
        <w:tc>
          <w:tcPr>
            <w:tcW w:w="700" w:type="dxa"/>
          </w:tcPr>
          <w:p w:rsidR="00BE2804" w:rsidRDefault="00BE2804" w:rsidP="00C82C82">
            <w:pPr>
              <w:spacing w:line="360" w:lineRule="auto"/>
              <w:jc w:val="both"/>
              <w:rPr>
                <w:rFonts w:ascii="Times New Roman" w:hAnsi="Times New Roman" w:cs="Times New Roman"/>
                <w:sz w:val="24"/>
                <w:szCs w:val="24"/>
              </w:rPr>
            </w:pPr>
          </w:p>
        </w:tc>
        <w:tc>
          <w:tcPr>
            <w:tcW w:w="860" w:type="dxa"/>
          </w:tcPr>
          <w:p w:rsidR="00BE2804" w:rsidRDefault="00BE2804" w:rsidP="00C82C82">
            <w:pPr>
              <w:spacing w:line="360" w:lineRule="auto"/>
              <w:jc w:val="both"/>
              <w:rPr>
                <w:rFonts w:ascii="Times New Roman" w:hAnsi="Times New Roman" w:cs="Times New Roman"/>
                <w:sz w:val="24"/>
                <w:szCs w:val="24"/>
              </w:rPr>
            </w:pPr>
          </w:p>
        </w:tc>
        <w:tc>
          <w:tcPr>
            <w:tcW w:w="70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E2804" w:rsidTr="00BE2804">
        <w:tc>
          <w:tcPr>
            <w:tcW w:w="1296"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80 felett</w:t>
            </w:r>
          </w:p>
        </w:tc>
        <w:tc>
          <w:tcPr>
            <w:tcW w:w="533" w:type="dxa"/>
          </w:tcPr>
          <w:p w:rsidR="00BE2804" w:rsidRDefault="00BE2804" w:rsidP="00C82C82">
            <w:pPr>
              <w:spacing w:line="360" w:lineRule="auto"/>
              <w:jc w:val="both"/>
              <w:rPr>
                <w:rFonts w:ascii="Times New Roman" w:hAnsi="Times New Roman" w:cs="Times New Roman"/>
                <w:sz w:val="24"/>
                <w:szCs w:val="24"/>
              </w:rPr>
            </w:pPr>
          </w:p>
        </w:tc>
        <w:tc>
          <w:tcPr>
            <w:tcW w:w="507" w:type="dxa"/>
          </w:tcPr>
          <w:p w:rsidR="00BE2804" w:rsidRDefault="00BE2804" w:rsidP="00C82C82">
            <w:pPr>
              <w:spacing w:line="360" w:lineRule="auto"/>
              <w:jc w:val="both"/>
              <w:rPr>
                <w:rFonts w:ascii="Times New Roman" w:hAnsi="Times New Roman" w:cs="Times New Roman"/>
                <w:sz w:val="24"/>
                <w:szCs w:val="24"/>
              </w:rPr>
            </w:pPr>
          </w:p>
        </w:tc>
        <w:tc>
          <w:tcPr>
            <w:tcW w:w="920" w:type="dxa"/>
          </w:tcPr>
          <w:p w:rsidR="00BE2804" w:rsidRDefault="00BE2804" w:rsidP="00C82C82">
            <w:pPr>
              <w:spacing w:line="360" w:lineRule="auto"/>
              <w:jc w:val="both"/>
              <w:rPr>
                <w:rFonts w:ascii="Times New Roman" w:hAnsi="Times New Roman" w:cs="Times New Roman"/>
                <w:sz w:val="24"/>
                <w:szCs w:val="24"/>
              </w:rPr>
            </w:pPr>
          </w:p>
        </w:tc>
        <w:tc>
          <w:tcPr>
            <w:tcW w:w="850" w:type="dxa"/>
          </w:tcPr>
          <w:p w:rsidR="00BE2804" w:rsidRDefault="00BE2804" w:rsidP="00C82C82">
            <w:pPr>
              <w:spacing w:line="360" w:lineRule="auto"/>
              <w:jc w:val="both"/>
              <w:rPr>
                <w:rFonts w:ascii="Times New Roman" w:hAnsi="Times New Roman" w:cs="Times New Roman"/>
                <w:sz w:val="24"/>
                <w:szCs w:val="24"/>
              </w:rPr>
            </w:pPr>
          </w:p>
        </w:tc>
        <w:tc>
          <w:tcPr>
            <w:tcW w:w="992" w:type="dxa"/>
          </w:tcPr>
          <w:p w:rsidR="00BE2804" w:rsidRDefault="00BE2804" w:rsidP="00C82C82">
            <w:pPr>
              <w:spacing w:line="360" w:lineRule="auto"/>
              <w:jc w:val="both"/>
              <w:rPr>
                <w:rFonts w:ascii="Times New Roman" w:hAnsi="Times New Roman" w:cs="Times New Roman"/>
                <w:sz w:val="24"/>
                <w:szCs w:val="24"/>
              </w:rPr>
            </w:pPr>
          </w:p>
        </w:tc>
        <w:tc>
          <w:tcPr>
            <w:tcW w:w="993" w:type="dxa"/>
          </w:tcPr>
          <w:p w:rsidR="00BE2804" w:rsidRDefault="00BE2804" w:rsidP="00C82C82">
            <w:pPr>
              <w:spacing w:line="360" w:lineRule="auto"/>
              <w:jc w:val="both"/>
              <w:rPr>
                <w:rFonts w:ascii="Times New Roman" w:hAnsi="Times New Roman" w:cs="Times New Roman"/>
                <w:sz w:val="24"/>
                <w:szCs w:val="24"/>
              </w:rPr>
            </w:pPr>
          </w:p>
        </w:tc>
        <w:tc>
          <w:tcPr>
            <w:tcW w:w="708" w:type="dxa"/>
          </w:tcPr>
          <w:p w:rsidR="00BE2804" w:rsidRDefault="00BE2804" w:rsidP="00C82C82">
            <w:pPr>
              <w:spacing w:line="360" w:lineRule="auto"/>
              <w:jc w:val="both"/>
              <w:rPr>
                <w:rFonts w:ascii="Times New Roman" w:hAnsi="Times New Roman" w:cs="Times New Roman"/>
                <w:sz w:val="24"/>
                <w:szCs w:val="24"/>
              </w:rPr>
            </w:pPr>
          </w:p>
        </w:tc>
        <w:tc>
          <w:tcPr>
            <w:tcW w:w="700" w:type="dxa"/>
          </w:tcPr>
          <w:p w:rsidR="00BE2804" w:rsidRDefault="00BE2804" w:rsidP="00C82C82">
            <w:pPr>
              <w:spacing w:line="360" w:lineRule="auto"/>
              <w:jc w:val="both"/>
              <w:rPr>
                <w:rFonts w:ascii="Times New Roman" w:hAnsi="Times New Roman" w:cs="Times New Roman"/>
                <w:sz w:val="24"/>
                <w:szCs w:val="24"/>
              </w:rPr>
            </w:pPr>
          </w:p>
        </w:tc>
        <w:tc>
          <w:tcPr>
            <w:tcW w:w="860" w:type="dxa"/>
          </w:tcPr>
          <w:p w:rsidR="00BE2804" w:rsidRDefault="00BE2804" w:rsidP="00C82C82">
            <w:pPr>
              <w:spacing w:line="360" w:lineRule="auto"/>
              <w:jc w:val="both"/>
              <w:rPr>
                <w:rFonts w:ascii="Times New Roman" w:hAnsi="Times New Roman" w:cs="Times New Roman"/>
                <w:sz w:val="24"/>
                <w:szCs w:val="24"/>
              </w:rPr>
            </w:pPr>
          </w:p>
        </w:tc>
        <w:tc>
          <w:tcPr>
            <w:tcW w:w="703" w:type="dxa"/>
          </w:tcPr>
          <w:p w:rsidR="00BE2804" w:rsidRDefault="00BE2804" w:rsidP="00C82C82">
            <w:pPr>
              <w:spacing w:line="360" w:lineRule="auto"/>
              <w:jc w:val="both"/>
              <w:rPr>
                <w:rFonts w:ascii="Times New Roman" w:hAnsi="Times New Roman" w:cs="Times New Roman"/>
                <w:sz w:val="24"/>
                <w:szCs w:val="24"/>
              </w:rPr>
            </w:pPr>
          </w:p>
        </w:tc>
      </w:tr>
      <w:tr w:rsidR="00BE2804" w:rsidTr="00BE2804">
        <w:tc>
          <w:tcPr>
            <w:tcW w:w="1296"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összesen</w:t>
            </w:r>
          </w:p>
        </w:tc>
        <w:tc>
          <w:tcPr>
            <w:tcW w:w="53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07"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92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0" w:type="dxa"/>
          </w:tcPr>
          <w:p w:rsidR="00BE2804" w:rsidRDefault="00BE2804" w:rsidP="00C82C82">
            <w:pPr>
              <w:spacing w:line="360" w:lineRule="auto"/>
              <w:jc w:val="both"/>
              <w:rPr>
                <w:rFonts w:ascii="Times New Roman" w:hAnsi="Times New Roman" w:cs="Times New Roman"/>
                <w:sz w:val="24"/>
                <w:szCs w:val="24"/>
              </w:rPr>
            </w:pPr>
          </w:p>
        </w:tc>
        <w:tc>
          <w:tcPr>
            <w:tcW w:w="860"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03" w:type="dxa"/>
          </w:tcPr>
          <w:p w:rsidR="00BE2804" w:rsidRDefault="00BE2804" w:rsidP="00C82C8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BE2804" w:rsidTr="00BE2804">
        <w:tc>
          <w:tcPr>
            <w:tcW w:w="1296" w:type="dxa"/>
          </w:tcPr>
          <w:p w:rsidR="00BE2804" w:rsidRDefault="00BE2804" w:rsidP="00C82C82">
            <w:pPr>
              <w:spacing w:line="360" w:lineRule="auto"/>
              <w:jc w:val="both"/>
              <w:rPr>
                <w:rFonts w:ascii="Times New Roman" w:hAnsi="Times New Roman" w:cs="Times New Roman"/>
                <w:sz w:val="24"/>
                <w:szCs w:val="24"/>
              </w:rPr>
            </w:pPr>
          </w:p>
        </w:tc>
        <w:tc>
          <w:tcPr>
            <w:tcW w:w="1040" w:type="dxa"/>
            <w:gridSpan w:val="2"/>
          </w:tcPr>
          <w:p w:rsidR="00BE2804" w:rsidRPr="00BE2804" w:rsidRDefault="00BE2804" w:rsidP="00BE2804">
            <w:pPr>
              <w:spacing w:line="360" w:lineRule="auto"/>
              <w:jc w:val="center"/>
              <w:rPr>
                <w:rFonts w:ascii="Times New Roman" w:hAnsi="Times New Roman" w:cs="Times New Roman"/>
                <w:b/>
                <w:sz w:val="24"/>
                <w:szCs w:val="24"/>
              </w:rPr>
            </w:pPr>
            <w:r w:rsidRPr="00BE2804">
              <w:rPr>
                <w:rFonts w:ascii="Times New Roman" w:hAnsi="Times New Roman" w:cs="Times New Roman"/>
                <w:b/>
                <w:sz w:val="24"/>
                <w:szCs w:val="24"/>
              </w:rPr>
              <w:t>26</w:t>
            </w:r>
          </w:p>
        </w:tc>
        <w:tc>
          <w:tcPr>
            <w:tcW w:w="1770" w:type="dxa"/>
            <w:gridSpan w:val="2"/>
          </w:tcPr>
          <w:p w:rsidR="00BE2804" w:rsidRPr="00BE2804" w:rsidRDefault="00BE2804" w:rsidP="00BE2804">
            <w:pPr>
              <w:spacing w:line="360" w:lineRule="auto"/>
              <w:jc w:val="center"/>
              <w:rPr>
                <w:rFonts w:ascii="Times New Roman" w:hAnsi="Times New Roman" w:cs="Times New Roman"/>
                <w:b/>
                <w:sz w:val="24"/>
                <w:szCs w:val="24"/>
              </w:rPr>
            </w:pPr>
            <w:r w:rsidRPr="00BE2804">
              <w:rPr>
                <w:rFonts w:ascii="Times New Roman" w:hAnsi="Times New Roman" w:cs="Times New Roman"/>
                <w:b/>
                <w:sz w:val="24"/>
                <w:szCs w:val="24"/>
              </w:rPr>
              <w:t>6</w:t>
            </w:r>
          </w:p>
        </w:tc>
        <w:tc>
          <w:tcPr>
            <w:tcW w:w="1985" w:type="dxa"/>
            <w:gridSpan w:val="2"/>
          </w:tcPr>
          <w:p w:rsidR="00BE2804" w:rsidRPr="00BE2804" w:rsidRDefault="00BE2804" w:rsidP="00BE2804">
            <w:pPr>
              <w:spacing w:line="360" w:lineRule="auto"/>
              <w:jc w:val="center"/>
              <w:rPr>
                <w:rFonts w:ascii="Times New Roman" w:hAnsi="Times New Roman" w:cs="Times New Roman"/>
                <w:b/>
                <w:sz w:val="24"/>
                <w:szCs w:val="24"/>
              </w:rPr>
            </w:pPr>
            <w:r w:rsidRPr="00BE2804">
              <w:rPr>
                <w:rFonts w:ascii="Times New Roman" w:hAnsi="Times New Roman" w:cs="Times New Roman"/>
                <w:b/>
                <w:sz w:val="24"/>
                <w:szCs w:val="24"/>
              </w:rPr>
              <w:t>10</w:t>
            </w:r>
          </w:p>
        </w:tc>
        <w:tc>
          <w:tcPr>
            <w:tcW w:w="1408" w:type="dxa"/>
            <w:gridSpan w:val="2"/>
          </w:tcPr>
          <w:p w:rsidR="00BE2804" w:rsidRPr="00BE2804" w:rsidRDefault="00BE2804" w:rsidP="00BE2804">
            <w:pPr>
              <w:spacing w:line="360" w:lineRule="auto"/>
              <w:jc w:val="center"/>
              <w:rPr>
                <w:rFonts w:ascii="Times New Roman" w:hAnsi="Times New Roman" w:cs="Times New Roman"/>
                <w:b/>
                <w:sz w:val="24"/>
                <w:szCs w:val="24"/>
              </w:rPr>
            </w:pPr>
            <w:r w:rsidRPr="00BE2804">
              <w:rPr>
                <w:rFonts w:ascii="Times New Roman" w:hAnsi="Times New Roman" w:cs="Times New Roman"/>
                <w:b/>
                <w:sz w:val="24"/>
                <w:szCs w:val="24"/>
              </w:rPr>
              <w:t>1</w:t>
            </w:r>
          </w:p>
        </w:tc>
        <w:tc>
          <w:tcPr>
            <w:tcW w:w="1563" w:type="dxa"/>
            <w:gridSpan w:val="2"/>
          </w:tcPr>
          <w:p w:rsidR="00BE2804" w:rsidRPr="00BE2804" w:rsidRDefault="00BE2804" w:rsidP="00BE2804">
            <w:pPr>
              <w:spacing w:line="360" w:lineRule="auto"/>
              <w:jc w:val="center"/>
              <w:rPr>
                <w:rFonts w:ascii="Times New Roman" w:hAnsi="Times New Roman" w:cs="Times New Roman"/>
                <w:b/>
                <w:sz w:val="24"/>
                <w:szCs w:val="24"/>
              </w:rPr>
            </w:pPr>
            <w:r w:rsidRPr="00BE2804">
              <w:rPr>
                <w:rFonts w:ascii="Times New Roman" w:hAnsi="Times New Roman" w:cs="Times New Roman"/>
                <w:b/>
                <w:sz w:val="24"/>
                <w:szCs w:val="24"/>
              </w:rPr>
              <w:t>5</w:t>
            </w:r>
          </w:p>
        </w:tc>
      </w:tr>
    </w:tbl>
    <w:p w:rsidR="00BE2804" w:rsidRPr="00E1390B" w:rsidRDefault="00BE2804" w:rsidP="00E1390B">
      <w:pPr>
        <w:spacing w:after="0" w:line="360" w:lineRule="auto"/>
        <w:rPr>
          <w:rFonts w:ascii="Times New Roman" w:hAnsi="Times New Roman" w:cs="Times New Roman"/>
        </w:rPr>
      </w:pPr>
      <w:r w:rsidRPr="00267203">
        <w:rPr>
          <w:rFonts w:ascii="Times New Roman" w:hAnsi="Times New Roman" w:cs="Times New Roman"/>
        </w:rPr>
        <w:t>forrás: Esély Szociális Alapellátási Központ Szenvedélybetegek Közösségi Ellátása</w:t>
      </w:r>
      <w:r>
        <w:rPr>
          <w:rFonts w:ascii="Times New Roman" w:hAnsi="Times New Roman" w:cs="Times New Roman"/>
        </w:rPr>
        <w:t xml:space="preserve"> adatszolgáltatása</w:t>
      </w:r>
    </w:p>
    <w:p w:rsidR="00076728" w:rsidRDefault="00076728" w:rsidP="002065D2">
      <w:pPr>
        <w:spacing w:before="0" w:after="0" w:line="240" w:lineRule="auto"/>
        <w:jc w:val="both"/>
        <w:rPr>
          <w:rFonts w:ascii="Times New Roman" w:hAnsi="Times New Roman" w:cs="Times New Roman"/>
        </w:rPr>
      </w:pPr>
      <w:r w:rsidRPr="00BF145F">
        <w:rPr>
          <w:rFonts w:ascii="Times New Roman" w:hAnsi="Times New Roman" w:cs="Times New Roman"/>
        </w:rPr>
        <w:t>*</w:t>
      </w:r>
      <w:r w:rsidR="00C06B86">
        <w:rPr>
          <w:rFonts w:ascii="Times New Roman" w:hAnsi="Times New Roman" w:cs="Times New Roman"/>
        </w:rPr>
        <w:t>S</w:t>
      </w:r>
      <w:r w:rsidR="00BF145F">
        <w:rPr>
          <w:rFonts w:ascii="Times New Roman" w:hAnsi="Times New Roman" w:cs="Times New Roman"/>
        </w:rPr>
        <w:t xml:space="preserve">zakaszosan fogyaszt alkoholt, vannak periódusok mikor rendezettebb az élete, </w:t>
      </w:r>
      <w:r w:rsidR="00C06B86">
        <w:rPr>
          <w:rFonts w:ascii="Times New Roman" w:hAnsi="Times New Roman" w:cs="Times New Roman"/>
        </w:rPr>
        <w:t>de külső inger hatására újra az alkoholhoz nyúlhat</w:t>
      </w:r>
    </w:p>
    <w:p w:rsidR="00C06B86" w:rsidRPr="00BF145F" w:rsidRDefault="00C06B86" w:rsidP="002065D2">
      <w:pPr>
        <w:spacing w:before="0" w:after="0" w:line="240" w:lineRule="auto"/>
        <w:jc w:val="both"/>
        <w:rPr>
          <w:rFonts w:ascii="Times New Roman" w:hAnsi="Times New Roman" w:cs="Times New Roman"/>
        </w:rPr>
      </w:pPr>
      <w:r>
        <w:rPr>
          <w:rFonts w:ascii="Times New Roman" w:hAnsi="Times New Roman" w:cs="Times New Roman"/>
        </w:rPr>
        <w:t>**</w:t>
      </w:r>
      <w:r w:rsidR="004769AD">
        <w:rPr>
          <w:rFonts w:ascii="Times New Roman" w:hAnsi="Times New Roman" w:cs="Times New Roman"/>
        </w:rPr>
        <w:t xml:space="preserve">Nem fogyaszt alkohol, de </w:t>
      </w:r>
      <w:r w:rsidR="002065D2">
        <w:rPr>
          <w:rFonts w:ascii="Times New Roman" w:hAnsi="Times New Roman" w:cs="Times New Roman"/>
        </w:rPr>
        <w:t xml:space="preserve">függősége miatt </w:t>
      </w:r>
      <w:r w:rsidR="00B4410F">
        <w:rPr>
          <w:rFonts w:ascii="Times New Roman" w:hAnsi="Times New Roman" w:cs="Times New Roman"/>
        </w:rPr>
        <w:t>az intézmény ellátottja maradt</w:t>
      </w:r>
      <w:r w:rsidR="002065D2">
        <w:rPr>
          <w:rFonts w:ascii="Times New Roman" w:hAnsi="Times New Roman" w:cs="Times New Roman"/>
        </w:rPr>
        <w:t>.</w:t>
      </w:r>
    </w:p>
    <w:p w:rsidR="005F2864" w:rsidRDefault="005F2864" w:rsidP="00267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szenvedélybetegség mellé gyakran társul valamilyen pszichiátriai betegség, mely még inkább megnehezíti a velük folytatott munkát. Sokan nem vállalják szenvedélyüket, szégyellik a kialakult helyzetet. </w:t>
      </w:r>
      <w:r w:rsidRPr="00B16669">
        <w:rPr>
          <w:rFonts w:ascii="Times New Roman" w:hAnsi="Times New Roman" w:cs="Times New Roman"/>
          <w:sz w:val="24"/>
          <w:szCs w:val="24"/>
        </w:rPr>
        <w:t>A szenvedélybetegség egy idő után szociálisan hátrányosan érinti a függő személyt és társas környezetét is, mivel a kényszeres viselkedés kontrollálása és abbahagyása sikertelen. A társas környezet gyakran csak akkor reagál az addiktív viselkedésre, ha a függő reakciói, magatartása zavaróvá válik.</w:t>
      </w:r>
      <w:r>
        <w:rPr>
          <w:rFonts w:ascii="Times New Roman" w:hAnsi="Times New Roman" w:cs="Times New Roman"/>
          <w:sz w:val="24"/>
          <w:szCs w:val="24"/>
        </w:rPr>
        <w:t xml:space="preserve"> </w:t>
      </w:r>
    </w:p>
    <w:p w:rsidR="00B52EB4" w:rsidRDefault="00BE2804" w:rsidP="00267203">
      <w:pPr>
        <w:spacing w:after="0" w:line="360" w:lineRule="auto"/>
        <w:jc w:val="both"/>
        <w:rPr>
          <w:rFonts w:ascii="Times New Roman" w:hAnsi="Times New Roman" w:cs="Times New Roman"/>
          <w:sz w:val="24"/>
          <w:szCs w:val="24"/>
        </w:rPr>
      </w:pPr>
      <w:r w:rsidRPr="00BE2804">
        <w:rPr>
          <w:rFonts w:ascii="Times New Roman" w:hAnsi="Times New Roman" w:cs="Times New Roman"/>
          <w:sz w:val="24"/>
          <w:szCs w:val="24"/>
        </w:rPr>
        <w:t>A közösség nemcsak az egyén integrálódását segítő társas környezet, hanem szociális védőháló is, melynek megtartó erejét, eszközrendszerét használni kell a szenvedélybetegek ellátásában is. A hatékonyságot csak komplex, integrált módon, az ellátott családjának és környezetének bevonásával lehet növelni.</w:t>
      </w:r>
      <w:r w:rsidR="00C82C82" w:rsidRPr="00BE2804">
        <w:rPr>
          <w:rFonts w:ascii="Times New Roman" w:hAnsi="Times New Roman" w:cs="Times New Roman"/>
          <w:sz w:val="24"/>
          <w:szCs w:val="24"/>
        </w:rPr>
        <w:t xml:space="preserve"> </w:t>
      </w:r>
      <w:r w:rsidRPr="00BE2804">
        <w:rPr>
          <w:rFonts w:ascii="Times New Roman" w:hAnsi="Times New Roman" w:cs="Times New Roman"/>
          <w:sz w:val="24"/>
          <w:szCs w:val="24"/>
        </w:rPr>
        <w:t>A gondozás fogalmában benne van az a felismerés, hogy a szenvedélybetegek egyensúlyban tartása, megfelelő kezelése fontos a beteg állapotának javítása szempontjából. Nem lehet tehát megelégedni azzal, hogy az ellátás és a kliens találkozását csupán a kliensek panaszai és tünetei szabályozzák, hanem az igénybevevők motiválásával, lehetőleg a saját otthonukban, lakókörnyezetükben – szükségük és igényük szerint – fel kell kínálni számukra mindazon segítő lehetőségeket, melyek elősegítik állapotuk javítását, az addikciók nélküli, teljesebb élethez jutás elérését, a felépült állapot megtartását.</w:t>
      </w:r>
    </w:p>
    <w:p w:rsidR="00AD4315" w:rsidRPr="00873C3B" w:rsidRDefault="00873C3B" w:rsidP="00F02B3E">
      <w:pPr>
        <w:spacing w:before="0" w:after="0" w:line="360" w:lineRule="auto"/>
        <w:jc w:val="both"/>
        <w:rPr>
          <w:rFonts w:ascii="Times New Roman" w:hAnsi="Times New Roman" w:cs="Times New Roman"/>
          <w:sz w:val="24"/>
          <w:szCs w:val="24"/>
        </w:rPr>
      </w:pPr>
      <w:r w:rsidRPr="00873C3B">
        <w:rPr>
          <w:rFonts w:ascii="Times New Roman" w:hAnsi="Times New Roman" w:cs="Times New Roman"/>
          <w:sz w:val="24"/>
          <w:szCs w:val="24"/>
        </w:rPr>
        <w:t>Jogszabályi előírásoknak megfelelően az intézmény működtet egy szakmai munkacsoportot</w:t>
      </w:r>
      <w:r>
        <w:rPr>
          <w:rFonts w:ascii="Times New Roman" w:hAnsi="Times New Roman" w:cs="Times New Roman"/>
          <w:sz w:val="24"/>
          <w:szCs w:val="24"/>
        </w:rPr>
        <w:t xml:space="preserve">, melynek célja a szenvedélybetegek közösségi ellátásában részesülők problémáinak megoldása. </w:t>
      </w:r>
    </w:p>
    <w:p w:rsidR="002F4AD6" w:rsidRDefault="002F4AD6" w:rsidP="00FC079D">
      <w:pPr>
        <w:rPr>
          <w:rFonts w:ascii="Times New Roman" w:hAnsi="Times New Roman" w:cs="Times New Roman"/>
          <w:b/>
          <w:sz w:val="24"/>
          <w:szCs w:val="24"/>
        </w:rPr>
      </w:pPr>
    </w:p>
    <w:p w:rsidR="001E6DFC" w:rsidRDefault="001E6DFC" w:rsidP="00FC079D">
      <w:pPr>
        <w:rPr>
          <w:rFonts w:ascii="Times New Roman" w:hAnsi="Times New Roman" w:cs="Times New Roman"/>
          <w:b/>
          <w:sz w:val="24"/>
          <w:szCs w:val="24"/>
        </w:rPr>
      </w:pPr>
    </w:p>
    <w:p w:rsidR="001E6DFC" w:rsidRDefault="001E6DFC" w:rsidP="00FC079D">
      <w:pPr>
        <w:rPr>
          <w:rFonts w:ascii="Times New Roman" w:hAnsi="Times New Roman" w:cs="Times New Roman"/>
          <w:b/>
          <w:sz w:val="24"/>
          <w:szCs w:val="24"/>
        </w:rPr>
      </w:pPr>
    </w:p>
    <w:p w:rsidR="00E1390B" w:rsidRDefault="00E1390B" w:rsidP="00FC079D">
      <w:pPr>
        <w:rPr>
          <w:rFonts w:ascii="Times New Roman" w:hAnsi="Times New Roman" w:cs="Times New Roman"/>
          <w:b/>
          <w:sz w:val="24"/>
          <w:szCs w:val="24"/>
        </w:rPr>
      </w:pPr>
    </w:p>
    <w:p w:rsidR="00E1390B" w:rsidRDefault="00E1390B" w:rsidP="00FC079D">
      <w:pPr>
        <w:rPr>
          <w:rFonts w:ascii="Times New Roman" w:hAnsi="Times New Roman" w:cs="Times New Roman"/>
          <w:b/>
          <w:sz w:val="24"/>
          <w:szCs w:val="24"/>
        </w:rPr>
      </w:pPr>
    </w:p>
    <w:p w:rsidR="00E1390B" w:rsidRDefault="00E1390B" w:rsidP="00FC079D">
      <w:pPr>
        <w:rPr>
          <w:rFonts w:ascii="Times New Roman" w:hAnsi="Times New Roman" w:cs="Times New Roman"/>
          <w:b/>
          <w:sz w:val="24"/>
          <w:szCs w:val="24"/>
        </w:rPr>
      </w:pPr>
    </w:p>
    <w:p w:rsidR="00E1390B" w:rsidRDefault="00E1390B" w:rsidP="00FC079D">
      <w:pPr>
        <w:rPr>
          <w:rFonts w:ascii="Times New Roman" w:hAnsi="Times New Roman" w:cs="Times New Roman"/>
          <w:b/>
          <w:sz w:val="24"/>
          <w:szCs w:val="24"/>
        </w:rPr>
      </w:pPr>
    </w:p>
    <w:p w:rsidR="00E1390B" w:rsidRDefault="00E1390B" w:rsidP="00FC079D">
      <w:pPr>
        <w:rPr>
          <w:rFonts w:ascii="Times New Roman" w:hAnsi="Times New Roman" w:cs="Times New Roman"/>
          <w:b/>
          <w:sz w:val="24"/>
          <w:szCs w:val="24"/>
        </w:rPr>
      </w:pPr>
    </w:p>
    <w:p w:rsidR="00E1390B" w:rsidRDefault="00E1390B" w:rsidP="00FC079D">
      <w:pPr>
        <w:rPr>
          <w:rFonts w:ascii="Times New Roman" w:hAnsi="Times New Roman" w:cs="Times New Roman"/>
          <w:b/>
          <w:sz w:val="24"/>
          <w:szCs w:val="24"/>
        </w:rPr>
      </w:pPr>
    </w:p>
    <w:p w:rsidR="00E1390B" w:rsidRDefault="00E1390B" w:rsidP="00FC079D">
      <w:pPr>
        <w:rPr>
          <w:rFonts w:ascii="Times New Roman" w:hAnsi="Times New Roman" w:cs="Times New Roman"/>
          <w:b/>
          <w:sz w:val="24"/>
          <w:szCs w:val="24"/>
        </w:rPr>
      </w:pPr>
    </w:p>
    <w:p w:rsidR="00E1390B" w:rsidRDefault="00E1390B" w:rsidP="00FC079D">
      <w:pPr>
        <w:rPr>
          <w:rFonts w:ascii="Times New Roman" w:hAnsi="Times New Roman" w:cs="Times New Roman"/>
          <w:b/>
          <w:sz w:val="24"/>
          <w:szCs w:val="24"/>
        </w:rPr>
      </w:pPr>
    </w:p>
    <w:p w:rsidR="00FC079D" w:rsidRPr="001E564E" w:rsidRDefault="00FA16E8" w:rsidP="00FA16E8">
      <w:pPr>
        <w:rPr>
          <w:rFonts w:ascii="Times New Roman" w:hAnsi="Times New Roman" w:cs="Times New Roman"/>
          <w:b/>
          <w:sz w:val="24"/>
          <w:szCs w:val="24"/>
        </w:rPr>
      </w:pPr>
      <w:r w:rsidRPr="001E564E">
        <w:rPr>
          <w:rFonts w:ascii="Times New Roman" w:hAnsi="Times New Roman" w:cs="Times New Roman"/>
          <w:b/>
          <w:sz w:val="24"/>
          <w:szCs w:val="24"/>
        </w:rPr>
        <w:t>A k</w:t>
      </w:r>
      <w:r w:rsidR="00FC079D" w:rsidRPr="001E564E">
        <w:rPr>
          <w:rFonts w:ascii="Times New Roman" w:hAnsi="Times New Roman" w:cs="Times New Roman"/>
          <w:b/>
          <w:sz w:val="24"/>
          <w:szCs w:val="24"/>
        </w:rPr>
        <w:t>ezelés-ellátás helyi rendszere</w:t>
      </w:r>
    </w:p>
    <w:p w:rsidR="00FC079D" w:rsidRDefault="007D63A7" w:rsidP="00FC079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hu-HU"/>
        </w:rPr>
        <w:drawing>
          <wp:anchor distT="0" distB="0" distL="114300" distR="114300" simplePos="0" relativeHeight="251686912" behindDoc="1" locked="0" layoutInCell="1" allowOverlap="1">
            <wp:simplePos x="0" y="0"/>
            <wp:positionH relativeFrom="column">
              <wp:posOffset>14605</wp:posOffset>
            </wp:positionH>
            <wp:positionV relativeFrom="paragraph">
              <wp:posOffset>3175</wp:posOffset>
            </wp:positionV>
            <wp:extent cx="5610225" cy="4733925"/>
            <wp:effectExtent l="19050" t="0" r="9525" b="0"/>
            <wp:wrapTight wrapText="bothSides">
              <wp:wrapPolygon edited="0">
                <wp:start x="-73" y="0"/>
                <wp:lineTo x="-73" y="21557"/>
                <wp:lineTo x="21637" y="21557"/>
                <wp:lineTo x="21637" y="0"/>
                <wp:lineTo x="-73" y="0"/>
              </wp:wrapPolygon>
            </wp:wrapTight>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610225" cy="4733925"/>
                    </a:xfrm>
                    <a:prstGeom prst="rect">
                      <a:avLst/>
                    </a:prstGeom>
                    <a:noFill/>
                    <a:ln w="9525">
                      <a:noFill/>
                      <a:miter lim="800000"/>
                      <a:headEnd/>
                      <a:tailEnd/>
                    </a:ln>
                  </pic:spPr>
                </pic:pic>
              </a:graphicData>
            </a:graphic>
          </wp:anchor>
        </w:drawing>
      </w:r>
    </w:p>
    <w:p w:rsidR="00D80226" w:rsidRPr="006B64FC" w:rsidRDefault="00D80226" w:rsidP="00D80226">
      <w:pPr>
        <w:spacing w:before="0" w:after="0" w:line="360" w:lineRule="auto"/>
        <w:jc w:val="both"/>
        <w:rPr>
          <w:rFonts w:ascii="Times New Roman" w:hAnsi="Times New Roman" w:cs="Times New Roman"/>
          <w:sz w:val="24"/>
          <w:szCs w:val="24"/>
        </w:rPr>
      </w:pPr>
      <w:r w:rsidRPr="006B64FC">
        <w:rPr>
          <w:rFonts w:ascii="Times New Roman" w:hAnsi="Times New Roman" w:cs="Times New Roman"/>
          <w:sz w:val="24"/>
          <w:szCs w:val="24"/>
        </w:rPr>
        <w:t xml:space="preserve">Az ellátórendszerek a kliensek szükségletei, valamint a kezelés-ellátás eredményei szerint szerveződnek. A legfontosabb eredmény az, ha a kliens felépül, visszailleszkedik a közösségbe és józanná válik. </w:t>
      </w:r>
      <w:r w:rsidR="004B050B">
        <w:rPr>
          <w:rFonts w:ascii="Times New Roman" w:hAnsi="Times New Roman" w:cs="Times New Roman"/>
          <w:sz w:val="24"/>
          <w:szCs w:val="24"/>
        </w:rPr>
        <w:t>A</w:t>
      </w:r>
      <w:r w:rsidRPr="006B64FC">
        <w:rPr>
          <w:rFonts w:ascii="Times New Roman" w:hAnsi="Times New Roman" w:cs="Times New Roman"/>
          <w:sz w:val="24"/>
          <w:szCs w:val="24"/>
        </w:rPr>
        <w:t xml:space="preserve"> felépülés-központú szemlélet alapján működő teljes kezelési láncnak a különböző alacsonyküszöbű, illetve ártalomcsökkentő programok is részei, annak mintegy első állomását jelentik. A szolgáltatások további célja a rejtőzködő kábítószer-használók felkutatása, ami lehetőséget kínál arra, hogy a kábít</w:t>
      </w:r>
      <w:r w:rsidR="004B050B">
        <w:rPr>
          <w:rFonts w:ascii="Times New Roman" w:hAnsi="Times New Roman" w:cs="Times New Roman"/>
          <w:sz w:val="24"/>
          <w:szCs w:val="24"/>
        </w:rPr>
        <w:t xml:space="preserve">ószer-problémával küzdő személy </w:t>
      </w:r>
      <w:r w:rsidRPr="006B64FC">
        <w:rPr>
          <w:rFonts w:ascii="Times New Roman" w:hAnsi="Times New Roman" w:cs="Times New Roman"/>
          <w:sz w:val="24"/>
          <w:szCs w:val="24"/>
        </w:rPr>
        <w:t xml:space="preserve">kezelésbe kerüljön. Az ártalomcsökkentő programok a fertőző betegségek terjedésének, a bűnözés kockázatának mérsékléséhez és a túladagolás okozta halálesetek megakadályozásához is hozzájárulnak. </w:t>
      </w:r>
    </w:p>
    <w:p w:rsidR="00527D90" w:rsidRDefault="00527D90" w:rsidP="007D63A7">
      <w:pPr>
        <w:spacing w:after="0" w:line="360" w:lineRule="auto"/>
        <w:jc w:val="center"/>
        <w:rPr>
          <w:rFonts w:ascii="Times New Roman" w:hAnsi="Times New Roman" w:cs="Times New Roman"/>
          <w:b/>
          <w:sz w:val="24"/>
          <w:szCs w:val="24"/>
        </w:rPr>
      </w:pPr>
    </w:p>
    <w:p w:rsidR="00527D90" w:rsidRDefault="00527D90" w:rsidP="007D63A7">
      <w:pPr>
        <w:spacing w:after="0" w:line="360" w:lineRule="auto"/>
        <w:jc w:val="center"/>
        <w:rPr>
          <w:rFonts w:ascii="Times New Roman" w:hAnsi="Times New Roman" w:cs="Times New Roman"/>
          <w:b/>
          <w:sz w:val="24"/>
          <w:szCs w:val="24"/>
        </w:rPr>
      </w:pPr>
    </w:p>
    <w:p w:rsidR="001E6DFC" w:rsidRDefault="001E6DFC" w:rsidP="007D63A7">
      <w:pPr>
        <w:spacing w:after="0" w:line="360" w:lineRule="auto"/>
        <w:jc w:val="center"/>
        <w:rPr>
          <w:rFonts w:ascii="Times New Roman" w:hAnsi="Times New Roman" w:cs="Times New Roman"/>
          <w:b/>
          <w:sz w:val="24"/>
          <w:szCs w:val="24"/>
        </w:rPr>
      </w:pPr>
    </w:p>
    <w:p w:rsidR="00830930" w:rsidRPr="00855A9B" w:rsidRDefault="003F3C31" w:rsidP="003E1C1F">
      <w:pPr>
        <w:pStyle w:val="Cmsor1"/>
        <w:jc w:val="center"/>
        <w:rPr>
          <w:rFonts w:ascii="Times New Roman" w:hAnsi="Times New Roman" w:cs="Times New Roman"/>
          <w:sz w:val="24"/>
          <w:szCs w:val="24"/>
        </w:rPr>
      </w:pPr>
      <w:r>
        <w:rPr>
          <w:rFonts w:ascii="Times New Roman" w:hAnsi="Times New Roman" w:cs="Times New Roman"/>
          <w:noProof/>
          <w:sz w:val="24"/>
          <w:szCs w:val="24"/>
          <w:lang w:eastAsia="hu-HU"/>
        </w:rPr>
        <mc:AlternateContent>
          <mc:Choice Requires="wps">
            <w:drawing>
              <wp:anchor distT="0" distB="0" distL="114300" distR="114300" simplePos="0" relativeHeight="251685888" behindDoc="0" locked="0" layoutInCell="1" allowOverlap="1">
                <wp:simplePos x="0" y="0"/>
                <wp:positionH relativeFrom="column">
                  <wp:posOffset>-1403985</wp:posOffset>
                </wp:positionH>
                <wp:positionV relativeFrom="paragraph">
                  <wp:posOffset>211455</wp:posOffset>
                </wp:positionV>
                <wp:extent cx="57150" cy="247650"/>
                <wp:effectExtent l="57150" t="38100" r="38100" b="38100"/>
                <wp:wrapNone/>
                <wp:docPr id="24" name="Egyenes összekötő nyílla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0" cy="2476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0DF930F" id="_x0000_t32" coordsize="21600,21600" o:spt="32" o:oned="t" path="m,l21600,21600e" filled="f">
                <v:path arrowok="t" fillok="f" o:connecttype="none"/>
                <o:lock v:ext="edit" shapetype="t"/>
              </v:shapetype>
              <v:shape id="Egyenes összekötő nyíllal 24" o:spid="_x0000_s1026" type="#_x0000_t32" style="position:absolute;margin-left:-110.55pt;margin-top:16.65pt;width:4.5pt;height:19.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" strokecolor="#72a376 [3204]" strokeweight=".27778mm">
                <v:stroke startarrow="block" endarrow="block"/>
                <o:lock v:ext="edit" shapetype="f"/>
              </v:shape>
            </w:pict>
          </mc:Fallback>
        </mc:AlternateContent>
      </w:r>
      <w:r>
        <w:rPr>
          <w:rFonts w:ascii="Times New Roman" w:hAnsi="Times New Roman" w:cs="Times New Roman"/>
          <w:noProof/>
          <w:sz w:val="24"/>
          <w:szCs w:val="24"/>
          <w:lang w:eastAsia="hu-HU"/>
        </w:rPr>
        <mc:AlternateContent>
          <mc:Choice Requires="wps">
            <w:drawing>
              <wp:anchor distT="0" distB="0" distL="114300" distR="114300" simplePos="0" relativeHeight="251673600" behindDoc="0" locked="0" layoutInCell="1" allowOverlap="1">
                <wp:simplePos x="0" y="0"/>
                <wp:positionH relativeFrom="column">
                  <wp:posOffset>-1614170</wp:posOffset>
                </wp:positionH>
                <wp:positionV relativeFrom="paragraph">
                  <wp:posOffset>145415</wp:posOffset>
                </wp:positionV>
                <wp:extent cx="114300" cy="1000125"/>
                <wp:effectExtent l="38100" t="38100" r="38100" b="28575"/>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 cy="10001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D98568" id="Egyenes összekötő nyíllal 8" o:spid="_x0000_s1026" type="#_x0000_t32" style="position:absolute;margin-left:-127.1pt;margin-top:11.45pt;width:9pt;height:78.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" strokecolor="#72a376 [3204]" strokeweight=".27778mm">
                <v:stroke startarrow="block" endarrow="block"/>
                <o:lock v:ext="edit" shapetype="f"/>
              </v:shape>
            </w:pict>
          </mc:Fallback>
        </mc:AlternateContent>
      </w:r>
      <w:bookmarkStart w:id="22" w:name="_Toc84941978"/>
      <w:r w:rsidR="00830930" w:rsidRPr="00855A9B">
        <w:rPr>
          <w:rFonts w:ascii="Times New Roman" w:hAnsi="Times New Roman" w:cs="Times New Roman"/>
          <w:sz w:val="24"/>
          <w:szCs w:val="24"/>
        </w:rPr>
        <w:t>V</w:t>
      </w:r>
      <w:r w:rsidR="00AD4315" w:rsidRPr="00855A9B">
        <w:rPr>
          <w:rFonts w:ascii="Times New Roman" w:hAnsi="Times New Roman" w:cs="Times New Roman"/>
          <w:sz w:val="24"/>
          <w:szCs w:val="24"/>
        </w:rPr>
        <w:t>I</w:t>
      </w:r>
      <w:r w:rsidR="00830930" w:rsidRPr="00855A9B">
        <w:rPr>
          <w:rFonts w:ascii="Times New Roman" w:hAnsi="Times New Roman" w:cs="Times New Roman"/>
          <w:sz w:val="24"/>
          <w:szCs w:val="24"/>
        </w:rPr>
        <w:t xml:space="preserve">. </w:t>
      </w:r>
      <w:r w:rsidR="00360215" w:rsidRPr="00855A9B">
        <w:rPr>
          <w:rFonts w:ascii="Times New Roman" w:hAnsi="Times New Roman" w:cs="Times New Roman"/>
          <w:sz w:val="24"/>
          <w:szCs w:val="24"/>
        </w:rPr>
        <w:t>Jövőkép, célkitűzések</w:t>
      </w:r>
      <w:bookmarkEnd w:id="22"/>
    </w:p>
    <w:p w:rsidR="006C6B6E" w:rsidRDefault="00010899" w:rsidP="00010899">
      <w:pPr>
        <w:spacing w:after="0" w:line="360" w:lineRule="auto"/>
        <w:jc w:val="both"/>
        <w:rPr>
          <w:rFonts w:ascii="Times New Roman" w:hAnsi="Times New Roman" w:cs="Times New Roman"/>
          <w:sz w:val="24"/>
          <w:szCs w:val="24"/>
        </w:rPr>
      </w:pPr>
      <w:r w:rsidRPr="00010899">
        <w:rPr>
          <w:rFonts w:ascii="Times New Roman" w:hAnsi="Times New Roman" w:cs="Times New Roman"/>
          <w:sz w:val="24"/>
          <w:szCs w:val="24"/>
        </w:rPr>
        <w:t xml:space="preserve">A probléma alakulásának </w:t>
      </w:r>
      <w:r>
        <w:rPr>
          <w:rFonts w:ascii="Times New Roman" w:hAnsi="Times New Roman" w:cs="Times New Roman"/>
          <w:sz w:val="24"/>
          <w:szCs w:val="24"/>
        </w:rPr>
        <w:t>jövőjét nehéz meghatározni, hiszen a kereslet és kínálat folyamatosan változó. A dizájner drogok néhány év alatt terjedtek el, átalakítva az illegális szerek megjelenését a társadalomban. Korábban az extasy terjedése volt hasonlóan gyors. Rövid időn belül a droghelyzet súlyosbodásával lehet számolni, amennyiben nem történik a társadalom szintjén hamarosan változás. A társadalmi stressz, feszültség egyre gyakoribbá válása, a közösségi szerepek gyengülése mind ide vezet. Helyi szinten a különböző intézmények, helyi szervezetek, közösségek, csoportok tevékenységének összehangolása</w:t>
      </w:r>
      <w:r w:rsidR="006C6B6E">
        <w:rPr>
          <w:rFonts w:ascii="Times New Roman" w:hAnsi="Times New Roman" w:cs="Times New Roman"/>
          <w:sz w:val="24"/>
          <w:szCs w:val="24"/>
        </w:rPr>
        <w:t xml:space="preserve"> lehet hatékony. Csongrád Városi Önkormányzat Kábítószerügyi Egyeztető Fórumának megalakulása magában rejti a lehetőséget a változásra, természetesen helyi szinten. </w:t>
      </w:r>
    </w:p>
    <w:p w:rsidR="009C1EA2" w:rsidRDefault="009C1EA2" w:rsidP="009C1EA2">
      <w:pPr>
        <w:spacing w:after="0" w:line="360" w:lineRule="auto"/>
        <w:jc w:val="both"/>
        <w:rPr>
          <w:rFonts w:ascii="Times New Roman" w:hAnsi="Times New Roman" w:cs="Times New Roman"/>
          <w:b/>
          <w:sz w:val="24"/>
          <w:szCs w:val="24"/>
        </w:rPr>
      </w:pPr>
    </w:p>
    <w:p w:rsidR="009C1EA2" w:rsidRPr="00413EB0" w:rsidRDefault="009C1EA2" w:rsidP="001E564E">
      <w:pPr>
        <w:pStyle w:val="Cmsor2"/>
        <w:rPr>
          <w:rFonts w:ascii="Times New Roman" w:hAnsi="Times New Roman" w:cs="Times New Roman"/>
          <w:sz w:val="24"/>
          <w:szCs w:val="24"/>
        </w:rPr>
      </w:pPr>
      <w:bookmarkStart w:id="23" w:name="_Toc84941979"/>
      <w:r w:rsidRPr="00413EB0">
        <w:rPr>
          <w:rFonts w:ascii="Times New Roman" w:hAnsi="Times New Roman" w:cs="Times New Roman"/>
          <w:sz w:val="24"/>
          <w:szCs w:val="24"/>
        </w:rPr>
        <w:t>Célkitűzések</w:t>
      </w:r>
      <w:bookmarkEnd w:id="23"/>
    </w:p>
    <w:p w:rsidR="009C1EA2" w:rsidRDefault="009C1EA2" w:rsidP="009C1E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Nemzeti Drogellenes Stratégiához igazodva három beavatkozási területen határozunk meg célokat, fejlesztési irányokat:</w:t>
      </w:r>
    </w:p>
    <w:p w:rsidR="009C1EA2" w:rsidRDefault="009C1EA2" w:rsidP="009C1EA2">
      <w:pPr>
        <w:pStyle w:val="Listaszerbekezds"/>
        <w:numPr>
          <w:ilvl w:val="0"/>
          <w:numId w:val="16"/>
        </w:numPr>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Megelőzés</w:t>
      </w:r>
    </w:p>
    <w:p w:rsidR="009C1EA2" w:rsidRDefault="009C1EA2" w:rsidP="009C1EA2">
      <w:pPr>
        <w:pStyle w:val="Listaszerbekezds"/>
        <w:numPr>
          <w:ilvl w:val="0"/>
          <w:numId w:val="16"/>
        </w:numPr>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Kínálatcsökkentés</w:t>
      </w:r>
    </w:p>
    <w:p w:rsidR="009C1EA2" w:rsidRPr="00AF2DE1" w:rsidRDefault="009C1EA2" w:rsidP="009C1EA2">
      <w:pPr>
        <w:pStyle w:val="Listaszerbekezds"/>
        <w:numPr>
          <w:ilvl w:val="0"/>
          <w:numId w:val="16"/>
        </w:numPr>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Kezelés- ellátás, felépülés</w:t>
      </w:r>
    </w:p>
    <w:p w:rsidR="009C1EA2" w:rsidRDefault="009C1EA2" w:rsidP="009C1E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közös munkába igyekszünk minden olyan szervezetet, intézményt bevonni, akik részt vesznek a probléma megelőzésében, kezelésével kapcsolatos feladatokban. Célunk, hogy az együttműködés folyamatos és hatékony legyen. Tevékenységünkre nézve fontos, hogy szélesítsük az együttműködést, a társadalmi összefogást Csongrádon. </w:t>
      </w:r>
    </w:p>
    <w:p w:rsidR="009C1EA2" w:rsidRDefault="009C1EA2" w:rsidP="009C1E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Célunk, hogy a prevenciós tevékenység a színtereken lévő csoportok szükségleteire adjon adekvát választ. Fontosnak tartjuk, hogy a KEF központi információs, tanácsadói bázisként működjön, legyen szakmailag meghatározó tényező a településen. A Fórum tagjai között legyen hatékony a kommunikáció. Legyen lehetőség a továbblépésre egy adott problémakör kapcsán egymás segítésével. A tagok rendszeres kapcsolattartása, az információk cseréje szavatolja a Fórum gördülékeny munkáját. Tevékenységünk része, hogy a lakosságot tájékoztassuk a témában hitelesen, a helyi társadalom az ügy érdekében váljon érzékennyé és bevonhatóvá a hatékony munka érdekében. </w:t>
      </w:r>
    </w:p>
    <w:p w:rsidR="009C1EA2" w:rsidRDefault="009C1EA2" w:rsidP="009C1EA2">
      <w:pPr>
        <w:spacing w:after="0" w:line="360" w:lineRule="auto"/>
        <w:jc w:val="both"/>
        <w:rPr>
          <w:rFonts w:ascii="Times New Roman" w:hAnsi="Times New Roman" w:cs="Times New Roman"/>
          <w:b/>
          <w:sz w:val="24"/>
          <w:szCs w:val="24"/>
        </w:rPr>
      </w:pPr>
    </w:p>
    <w:p w:rsidR="009C1EA2" w:rsidRDefault="009C1EA2" w:rsidP="009C1EA2">
      <w:pPr>
        <w:spacing w:after="0" w:line="360" w:lineRule="auto"/>
        <w:jc w:val="both"/>
        <w:rPr>
          <w:rFonts w:ascii="Times New Roman" w:hAnsi="Times New Roman" w:cs="Times New Roman"/>
          <w:b/>
          <w:sz w:val="24"/>
          <w:szCs w:val="24"/>
        </w:rPr>
      </w:pPr>
    </w:p>
    <w:p w:rsidR="009C1EA2" w:rsidRPr="00413EB0" w:rsidRDefault="009C1EA2" w:rsidP="001E564E">
      <w:pPr>
        <w:pStyle w:val="Cmsor2"/>
        <w:jc w:val="center"/>
        <w:rPr>
          <w:rFonts w:ascii="Times New Roman" w:hAnsi="Times New Roman" w:cs="Times New Roman"/>
          <w:sz w:val="24"/>
          <w:szCs w:val="24"/>
        </w:rPr>
      </w:pPr>
      <w:bookmarkStart w:id="24" w:name="_Toc84941980"/>
      <w:r w:rsidRPr="00413EB0">
        <w:rPr>
          <w:rFonts w:ascii="Times New Roman" w:hAnsi="Times New Roman" w:cs="Times New Roman"/>
          <w:sz w:val="24"/>
          <w:szCs w:val="24"/>
        </w:rPr>
        <w:t xml:space="preserve">A Nemzeti Stratégia céljaihoz igazodva Csongrád Drogellenes Stratégiájában megfogalmazásra kerülő </w:t>
      </w:r>
      <w:r w:rsidRPr="00413EB0">
        <w:rPr>
          <w:rFonts w:ascii="Times New Roman" w:hAnsi="Times New Roman" w:cs="Times New Roman"/>
          <w:b/>
          <w:sz w:val="24"/>
          <w:szCs w:val="24"/>
        </w:rPr>
        <w:t>konkrét célkitűzések</w:t>
      </w:r>
      <w:r w:rsidRPr="00413EB0">
        <w:rPr>
          <w:rFonts w:ascii="Times New Roman" w:hAnsi="Times New Roman" w:cs="Times New Roman"/>
          <w:sz w:val="24"/>
          <w:szCs w:val="24"/>
        </w:rPr>
        <w:t>:</w:t>
      </w:r>
      <w:bookmarkEnd w:id="24"/>
    </w:p>
    <w:p w:rsidR="009C1EA2" w:rsidRDefault="009C1EA2" w:rsidP="00D006A9">
      <w:pPr>
        <w:pStyle w:val="Listaszerbekezds"/>
        <w:numPr>
          <w:ilvl w:val="0"/>
          <w:numId w:val="9"/>
        </w:numPr>
        <w:spacing w:before="120"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Szélesedjen azon közösségi és szakmai kezdeményezésének hatóköre, amelyek a közösség tagjainak erőforrásaira épülve növeli</w:t>
      </w:r>
      <w:r w:rsidR="00F37B8F">
        <w:rPr>
          <w:rFonts w:ascii="Times New Roman" w:hAnsi="Times New Roman" w:cs="Times New Roman"/>
          <w:sz w:val="24"/>
          <w:szCs w:val="24"/>
        </w:rPr>
        <w:t>k</w:t>
      </w:r>
      <w:r>
        <w:rPr>
          <w:rFonts w:ascii="Times New Roman" w:hAnsi="Times New Roman" w:cs="Times New Roman"/>
          <w:sz w:val="24"/>
          <w:szCs w:val="24"/>
        </w:rPr>
        <w:t xml:space="preserve"> a civil együttműködést.</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Erősíteni kell a Kábítószerügyi Egyeztető Fórum helyi szerepvállalását és koordinációs tevékenységét.</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Növekedjen az olyan programok száma, amelyek népszerűsítik a szermentes életet. </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Csoportos kerekasztal beszélgetések szülőknek, diákoknak és pedagógusoknak egyaránt.</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prevenciós programoknál kapjon hangsúlyt a család szerepe, a szülői szerepre való felkészítés.</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Csökkenjen a drogokat kipróbálók, alkalomszerű szerhasználók száma.</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Növekedjen a kezelésbe kerülők aránya.</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Növekedjen azok száma, akik felismerik problémáikat.</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Javuljon a helyi szintű együttműködések </w:t>
      </w:r>
      <w:r w:rsidR="00F37B8F">
        <w:rPr>
          <w:rFonts w:ascii="Times New Roman" w:hAnsi="Times New Roman" w:cs="Times New Roman"/>
          <w:sz w:val="24"/>
          <w:szCs w:val="24"/>
        </w:rPr>
        <w:t xml:space="preserve">kommunikációjának </w:t>
      </w:r>
      <w:r>
        <w:rPr>
          <w:rFonts w:ascii="Times New Roman" w:hAnsi="Times New Roman" w:cs="Times New Roman"/>
          <w:sz w:val="24"/>
          <w:szCs w:val="24"/>
        </w:rPr>
        <w:t xml:space="preserve">hatékonysága. </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Bővüljön az iskolán kívüli drogmegelőzési programok köre.  </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hátrányos helyzetű családok jelentős része nehezen érhető el, programok szervezése ennek figyelembevételével.</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Váljanak széleskörűen elérhetővé a családok problémáinak kezelését célzó szolgáltatások.</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Szoros együttműködés a bűnmegelőzés és a köznevelési intézmények között.</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már működő egészségnevelési programok fejlesztése.</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Támogatni kell alternatív szabadidős programok szervezését.</w:t>
      </w:r>
    </w:p>
    <w:p w:rsidR="009C1EA2" w:rsidRDefault="009C1EA2"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Pályázati forrás függvényében Ifjúsági iroda létrehozása: egy olyan hely fiatalok számára, ahol ifjús</w:t>
      </w:r>
      <w:r w:rsidR="00D65F7B">
        <w:rPr>
          <w:rFonts w:ascii="Times New Roman" w:hAnsi="Times New Roman" w:cs="Times New Roman"/>
          <w:sz w:val="24"/>
          <w:szCs w:val="24"/>
        </w:rPr>
        <w:t>á</w:t>
      </w:r>
      <w:r>
        <w:rPr>
          <w:rFonts w:ascii="Times New Roman" w:hAnsi="Times New Roman" w:cs="Times New Roman"/>
          <w:sz w:val="24"/>
          <w:szCs w:val="24"/>
        </w:rPr>
        <w:t xml:space="preserve">gsegítő programokat, prevenciós programokat szerveznek. </w:t>
      </w:r>
    </w:p>
    <w:p w:rsidR="00F37B8F" w:rsidRPr="00FA16E8" w:rsidRDefault="00F37B8F" w:rsidP="009C1EA2">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fiatalokkal foglalkozó szakemberek, pedagógusok ismereteinek bővítése a témában.</w:t>
      </w:r>
    </w:p>
    <w:p w:rsidR="009C1EA2" w:rsidRDefault="00FA16E8" w:rsidP="009C1EA2">
      <w:pPr>
        <w:spacing w:after="0" w:line="360" w:lineRule="auto"/>
        <w:jc w:val="both"/>
        <w:rPr>
          <w:rFonts w:ascii="Times New Roman" w:hAnsi="Times New Roman" w:cs="Times New Roman"/>
          <w:sz w:val="24"/>
          <w:szCs w:val="24"/>
        </w:rPr>
      </w:pPr>
      <w:r w:rsidRPr="00C16297">
        <w:rPr>
          <w:rFonts w:ascii="Times New Roman" w:hAnsi="Times New Roman" w:cs="Times New Roman"/>
          <w:sz w:val="24"/>
          <w:szCs w:val="24"/>
        </w:rPr>
        <w:t xml:space="preserve">Céljainkra támaszkodva </w:t>
      </w:r>
      <w:r>
        <w:rPr>
          <w:rFonts w:ascii="Times New Roman" w:hAnsi="Times New Roman" w:cs="Times New Roman"/>
          <w:sz w:val="24"/>
          <w:szCs w:val="24"/>
        </w:rPr>
        <w:t xml:space="preserve">a Kábítószerügyi Egyeztető Fórum arra törekszik, hogy a város lakosságának olyan élhető fizikai és pszichés környezet felépítését segítse elő, mely a lehető legtöbb ember számára </w:t>
      </w:r>
      <w:r w:rsidR="00FF789D">
        <w:rPr>
          <w:rFonts w:ascii="Times New Roman" w:hAnsi="Times New Roman" w:cs="Times New Roman"/>
          <w:sz w:val="24"/>
          <w:szCs w:val="24"/>
        </w:rPr>
        <w:t>tegye</w:t>
      </w:r>
      <w:r>
        <w:rPr>
          <w:rFonts w:ascii="Times New Roman" w:hAnsi="Times New Roman" w:cs="Times New Roman"/>
          <w:sz w:val="24"/>
          <w:szCs w:val="24"/>
        </w:rPr>
        <w:t xml:space="preserve"> lehetővé az addikciók nélküli életet. Motiválni kívánjuk a lakosságot, hogy felelősségérzetük, életszemléletük, értékrendjük az egészséges életvitelt tükrözze, erősödjön a városban a társadalmi összefogás. </w:t>
      </w:r>
    </w:p>
    <w:p w:rsidR="003111C7" w:rsidRDefault="003111C7" w:rsidP="009C1EA2">
      <w:pPr>
        <w:spacing w:after="0" w:line="360" w:lineRule="auto"/>
        <w:jc w:val="both"/>
        <w:rPr>
          <w:rFonts w:ascii="Times New Roman" w:hAnsi="Times New Roman" w:cs="Times New Roman"/>
          <w:sz w:val="24"/>
          <w:szCs w:val="24"/>
        </w:rPr>
      </w:pPr>
    </w:p>
    <w:p w:rsidR="006C6B6E" w:rsidRPr="006C6B6E" w:rsidRDefault="006C6B6E" w:rsidP="009C1EA2">
      <w:pPr>
        <w:spacing w:before="120" w:after="120" w:line="360" w:lineRule="auto"/>
        <w:jc w:val="both"/>
        <w:rPr>
          <w:rFonts w:ascii="Times New Roman" w:hAnsi="Times New Roman" w:cs="Times New Roman"/>
          <w:b/>
          <w:sz w:val="24"/>
          <w:szCs w:val="24"/>
        </w:rPr>
      </w:pPr>
      <w:r w:rsidRPr="006C6B6E">
        <w:rPr>
          <w:rFonts w:ascii="Times New Roman" w:hAnsi="Times New Roman" w:cs="Times New Roman"/>
          <w:b/>
          <w:sz w:val="24"/>
          <w:szCs w:val="24"/>
        </w:rPr>
        <w:t>A Stratégia és a Fórum munkájának nyomon követéséhez szükséges indikátorok:</w:t>
      </w:r>
    </w:p>
    <w:tbl>
      <w:tblPr>
        <w:tblStyle w:val="Rcsostblzat"/>
        <w:tblW w:w="0" w:type="auto"/>
        <w:tblLook w:val="04A0" w:firstRow="1" w:lastRow="0" w:firstColumn="1" w:lastColumn="0" w:noHBand="0" w:noVBand="1"/>
      </w:tblPr>
      <w:tblGrid>
        <w:gridCol w:w="2689"/>
        <w:gridCol w:w="3827"/>
        <w:gridCol w:w="2546"/>
      </w:tblGrid>
      <w:tr w:rsidR="006C6B6E" w:rsidTr="006C6B6E">
        <w:tc>
          <w:tcPr>
            <w:tcW w:w="2689" w:type="dxa"/>
          </w:tcPr>
          <w:p w:rsidR="006C6B6E" w:rsidRPr="00991707" w:rsidRDefault="006C6B6E" w:rsidP="00010899">
            <w:pPr>
              <w:spacing w:line="360" w:lineRule="auto"/>
              <w:jc w:val="both"/>
              <w:rPr>
                <w:rFonts w:ascii="Times New Roman" w:hAnsi="Times New Roman" w:cs="Times New Roman"/>
                <w:b/>
                <w:sz w:val="24"/>
                <w:szCs w:val="24"/>
              </w:rPr>
            </w:pPr>
            <w:r w:rsidRPr="00991707">
              <w:rPr>
                <w:rFonts w:ascii="Times New Roman" w:hAnsi="Times New Roman" w:cs="Times New Roman"/>
                <w:b/>
                <w:sz w:val="24"/>
                <w:szCs w:val="24"/>
              </w:rPr>
              <w:t>Indikátor</w:t>
            </w:r>
          </w:p>
        </w:tc>
        <w:tc>
          <w:tcPr>
            <w:tcW w:w="3827" w:type="dxa"/>
          </w:tcPr>
          <w:p w:rsidR="006C6B6E" w:rsidRPr="00991707" w:rsidRDefault="006C6B6E" w:rsidP="00010899">
            <w:pPr>
              <w:spacing w:line="360" w:lineRule="auto"/>
              <w:jc w:val="both"/>
              <w:rPr>
                <w:rFonts w:ascii="Times New Roman" w:hAnsi="Times New Roman" w:cs="Times New Roman"/>
                <w:b/>
                <w:sz w:val="24"/>
                <w:szCs w:val="24"/>
              </w:rPr>
            </w:pPr>
            <w:r w:rsidRPr="00991707">
              <w:rPr>
                <w:rFonts w:ascii="Times New Roman" w:hAnsi="Times New Roman" w:cs="Times New Roman"/>
                <w:b/>
                <w:sz w:val="24"/>
                <w:szCs w:val="24"/>
              </w:rPr>
              <w:t>Indikátor rövid leírása</w:t>
            </w:r>
          </w:p>
        </w:tc>
        <w:tc>
          <w:tcPr>
            <w:tcW w:w="2546" w:type="dxa"/>
          </w:tcPr>
          <w:p w:rsidR="006C6B6E" w:rsidRPr="00991707" w:rsidRDefault="006C6B6E" w:rsidP="006C6B6E">
            <w:pPr>
              <w:spacing w:line="360" w:lineRule="auto"/>
              <w:rPr>
                <w:rFonts w:ascii="Times New Roman" w:hAnsi="Times New Roman" w:cs="Times New Roman"/>
                <w:b/>
                <w:sz w:val="24"/>
                <w:szCs w:val="24"/>
              </w:rPr>
            </w:pPr>
            <w:r w:rsidRPr="00991707">
              <w:rPr>
                <w:rFonts w:ascii="Times New Roman" w:hAnsi="Times New Roman" w:cs="Times New Roman"/>
                <w:b/>
                <w:sz w:val="24"/>
                <w:szCs w:val="24"/>
              </w:rPr>
              <w:t>Indikátor gyűjtését végző szervezet</w:t>
            </w:r>
          </w:p>
        </w:tc>
      </w:tr>
      <w:tr w:rsidR="006C6B6E" w:rsidTr="006C6B6E">
        <w:tc>
          <w:tcPr>
            <w:tcW w:w="2689" w:type="dxa"/>
          </w:tcPr>
          <w:p w:rsidR="006C6B6E" w:rsidRDefault="006C6B6E" w:rsidP="00010899">
            <w:pPr>
              <w:spacing w:line="360" w:lineRule="auto"/>
              <w:jc w:val="both"/>
              <w:rPr>
                <w:rFonts w:ascii="Times New Roman" w:hAnsi="Times New Roman" w:cs="Times New Roman"/>
                <w:sz w:val="24"/>
                <w:szCs w:val="24"/>
              </w:rPr>
            </w:pPr>
            <w:r>
              <w:rPr>
                <w:rFonts w:ascii="Times New Roman" w:hAnsi="Times New Roman" w:cs="Times New Roman"/>
                <w:sz w:val="24"/>
                <w:szCs w:val="24"/>
              </w:rPr>
              <w:t>Tiltott szerek fogyasztása a fiatalkorúak körében</w:t>
            </w:r>
          </w:p>
        </w:tc>
        <w:tc>
          <w:tcPr>
            <w:tcW w:w="3827" w:type="dxa"/>
          </w:tcPr>
          <w:p w:rsidR="006C6B6E" w:rsidRDefault="006C6B6E" w:rsidP="006C6B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legfontosabb tiltott szerek fogyasztásának jellemzői a fiatalkorúak körében </w:t>
            </w:r>
          </w:p>
        </w:tc>
        <w:tc>
          <w:tcPr>
            <w:tcW w:w="2546" w:type="dxa"/>
          </w:tcPr>
          <w:p w:rsidR="006C6B6E" w:rsidRDefault="00991707" w:rsidP="00010899">
            <w:pPr>
              <w:spacing w:line="360" w:lineRule="auto"/>
              <w:jc w:val="both"/>
              <w:rPr>
                <w:rFonts w:ascii="Times New Roman" w:hAnsi="Times New Roman" w:cs="Times New Roman"/>
                <w:sz w:val="24"/>
                <w:szCs w:val="24"/>
              </w:rPr>
            </w:pPr>
            <w:r>
              <w:rPr>
                <w:rFonts w:ascii="Times New Roman" w:hAnsi="Times New Roman" w:cs="Times New Roman"/>
                <w:sz w:val="24"/>
                <w:szCs w:val="24"/>
              </w:rPr>
              <w:t>Rendőrkapitányság</w:t>
            </w:r>
          </w:p>
          <w:p w:rsidR="006C6B6E" w:rsidRDefault="006C6B6E" w:rsidP="00010899">
            <w:pPr>
              <w:spacing w:line="360" w:lineRule="auto"/>
              <w:jc w:val="both"/>
              <w:rPr>
                <w:rFonts w:ascii="Times New Roman" w:hAnsi="Times New Roman" w:cs="Times New Roman"/>
                <w:sz w:val="24"/>
                <w:szCs w:val="24"/>
              </w:rPr>
            </w:pPr>
            <w:r>
              <w:rPr>
                <w:rFonts w:ascii="Times New Roman" w:hAnsi="Times New Roman" w:cs="Times New Roman"/>
                <w:sz w:val="24"/>
                <w:szCs w:val="24"/>
              </w:rPr>
              <w:t>Család- és Gyermekjóléti Szolgálat</w:t>
            </w:r>
          </w:p>
        </w:tc>
      </w:tr>
      <w:tr w:rsidR="006C6B6E" w:rsidTr="006C6B6E">
        <w:tc>
          <w:tcPr>
            <w:tcW w:w="2689" w:type="dxa"/>
          </w:tcPr>
          <w:p w:rsidR="006C6B6E" w:rsidRDefault="006C6B6E" w:rsidP="00010899">
            <w:pPr>
              <w:spacing w:line="360" w:lineRule="auto"/>
              <w:jc w:val="both"/>
              <w:rPr>
                <w:rFonts w:ascii="Times New Roman" w:hAnsi="Times New Roman" w:cs="Times New Roman"/>
                <w:sz w:val="24"/>
                <w:szCs w:val="24"/>
              </w:rPr>
            </w:pPr>
            <w:r>
              <w:rPr>
                <w:rFonts w:ascii="Times New Roman" w:hAnsi="Times New Roman" w:cs="Times New Roman"/>
                <w:sz w:val="24"/>
                <w:szCs w:val="24"/>
              </w:rPr>
              <w:t>Tiltott szerek fogyasztása egyes kockázati csoportokban</w:t>
            </w:r>
          </w:p>
        </w:tc>
        <w:tc>
          <w:tcPr>
            <w:tcW w:w="3827" w:type="dxa"/>
          </w:tcPr>
          <w:p w:rsidR="006C6B6E" w:rsidRDefault="006C6B6E" w:rsidP="00010899">
            <w:pPr>
              <w:spacing w:line="360" w:lineRule="auto"/>
              <w:jc w:val="both"/>
              <w:rPr>
                <w:rFonts w:ascii="Times New Roman" w:hAnsi="Times New Roman" w:cs="Times New Roman"/>
                <w:sz w:val="24"/>
                <w:szCs w:val="24"/>
              </w:rPr>
            </w:pPr>
            <w:r>
              <w:rPr>
                <w:rFonts w:ascii="Times New Roman" w:hAnsi="Times New Roman" w:cs="Times New Roman"/>
                <w:sz w:val="24"/>
                <w:szCs w:val="24"/>
              </w:rPr>
              <w:t>Az illegális szerfogyasztás miatt leginkább fenyegetett csoportok körében mért prevalencia értékek</w:t>
            </w:r>
          </w:p>
        </w:tc>
        <w:tc>
          <w:tcPr>
            <w:tcW w:w="2546" w:type="dxa"/>
          </w:tcPr>
          <w:p w:rsidR="006C6B6E" w:rsidRDefault="006C6B6E" w:rsidP="00010899">
            <w:pPr>
              <w:spacing w:line="360" w:lineRule="auto"/>
              <w:jc w:val="both"/>
              <w:rPr>
                <w:rFonts w:ascii="Times New Roman" w:hAnsi="Times New Roman" w:cs="Times New Roman"/>
                <w:sz w:val="24"/>
                <w:szCs w:val="24"/>
              </w:rPr>
            </w:pPr>
            <w:r>
              <w:rPr>
                <w:rFonts w:ascii="Times New Roman" w:hAnsi="Times New Roman" w:cs="Times New Roman"/>
                <w:sz w:val="24"/>
                <w:szCs w:val="24"/>
              </w:rPr>
              <w:t>Család- és Gyermekjóléti Szolgálat</w:t>
            </w:r>
          </w:p>
          <w:p w:rsidR="006C6B6E" w:rsidRDefault="006C6B6E" w:rsidP="00010899">
            <w:pPr>
              <w:spacing w:line="360" w:lineRule="auto"/>
              <w:jc w:val="both"/>
              <w:rPr>
                <w:rFonts w:ascii="Times New Roman" w:hAnsi="Times New Roman" w:cs="Times New Roman"/>
                <w:sz w:val="24"/>
                <w:szCs w:val="24"/>
              </w:rPr>
            </w:pPr>
            <w:r>
              <w:rPr>
                <w:rFonts w:ascii="Times New Roman" w:hAnsi="Times New Roman" w:cs="Times New Roman"/>
                <w:sz w:val="24"/>
                <w:szCs w:val="24"/>
              </w:rPr>
              <w:t>Szenvedélybetegek Közösségi Ellátását támogató szolgáltatás</w:t>
            </w:r>
          </w:p>
        </w:tc>
      </w:tr>
      <w:tr w:rsidR="006C6B6E" w:rsidTr="006C6B6E">
        <w:tc>
          <w:tcPr>
            <w:tcW w:w="2689" w:type="dxa"/>
          </w:tcPr>
          <w:p w:rsidR="006C6B6E" w:rsidRDefault="006C6B6E" w:rsidP="00010899">
            <w:pPr>
              <w:spacing w:line="360" w:lineRule="auto"/>
              <w:jc w:val="both"/>
              <w:rPr>
                <w:rFonts w:ascii="Times New Roman" w:hAnsi="Times New Roman" w:cs="Times New Roman"/>
                <w:sz w:val="24"/>
                <w:szCs w:val="24"/>
              </w:rPr>
            </w:pPr>
            <w:r>
              <w:rPr>
                <w:rFonts w:ascii="Times New Roman" w:hAnsi="Times New Roman" w:cs="Times New Roman"/>
                <w:sz w:val="24"/>
                <w:szCs w:val="24"/>
              </w:rPr>
              <w:t>Kábítószer-bűnözéssel összefüggő bűnüldözési adatok</w:t>
            </w:r>
          </w:p>
        </w:tc>
        <w:tc>
          <w:tcPr>
            <w:tcW w:w="3827" w:type="dxa"/>
          </w:tcPr>
          <w:p w:rsidR="006C6B6E" w:rsidRDefault="00991707" w:rsidP="00010899">
            <w:pPr>
              <w:spacing w:line="360" w:lineRule="auto"/>
              <w:jc w:val="both"/>
              <w:rPr>
                <w:rFonts w:ascii="Times New Roman" w:hAnsi="Times New Roman" w:cs="Times New Roman"/>
                <w:sz w:val="24"/>
                <w:szCs w:val="24"/>
              </w:rPr>
            </w:pPr>
            <w:r>
              <w:rPr>
                <w:rFonts w:ascii="Times New Roman" w:hAnsi="Times New Roman" w:cs="Times New Roman"/>
                <w:sz w:val="24"/>
                <w:szCs w:val="24"/>
              </w:rPr>
              <w:t>Az ismertté vált kábítószerekkel kapcsolatos bűncselekmények száma és az elkövetők jellemzői</w:t>
            </w:r>
          </w:p>
        </w:tc>
        <w:tc>
          <w:tcPr>
            <w:tcW w:w="2546" w:type="dxa"/>
          </w:tcPr>
          <w:p w:rsidR="006C6B6E" w:rsidRDefault="00991707" w:rsidP="00010899">
            <w:pPr>
              <w:spacing w:line="360" w:lineRule="auto"/>
              <w:jc w:val="both"/>
              <w:rPr>
                <w:rFonts w:ascii="Times New Roman" w:hAnsi="Times New Roman" w:cs="Times New Roman"/>
                <w:sz w:val="24"/>
                <w:szCs w:val="24"/>
              </w:rPr>
            </w:pPr>
            <w:r>
              <w:rPr>
                <w:rFonts w:ascii="Times New Roman" w:hAnsi="Times New Roman" w:cs="Times New Roman"/>
                <w:sz w:val="24"/>
                <w:szCs w:val="24"/>
              </w:rPr>
              <w:t>Rendőrkapitányság</w:t>
            </w:r>
          </w:p>
        </w:tc>
      </w:tr>
      <w:tr w:rsidR="00991707" w:rsidTr="006C6B6E">
        <w:tc>
          <w:tcPr>
            <w:tcW w:w="2689" w:type="dxa"/>
          </w:tcPr>
          <w:p w:rsidR="00991707" w:rsidRDefault="008A4BBD"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Kábítószer- le</w:t>
            </w:r>
            <w:r w:rsidR="00991707">
              <w:rPr>
                <w:rFonts w:ascii="Times New Roman" w:hAnsi="Times New Roman" w:cs="Times New Roman"/>
                <w:sz w:val="24"/>
                <w:szCs w:val="24"/>
              </w:rPr>
              <w:t>foglalások</w:t>
            </w:r>
          </w:p>
        </w:tc>
        <w:tc>
          <w:tcPr>
            <w:tcW w:w="3827" w:type="dxa"/>
          </w:tcPr>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A lefoglalási események száma és a lefoglalt kábítószerek mennyisége</w:t>
            </w:r>
          </w:p>
        </w:tc>
        <w:tc>
          <w:tcPr>
            <w:tcW w:w="2546" w:type="dxa"/>
          </w:tcPr>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Rendőrkapitányság</w:t>
            </w:r>
          </w:p>
        </w:tc>
      </w:tr>
      <w:tr w:rsidR="00991707" w:rsidTr="006C6B6E">
        <w:tc>
          <w:tcPr>
            <w:tcW w:w="2689" w:type="dxa"/>
          </w:tcPr>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Új pszichoaktív anyagok megjelenése</w:t>
            </w:r>
          </w:p>
        </w:tc>
        <w:tc>
          <w:tcPr>
            <w:tcW w:w="3827" w:type="dxa"/>
          </w:tcPr>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Új szintetikus szerek megjelenése</w:t>
            </w:r>
          </w:p>
        </w:tc>
        <w:tc>
          <w:tcPr>
            <w:tcW w:w="2546" w:type="dxa"/>
          </w:tcPr>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Országos Addiktológiai Centrum</w:t>
            </w:r>
          </w:p>
        </w:tc>
      </w:tr>
      <w:tr w:rsidR="00991707" w:rsidTr="006C6B6E">
        <w:tc>
          <w:tcPr>
            <w:tcW w:w="2689" w:type="dxa"/>
          </w:tcPr>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Általános megelőzési lefedettség mértéke az oktatási intézményekben</w:t>
            </w:r>
          </w:p>
        </w:tc>
        <w:tc>
          <w:tcPr>
            <w:tcW w:w="3827" w:type="dxa"/>
          </w:tcPr>
          <w:p w:rsidR="00991707" w:rsidRDefault="008A4BBD"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Teljes körű</w:t>
            </w:r>
            <w:r w:rsidR="00991707">
              <w:rPr>
                <w:rFonts w:ascii="Times New Roman" w:hAnsi="Times New Roman" w:cs="Times New Roman"/>
                <w:sz w:val="24"/>
                <w:szCs w:val="24"/>
              </w:rPr>
              <w:t xml:space="preserve"> iskolai egészségfejlesztést megvalósító iskolák és tanulók száma, programok tartalma</w:t>
            </w:r>
          </w:p>
        </w:tc>
        <w:tc>
          <w:tcPr>
            <w:tcW w:w="2546" w:type="dxa"/>
          </w:tcPr>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Köznevelési intézmények</w:t>
            </w:r>
          </w:p>
        </w:tc>
      </w:tr>
      <w:tr w:rsidR="00991707" w:rsidTr="006C6B6E">
        <w:tc>
          <w:tcPr>
            <w:tcW w:w="2689" w:type="dxa"/>
          </w:tcPr>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Helyi együttműködések, kezdeményezések</w:t>
            </w:r>
          </w:p>
        </w:tc>
        <w:tc>
          <w:tcPr>
            <w:tcW w:w="3827" w:type="dxa"/>
          </w:tcPr>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Az aktivitás meghatározott mértékét elérő KEF-be szerepet vállaló szervezetek száma, egészségfejlesztési, bűnmegelőzési programok száma</w:t>
            </w:r>
          </w:p>
        </w:tc>
        <w:tc>
          <w:tcPr>
            <w:tcW w:w="2546" w:type="dxa"/>
          </w:tcPr>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Rendőrkapitányság</w:t>
            </w:r>
          </w:p>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EFI iroda</w:t>
            </w:r>
          </w:p>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Civil szervezetek</w:t>
            </w:r>
          </w:p>
          <w:p w:rsidR="00991707" w:rsidRDefault="00991707" w:rsidP="00991707">
            <w:pPr>
              <w:spacing w:line="360" w:lineRule="auto"/>
              <w:jc w:val="both"/>
              <w:rPr>
                <w:rFonts w:ascii="Times New Roman" w:hAnsi="Times New Roman" w:cs="Times New Roman"/>
                <w:sz w:val="24"/>
                <w:szCs w:val="24"/>
              </w:rPr>
            </w:pPr>
            <w:r>
              <w:rPr>
                <w:rFonts w:ascii="Times New Roman" w:hAnsi="Times New Roman" w:cs="Times New Roman"/>
                <w:sz w:val="24"/>
                <w:szCs w:val="24"/>
              </w:rPr>
              <w:t>Család- és Gyermekjóléti Szolgálat</w:t>
            </w:r>
          </w:p>
        </w:tc>
      </w:tr>
    </w:tbl>
    <w:p w:rsidR="00E075B1" w:rsidRPr="00365B2D" w:rsidRDefault="00E075B1" w:rsidP="00365B2D">
      <w:pPr>
        <w:pStyle w:val="Cmsor2"/>
        <w:spacing w:after="120"/>
        <w:jc w:val="center"/>
        <w:rPr>
          <w:rFonts w:ascii="Times New Roman" w:hAnsi="Times New Roman" w:cs="Times New Roman"/>
          <w:b/>
          <w:sz w:val="24"/>
          <w:szCs w:val="24"/>
        </w:rPr>
      </w:pPr>
      <w:bookmarkStart w:id="25" w:name="_Toc84941981"/>
      <w:r w:rsidRPr="00365B2D">
        <w:rPr>
          <w:rFonts w:ascii="Times New Roman" w:hAnsi="Times New Roman" w:cs="Times New Roman"/>
          <w:b/>
          <w:sz w:val="24"/>
          <w:szCs w:val="24"/>
        </w:rPr>
        <w:t>SWOT analízis</w:t>
      </w:r>
      <w:bookmarkEnd w:id="25"/>
    </w:p>
    <w:tbl>
      <w:tblPr>
        <w:tblStyle w:val="Rcsostblzat"/>
        <w:tblW w:w="0" w:type="auto"/>
        <w:tblLook w:val="04A0" w:firstRow="1" w:lastRow="0" w:firstColumn="1" w:lastColumn="0" w:noHBand="0" w:noVBand="1"/>
      </w:tblPr>
      <w:tblGrid>
        <w:gridCol w:w="4531"/>
        <w:gridCol w:w="4531"/>
      </w:tblGrid>
      <w:tr w:rsidR="00E075B1" w:rsidTr="00C16297">
        <w:tc>
          <w:tcPr>
            <w:tcW w:w="4531" w:type="dxa"/>
          </w:tcPr>
          <w:p w:rsidR="00E075B1" w:rsidRPr="002C5B93" w:rsidRDefault="00E075B1" w:rsidP="0035330E">
            <w:pPr>
              <w:spacing w:line="360" w:lineRule="auto"/>
              <w:rPr>
                <w:rFonts w:ascii="Times New Roman" w:hAnsi="Times New Roman" w:cs="Times New Roman"/>
                <w:b/>
                <w:sz w:val="24"/>
                <w:szCs w:val="24"/>
              </w:rPr>
            </w:pPr>
            <w:r w:rsidRPr="002C5B93">
              <w:rPr>
                <w:rFonts w:ascii="Times New Roman" w:hAnsi="Times New Roman" w:cs="Times New Roman"/>
                <w:b/>
                <w:sz w:val="24"/>
                <w:szCs w:val="24"/>
              </w:rPr>
              <w:t>Lehetőségek</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Nemzeti Stratégia megléte a probléma visszaszorítása érdekében</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A helyi KEF működtetése tervezhető</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Helyzetelemzés eredményeiből szükségletek felmérése</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Pályázati lehetőségek kihasználása</w:t>
            </w:r>
          </w:p>
          <w:p w:rsidR="00E075B1" w:rsidRDefault="008A4BBD" w:rsidP="0035330E">
            <w:pPr>
              <w:spacing w:line="360" w:lineRule="auto"/>
              <w:rPr>
                <w:rFonts w:ascii="Times New Roman" w:hAnsi="Times New Roman" w:cs="Times New Roman"/>
                <w:sz w:val="24"/>
                <w:szCs w:val="24"/>
              </w:rPr>
            </w:pPr>
            <w:r>
              <w:rPr>
                <w:rFonts w:ascii="Times New Roman" w:hAnsi="Times New Roman" w:cs="Times New Roman"/>
                <w:sz w:val="24"/>
                <w:szCs w:val="24"/>
              </w:rPr>
              <w:t>Magas fokú</w:t>
            </w:r>
            <w:r w:rsidR="00E075B1">
              <w:rPr>
                <w:rFonts w:ascii="Times New Roman" w:hAnsi="Times New Roman" w:cs="Times New Roman"/>
                <w:sz w:val="24"/>
                <w:szCs w:val="24"/>
              </w:rPr>
              <w:t xml:space="preserve"> szakmai színvonal elérése</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Jól felkészült szakmai team létrehozása</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A KEF tagok közötti együttműködés, feladatmegosztás és párbeszéd megfelelő kialakítása</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Információs központtá válás</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Az ifjúság bevonása a drogmegelőző tevékenységekbe</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Szakmai rendezvények szervezése</w:t>
            </w:r>
          </w:p>
        </w:tc>
        <w:tc>
          <w:tcPr>
            <w:tcW w:w="4531" w:type="dxa"/>
          </w:tcPr>
          <w:p w:rsidR="00E075B1" w:rsidRPr="002C5B93" w:rsidRDefault="00E075B1" w:rsidP="0035330E">
            <w:pPr>
              <w:spacing w:line="360" w:lineRule="auto"/>
              <w:rPr>
                <w:rFonts w:ascii="Times New Roman" w:hAnsi="Times New Roman" w:cs="Times New Roman"/>
                <w:b/>
                <w:sz w:val="24"/>
                <w:szCs w:val="24"/>
              </w:rPr>
            </w:pPr>
            <w:r w:rsidRPr="002C5B93">
              <w:rPr>
                <w:rFonts w:ascii="Times New Roman" w:hAnsi="Times New Roman" w:cs="Times New Roman"/>
                <w:b/>
                <w:sz w:val="24"/>
                <w:szCs w:val="24"/>
              </w:rPr>
              <w:t>Veszélyek</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Financiális nehézségek</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Pályázati források kimerülése, szűkülése</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Kiszolgáltatottság a pályázatoktól</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 xml:space="preserve">Helyi közösségek érdektelensége, előítélete a problémával kapcsolatban </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A KEF tagok társadalmi munkában végzik feladatukat, tevékenységüket</w:t>
            </w:r>
          </w:p>
        </w:tc>
      </w:tr>
      <w:tr w:rsidR="00E075B1" w:rsidTr="00C16297">
        <w:tc>
          <w:tcPr>
            <w:tcW w:w="4531" w:type="dxa"/>
          </w:tcPr>
          <w:p w:rsidR="00E075B1" w:rsidRPr="002C5B93" w:rsidRDefault="00E075B1" w:rsidP="0035330E">
            <w:pPr>
              <w:spacing w:line="360" w:lineRule="auto"/>
              <w:rPr>
                <w:rFonts w:ascii="Times New Roman" w:hAnsi="Times New Roman" w:cs="Times New Roman"/>
                <w:b/>
                <w:sz w:val="24"/>
                <w:szCs w:val="24"/>
              </w:rPr>
            </w:pPr>
            <w:r w:rsidRPr="002C5B93">
              <w:rPr>
                <w:rFonts w:ascii="Times New Roman" w:hAnsi="Times New Roman" w:cs="Times New Roman"/>
                <w:b/>
                <w:sz w:val="24"/>
                <w:szCs w:val="24"/>
              </w:rPr>
              <w:t>Erősségek</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Jó kapcsolat a helyi és megyei Önkormányzattal</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Aktív szakmai tapasztalatok</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Működő programok megléte</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A város szakemberekkel való ellátottsága</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Hatékonyan működő intézményi, szervezeti háttér</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Konstruktív KEF ülések</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Szakemberek egymás segítésének szándéka, elkötelezettség</w:t>
            </w:r>
          </w:p>
        </w:tc>
        <w:tc>
          <w:tcPr>
            <w:tcW w:w="4531" w:type="dxa"/>
          </w:tcPr>
          <w:p w:rsidR="00E075B1" w:rsidRPr="002C5B93" w:rsidRDefault="00E075B1" w:rsidP="0035330E">
            <w:pPr>
              <w:spacing w:line="360" w:lineRule="auto"/>
              <w:rPr>
                <w:rFonts w:ascii="Times New Roman" w:hAnsi="Times New Roman" w:cs="Times New Roman"/>
                <w:b/>
                <w:sz w:val="24"/>
                <w:szCs w:val="24"/>
              </w:rPr>
            </w:pPr>
            <w:r w:rsidRPr="002C5B93">
              <w:rPr>
                <w:rFonts w:ascii="Times New Roman" w:hAnsi="Times New Roman" w:cs="Times New Roman"/>
                <w:b/>
                <w:sz w:val="24"/>
                <w:szCs w:val="24"/>
              </w:rPr>
              <w:t>Gyengeségek</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Szakmai továbbképzések</w:t>
            </w:r>
            <w:r w:rsidR="004B050B">
              <w:rPr>
                <w:rFonts w:ascii="Times New Roman" w:hAnsi="Times New Roman" w:cs="Times New Roman"/>
                <w:sz w:val="24"/>
                <w:szCs w:val="24"/>
              </w:rPr>
              <w:t xml:space="preserve"> hiánya</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Kevés a prevenciós munkára felkészített pedagógusok száma</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Hiányzik a szabadidő eltöltéséhez számos alternatíva kínálása a prevenció érdekében</w:t>
            </w:r>
          </w:p>
          <w:p w:rsidR="00E075B1" w:rsidRDefault="00E075B1" w:rsidP="0035330E">
            <w:pPr>
              <w:spacing w:line="360" w:lineRule="auto"/>
              <w:rPr>
                <w:rFonts w:ascii="Times New Roman" w:hAnsi="Times New Roman" w:cs="Times New Roman"/>
                <w:sz w:val="24"/>
                <w:szCs w:val="24"/>
              </w:rPr>
            </w:pPr>
            <w:r>
              <w:rPr>
                <w:rFonts w:ascii="Times New Roman" w:hAnsi="Times New Roman" w:cs="Times New Roman"/>
                <w:sz w:val="24"/>
                <w:szCs w:val="24"/>
              </w:rPr>
              <w:t>Szórakozóhelyeken a biztonságos szórakozás feltételeinek megteremtése, a feltételrendszer megvalósulásának ellenőrzése</w:t>
            </w:r>
          </w:p>
        </w:tc>
      </w:tr>
    </w:tbl>
    <w:p w:rsidR="00154DF9" w:rsidRPr="00855A9B" w:rsidRDefault="00154DF9" w:rsidP="003E1C1F">
      <w:pPr>
        <w:pStyle w:val="Cmsor1"/>
        <w:jc w:val="center"/>
        <w:rPr>
          <w:rFonts w:ascii="Times New Roman" w:hAnsi="Times New Roman" w:cs="Times New Roman"/>
          <w:sz w:val="24"/>
          <w:szCs w:val="24"/>
        </w:rPr>
      </w:pPr>
      <w:bookmarkStart w:id="26" w:name="_Toc84941982"/>
      <w:r w:rsidRPr="00855A9B">
        <w:rPr>
          <w:rFonts w:ascii="Times New Roman" w:hAnsi="Times New Roman" w:cs="Times New Roman"/>
          <w:sz w:val="24"/>
          <w:szCs w:val="24"/>
        </w:rPr>
        <w:t>V</w:t>
      </w:r>
      <w:r w:rsidR="00AD4315" w:rsidRPr="00855A9B">
        <w:rPr>
          <w:rFonts w:ascii="Times New Roman" w:hAnsi="Times New Roman" w:cs="Times New Roman"/>
          <w:sz w:val="24"/>
          <w:szCs w:val="24"/>
        </w:rPr>
        <w:t>I</w:t>
      </w:r>
      <w:r w:rsidRPr="00855A9B">
        <w:rPr>
          <w:rFonts w:ascii="Times New Roman" w:hAnsi="Times New Roman" w:cs="Times New Roman"/>
          <w:sz w:val="24"/>
          <w:szCs w:val="24"/>
        </w:rPr>
        <w:t>I. Összegzés</w:t>
      </w:r>
      <w:bookmarkEnd w:id="26"/>
    </w:p>
    <w:p w:rsidR="00154DF9" w:rsidRDefault="00154DF9" w:rsidP="00154DF9">
      <w:pPr>
        <w:jc w:val="both"/>
        <w:rPr>
          <w:rFonts w:ascii="Times New Roman" w:hAnsi="Times New Roman" w:cs="Times New Roman"/>
          <w:sz w:val="24"/>
          <w:szCs w:val="24"/>
        </w:rPr>
      </w:pPr>
    </w:p>
    <w:p w:rsidR="00154DF9" w:rsidRDefault="00154DF9" w:rsidP="00154DF9">
      <w:pPr>
        <w:spacing w:after="0" w:line="360" w:lineRule="auto"/>
        <w:jc w:val="both"/>
        <w:rPr>
          <w:rFonts w:ascii="Times New Roman" w:hAnsi="Times New Roman" w:cs="Times New Roman"/>
          <w:sz w:val="24"/>
          <w:szCs w:val="24"/>
        </w:rPr>
      </w:pPr>
      <w:r w:rsidRPr="00154DF9">
        <w:rPr>
          <w:rFonts w:ascii="Times New Roman" w:hAnsi="Times New Roman" w:cs="Times New Roman"/>
          <w:sz w:val="24"/>
          <w:szCs w:val="24"/>
        </w:rPr>
        <w:t xml:space="preserve">A prevenció bizonyos kockázatok előzetes kivédésére irányuló erőfeszítés. </w:t>
      </w:r>
      <w:r>
        <w:rPr>
          <w:rFonts w:ascii="Times New Roman" w:hAnsi="Times New Roman" w:cs="Times New Roman"/>
          <w:sz w:val="24"/>
          <w:szCs w:val="24"/>
        </w:rPr>
        <w:t xml:space="preserve">Egy probléma jelentkezésének elkerülésére alkalmazzák. Az intézkedéseknek átgondoltnak kell lenniük, és a személyiség egészére kell irányulniuk (test, lélek, másokkal való kapcsolat). Az elsődleges prevenciót az élet korai szakaszában kell elkezdeni, majd serdülőkorban, sőt még fiatalkorban sem árt folytatni. A későbbiek során a fiatalkorban kialakított védettség fenntartására van szükség. A drogfogyasztás megelőzése terén döntő jelentőséggel bír a nevelés, a harmonikus személyiség kialakítását célzó minden erőfeszítés. Ezek nem specifikus eljárások, ez hozzátartozna a szocializációhoz. A </w:t>
      </w:r>
      <w:r w:rsidR="008A4BBD">
        <w:rPr>
          <w:rFonts w:ascii="Times New Roman" w:hAnsi="Times New Roman" w:cs="Times New Roman"/>
          <w:sz w:val="24"/>
          <w:szCs w:val="24"/>
        </w:rPr>
        <w:t>kábítószer-fogyasztást</w:t>
      </w:r>
      <w:r>
        <w:rPr>
          <w:rFonts w:ascii="Times New Roman" w:hAnsi="Times New Roman" w:cs="Times New Roman"/>
          <w:sz w:val="24"/>
          <w:szCs w:val="24"/>
        </w:rPr>
        <w:t xml:space="preserve"> átfogó módon kell megközelíteni. A drogmegelőzésnek be kell ágyazódnia a mindennapokba.   </w:t>
      </w:r>
    </w:p>
    <w:p w:rsidR="008F4BE8" w:rsidRDefault="009F6C93" w:rsidP="00154DF9">
      <w:pPr>
        <w:spacing w:after="0" w:line="360" w:lineRule="auto"/>
        <w:jc w:val="both"/>
        <w:rPr>
          <w:rFonts w:ascii="Times New Roman" w:hAnsi="Times New Roman" w:cs="Times New Roman"/>
          <w:sz w:val="24"/>
          <w:szCs w:val="24"/>
        </w:rPr>
      </w:pPr>
      <w:r w:rsidRPr="006B64FC">
        <w:rPr>
          <w:rFonts w:ascii="Times New Roman" w:hAnsi="Times New Roman" w:cs="Times New Roman"/>
          <w:sz w:val="24"/>
          <w:szCs w:val="24"/>
        </w:rPr>
        <w:t xml:space="preserve">A kábítószer-probléma kezelése, a kedvezőtlen folyamatok visszaszorítása, a </w:t>
      </w:r>
      <w:r w:rsidR="008A4BBD" w:rsidRPr="006B64FC">
        <w:rPr>
          <w:rFonts w:ascii="Times New Roman" w:hAnsi="Times New Roman" w:cs="Times New Roman"/>
          <w:sz w:val="24"/>
          <w:szCs w:val="24"/>
        </w:rPr>
        <w:t>kábítószer-használat</w:t>
      </w:r>
      <w:r w:rsidRPr="006B64FC">
        <w:rPr>
          <w:rFonts w:ascii="Times New Roman" w:hAnsi="Times New Roman" w:cs="Times New Roman"/>
          <w:sz w:val="24"/>
          <w:szCs w:val="24"/>
        </w:rPr>
        <w:t xml:space="preserve"> és -kereskedelem csökkentése, a gyermekek és a felnövekvő generáció védelme közös társadalmi érdek. </w:t>
      </w:r>
      <w:r w:rsidR="00154DF9">
        <w:rPr>
          <w:rFonts w:ascii="Times New Roman" w:hAnsi="Times New Roman" w:cs="Times New Roman"/>
          <w:sz w:val="24"/>
          <w:szCs w:val="24"/>
        </w:rPr>
        <w:t xml:space="preserve">  </w:t>
      </w:r>
      <w:r w:rsidRPr="006B64FC">
        <w:rPr>
          <w:rFonts w:ascii="Times New Roman" w:hAnsi="Times New Roman" w:cs="Times New Roman"/>
          <w:sz w:val="24"/>
          <w:szCs w:val="24"/>
        </w:rPr>
        <w:t>A fenti célok megvalósítására a közösségek, szakemberek, döntéshozók közötti együttműködés</w:t>
      </w:r>
      <w:r>
        <w:rPr>
          <w:rFonts w:ascii="Times New Roman" w:hAnsi="Times New Roman" w:cs="Times New Roman"/>
          <w:sz w:val="24"/>
          <w:szCs w:val="24"/>
        </w:rPr>
        <w:t xml:space="preserve"> elengedhetetlen. Egy olyan magabiztos, új értékeket létrehozó, eredményes társadalomnak kellene kialakulnia, amely képes kezelni a drogok használatával és terjesztésével összefüggő egészségügyi, szociális és bűnügyi ártalmakat és veszélyeket. Növelnünk kell a problémamegoldó készségünket a probléma visszaszorításában. Hiányoznak olyan ismeretterjesztő, felvilágosító művek, melyek a közvélemény számára is érthetőek, értelmezhetőek és hozzáférhetőek. Felvilágosítás hiányában a beáramló információk téves következtetésekhez </w:t>
      </w:r>
      <w:r w:rsidR="008F4BE8">
        <w:rPr>
          <w:rFonts w:ascii="Times New Roman" w:hAnsi="Times New Roman" w:cs="Times New Roman"/>
          <w:sz w:val="24"/>
          <w:szCs w:val="24"/>
        </w:rPr>
        <w:t xml:space="preserve">vezetik a hozzá nem értőket, szülőket. </w:t>
      </w:r>
    </w:p>
    <w:p w:rsidR="00113ED6" w:rsidRDefault="008F4BE8" w:rsidP="00154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Szinte naponta foglalkozik a témával a sajtó. Mindenki mást hibáztat a probléma jelenléte miatt, ám hiába mutogatunk egymásra, ettől még nem következik be előrelépés. A megoldás még várat magára, s ennek következtében sok fiatal lesz áldozata a drogoknak, a függőségnek. Végleges megoldás talán nem is létezik, de itt van a prevenció, az ártalomcsökkentés kezdetnek. Használnunk kell őket. Elsőként el kell fogadnunk, hogy a probléma létezik, jelen van a társadalomban, majd segíteni kell, akiken lehet. </w:t>
      </w:r>
    </w:p>
    <w:p w:rsidR="00113ED6" w:rsidRDefault="00113ED6" w:rsidP="00154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Nem mindenki képes arra, hogy segítséget kérjen orvostól, szociális munkástól, segítőtől, egyáltalán bárkitől. Az első lépést a problémával küzdőnek kell megtennie, mert semmi nem ér el jobb hatást, mintha önmagától lép és nem kényszer hatására cselekszik. Ha nem akar ebből az életből kilépni, akkor nem is fog. </w:t>
      </w:r>
    </w:p>
    <w:p w:rsidR="009F6C93" w:rsidRDefault="00113ED6" w:rsidP="00154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kábítószerek használatának megjelenését és terjedését komolyan kell venni. Súlyos társadalmi problémáról van szó. Nagyon kényelmes az a hozzáállás, amely a drogra, mint veszélyes anyagra koncentrál, nem pedig a fogyasztásra, mint magatartásformára. Ez azt a képzetet keltheti, hogy a veszély magában az anyagban van, viszont a kábítószerezés nem csak személyes, de társadalmi válsághelyzetről </w:t>
      </w:r>
      <w:r w:rsidR="00C67E34">
        <w:rPr>
          <w:rFonts w:ascii="Times New Roman" w:hAnsi="Times New Roman" w:cs="Times New Roman"/>
          <w:sz w:val="24"/>
          <w:szCs w:val="24"/>
        </w:rPr>
        <w:t xml:space="preserve">is </w:t>
      </w:r>
      <w:r>
        <w:rPr>
          <w:rFonts w:ascii="Times New Roman" w:hAnsi="Times New Roman" w:cs="Times New Roman"/>
          <w:sz w:val="24"/>
          <w:szCs w:val="24"/>
        </w:rPr>
        <w:t xml:space="preserve">árulkodhat. </w:t>
      </w:r>
    </w:p>
    <w:p w:rsidR="00113ED6" w:rsidRDefault="00113ED6" w:rsidP="00154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drogfogyasztó fiatalok száma inkább nőtt az elmúlt évtizedben, mintsem fogyott volna. </w:t>
      </w:r>
      <w:r w:rsidR="005A6EA7">
        <w:rPr>
          <w:rFonts w:ascii="Times New Roman" w:hAnsi="Times New Roman" w:cs="Times New Roman"/>
          <w:sz w:val="24"/>
          <w:szCs w:val="24"/>
        </w:rPr>
        <w:t xml:space="preserve">A fiataloknak nem mindig van veszélyérzetük, mert a társadalom nem minden esetben mutatja meg nekik a helyes cselekvés, a problémamegoldás eszközeit. Ha egyszer kipróbáltunk valamilyen drogot és bevált, életünk során, ha bármilyen megoldatlan problémával kerülünk szembe, gondolkodás nélkül fogunk újra a szer felé mozdulni. A drogozás oka nem csak az egyes emberek életében keresendő, hanem a társadalomban is. Ezért kell az egész társadalom együttműködéséről beszélnünk a téma kapcsán. A társadalmi normáktól eltérő magatartás terjedése nemcsak az egyént sodorja veszélybe, hanem tömeges jellege miatt a társadalom működése és haladása szempontjából is káros lehet. Felvázolni egy kivezető utat nem egyszerű. Ha egyszerű lenne, már nem beszélhetnénk a problémáról. Eredményesen csak az ellen küzdhetünk, amit ismerünk, és főleg, amit értünk. Egy biztos, a problémát semmiképen sem lehet az érintettek nélkül, helyettük, csak velük együttműködve megoldani. </w:t>
      </w:r>
    </w:p>
    <w:p w:rsidR="009F6C93" w:rsidRDefault="009F6C93" w:rsidP="00154DF9">
      <w:pPr>
        <w:spacing w:after="0" w:line="360" w:lineRule="auto"/>
        <w:jc w:val="both"/>
        <w:rPr>
          <w:rFonts w:ascii="Times New Roman" w:hAnsi="Times New Roman" w:cs="Times New Roman"/>
          <w:sz w:val="24"/>
          <w:szCs w:val="24"/>
        </w:rPr>
      </w:pPr>
    </w:p>
    <w:p w:rsidR="00C16297" w:rsidRDefault="00C16297" w:rsidP="00154DF9">
      <w:pPr>
        <w:spacing w:after="0" w:line="360" w:lineRule="auto"/>
        <w:jc w:val="both"/>
        <w:rPr>
          <w:rFonts w:ascii="Times New Roman" w:hAnsi="Times New Roman" w:cs="Times New Roman"/>
          <w:sz w:val="24"/>
          <w:szCs w:val="24"/>
        </w:rPr>
      </w:pPr>
    </w:p>
    <w:p w:rsidR="00C16297" w:rsidRDefault="00C16297" w:rsidP="00154DF9">
      <w:pPr>
        <w:spacing w:after="0" w:line="360" w:lineRule="auto"/>
        <w:jc w:val="both"/>
        <w:rPr>
          <w:rFonts w:ascii="Times New Roman" w:hAnsi="Times New Roman" w:cs="Times New Roman"/>
          <w:sz w:val="24"/>
          <w:szCs w:val="24"/>
        </w:rPr>
      </w:pPr>
    </w:p>
    <w:p w:rsidR="009C1EA2" w:rsidRDefault="009C1EA2" w:rsidP="00154DF9">
      <w:pPr>
        <w:spacing w:after="0" w:line="360" w:lineRule="auto"/>
        <w:jc w:val="both"/>
        <w:rPr>
          <w:rFonts w:ascii="Times New Roman" w:hAnsi="Times New Roman" w:cs="Times New Roman"/>
          <w:sz w:val="24"/>
          <w:szCs w:val="24"/>
        </w:rPr>
      </w:pPr>
    </w:p>
    <w:p w:rsidR="009C1EA2" w:rsidRDefault="009C1EA2" w:rsidP="00154DF9">
      <w:pPr>
        <w:spacing w:after="0" w:line="360" w:lineRule="auto"/>
        <w:jc w:val="both"/>
        <w:rPr>
          <w:rFonts w:ascii="Times New Roman" w:hAnsi="Times New Roman" w:cs="Times New Roman"/>
          <w:sz w:val="24"/>
          <w:szCs w:val="24"/>
        </w:rPr>
      </w:pPr>
    </w:p>
    <w:p w:rsidR="009C1EA2" w:rsidRDefault="009C1EA2" w:rsidP="00154DF9">
      <w:pPr>
        <w:spacing w:after="0" w:line="360" w:lineRule="auto"/>
        <w:jc w:val="both"/>
        <w:rPr>
          <w:rFonts w:ascii="Times New Roman" w:hAnsi="Times New Roman" w:cs="Times New Roman"/>
          <w:sz w:val="24"/>
          <w:szCs w:val="24"/>
        </w:rPr>
      </w:pPr>
    </w:p>
    <w:p w:rsidR="009C1EA2" w:rsidRDefault="009C1EA2" w:rsidP="00154DF9">
      <w:pPr>
        <w:spacing w:after="0" w:line="360" w:lineRule="auto"/>
        <w:jc w:val="both"/>
        <w:rPr>
          <w:rFonts w:ascii="Times New Roman" w:hAnsi="Times New Roman" w:cs="Times New Roman"/>
          <w:sz w:val="24"/>
          <w:szCs w:val="24"/>
        </w:rPr>
      </w:pPr>
    </w:p>
    <w:p w:rsidR="00FA16E8" w:rsidRDefault="00FA16E8" w:rsidP="00154DF9">
      <w:pPr>
        <w:spacing w:after="0" w:line="360" w:lineRule="auto"/>
        <w:jc w:val="both"/>
        <w:rPr>
          <w:rFonts w:ascii="Times New Roman" w:hAnsi="Times New Roman" w:cs="Times New Roman"/>
          <w:sz w:val="24"/>
          <w:szCs w:val="24"/>
        </w:rPr>
      </w:pPr>
    </w:p>
    <w:p w:rsidR="00FA16E8" w:rsidRDefault="00FA16E8" w:rsidP="00154DF9">
      <w:pPr>
        <w:spacing w:after="0" w:line="360" w:lineRule="auto"/>
        <w:jc w:val="both"/>
        <w:rPr>
          <w:rFonts w:ascii="Times New Roman" w:hAnsi="Times New Roman" w:cs="Times New Roman"/>
          <w:sz w:val="24"/>
          <w:szCs w:val="24"/>
        </w:rPr>
      </w:pPr>
    </w:p>
    <w:p w:rsidR="00FA16E8" w:rsidRDefault="00FA16E8" w:rsidP="00154DF9">
      <w:pPr>
        <w:spacing w:after="0" w:line="360" w:lineRule="auto"/>
        <w:jc w:val="both"/>
        <w:rPr>
          <w:rFonts w:ascii="Times New Roman" w:hAnsi="Times New Roman" w:cs="Times New Roman"/>
          <w:sz w:val="24"/>
          <w:szCs w:val="24"/>
        </w:rPr>
      </w:pPr>
    </w:p>
    <w:p w:rsidR="00FA16E8" w:rsidRDefault="00FA16E8" w:rsidP="00154DF9">
      <w:pPr>
        <w:spacing w:after="0" w:line="360" w:lineRule="auto"/>
        <w:jc w:val="both"/>
        <w:rPr>
          <w:rFonts w:ascii="Times New Roman" w:hAnsi="Times New Roman" w:cs="Times New Roman"/>
          <w:sz w:val="24"/>
          <w:szCs w:val="24"/>
        </w:rPr>
      </w:pPr>
    </w:p>
    <w:p w:rsidR="00FA16E8" w:rsidRDefault="00FA16E8" w:rsidP="00154DF9">
      <w:pPr>
        <w:spacing w:after="0" w:line="360" w:lineRule="auto"/>
        <w:jc w:val="both"/>
        <w:rPr>
          <w:rFonts w:ascii="Times New Roman" w:hAnsi="Times New Roman" w:cs="Times New Roman"/>
          <w:sz w:val="24"/>
          <w:szCs w:val="24"/>
        </w:rPr>
      </w:pPr>
    </w:p>
    <w:p w:rsidR="00FA16E8" w:rsidRDefault="00FA16E8" w:rsidP="00154DF9">
      <w:pPr>
        <w:spacing w:after="0" w:line="360" w:lineRule="auto"/>
        <w:jc w:val="both"/>
        <w:rPr>
          <w:rFonts w:ascii="Times New Roman" w:hAnsi="Times New Roman" w:cs="Times New Roman"/>
          <w:sz w:val="24"/>
          <w:szCs w:val="24"/>
        </w:rPr>
      </w:pPr>
    </w:p>
    <w:p w:rsidR="00C16297" w:rsidRPr="00365B2D" w:rsidRDefault="00AD4315" w:rsidP="00365B2D">
      <w:pPr>
        <w:pStyle w:val="Cmsor1"/>
        <w:jc w:val="center"/>
        <w:rPr>
          <w:rFonts w:ascii="Times New Roman" w:hAnsi="Times New Roman" w:cs="Times New Roman"/>
          <w:sz w:val="24"/>
          <w:szCs w:val="24"/>
        </w:rPr>
      </w:pPr>
      <w:bookmarkStart w:id="27" w:name="_Toc84941983"/>
      <w:r w:rsidRPr="00365B2D">
        <w:rPr>
          <w:rFonts w:ascii="Times New Roman" w:hAnsi="Times New Roman" w:cs="Times New Roman"/>
          <w:sz w:val="24"/>
          <w:szCs w:val="24"/>
        </w:rPr>
        <w:t xml:space="preserve">VIII. </w:t>
      </w:r>
      <w:r w:rsidR="00C16297" w:rsidRPr="00365B2D">
        <w:rPr>
          <w:rFonts w:ascii="Times New Roman" w:hAnsi="Times New Roman" w:cs="Times New Roman"/>
          <w:sz w:val="24"/>
          <w:szCs w:val="24"/>
        </w:rPr>
        <w:t xml:space="preserve">Csongrád </w:t>
      </w:r>
      <w:r w:rsidRPr="00365B2D">
        <w:rPr>
          <w:rFonts w:ascii="Times New Roman" w:hAnsi="Times New Roman" w:cs="Times New Roman"/>
          <w:sz w:val="24"/>
          <w:szCs w:val="24"/>
        </w:rPr>
        <w:t>V</w:t>
      </w:r>
      <w:r w:rsidR="00CA5241" w:rsidRPr="00365B2D">
        <w:rPr>
          <w:rFonts w:ascii="Times New Roman" w:hAnsi="Times New Roman" w:cs="Times New Roman"/>
          <w:sz w:val="24"/>
          <w:szCs w:val="24"/>
        </w:rPr>
        <w:t>áros Drogellenes Stratégiájának</w:t>
      </w:r>
      <w:bookmarkEnd w:id="27"/>
    </w:p>
    <w:p w:rsidR="00C16297" w:rsidRPr="00365B2D" w:rsidRDefault="00C16297" w:rsidP="00365B2D">
      <w:pPr>
        <w:pStyle w:val="Cmsor1"/>
        <w:jc w:val="center"/>
        <w:rPr>
          <w:rFonts w:ascii="Times New Roman" w:hAnsi="Times New Roman" w:cs="Times New Roman"/>
          <w:b/>
          <w:sz w:val="24"/>
          <w:szCs w:val="24"/>
        </w:rPr>
      </w:pPr>
      <w:bookmarkStart w:id="28" w:name="_Toc84941984"/>
      <w:r w:rsidRPr="00365B2D">
        <w:rPr>
          <w:rFonts w:ascii="Times New Roman" w:hAnsi="Times New Roman" w:cs="Times New Roman"/>
          <w:b/>
          <w:sz w:val="24"/>
          <w:szCs w:val="24"/>
        </w:rPr>
        <w:t>2022. évi cselekvési terve</w:t>
      </w:r>
      <w:bookmarkEnd w:id="28"/>
    </w:p>
    <w:p w:rsidR="008C1F66" w:rsidRPr="00F7324A" w:rsidRDefault="008C1F66" w:rsidP="00C16297">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846"/>
        <w:gridCol w:w="3905"/>
        <w:gridCol w:w="2110"/>
        <w:gridCol w:w="2201"/>
      </w:tblGrid>
      <w:tr w:rsidR="00C16297" w:rsidTr="00C16297">
        <w:tc>
          <w:tcPr>
            <w:tcW w:w="846" w:type="dxa"/>
          </w:tcPr>
          <w:p w:rsidR="00C16297" w:rsidRDefault="00C16297" w:rsidP="00C16297">
            <w:pPr>
              <w:jc w:val="center"/>
              <w:rPr>
                <w:rFonts w:ascii="Times New Roman" w:hAnsi="Times New Roman" w:cs="Times New Roman"/>
                <w:sz w:val="24"/>
                <w:szCs w:val="24"/>
              </w:rPr>
            </w:pPr>
          </w:p>
        </w:tc>
        <w:tc>
          <w:tcPr>
            <w:tcW w:w="3905" w:type="dxa"/>
          </w:tcPr>
          <w:p w:rsidR="00C16297" w:rsidRPr="00F7324A" w:rsidRDefault="00C16297" w:rsidP="00C16297">
            <w:pPr>
              <w:jc w:val="center"/>
              <w:rPr>
                <w:rFonts w:ascii="Times New Roman" w:hAnsi="Times New Roman" w:cs="Times New Roman"/>
                <w:b/>
                <w:sz w:val="24"/>
                <w:szCs w:val="24"/>
              </w:rPr>
            </w:pPr>
            <w:r w:rsidRPr="00F7324A">
              <w:rPr>
                <w:rFonts w:ascii="Times New Roman" w:hAnsi="Times New Roman" w:cs="Times New Roman"/>
                <w:b/>
                <w:sz w:val="24"/>
                <w:szCs w:val="24"/>
              </w:rPr>
              <w:t>FELADAT</w:t>
            </w:r>
          </w:p>
          <w:p w:rsidR="00C16297" w:rsidRPr="00F7324A" w:rsidRDefault="00C16297" w:rsidP="00C16297">
            <w:pPr>
              <w:jc w:val="center"/>
              <w:rPr>
                <w:rFonts w:ascii="Times New Roman" w:hAnsi="Times New Roman" w:cs="Times New Roman"/>
                <w:b/>
                <w:sz w:val="24"/>
                <w:szCs w:val="24"/>
              </w:rPr>
            </w:pPr>
          </w:p>
        </w:tc>
        <w:tc>
          <w:tcPr>
            <w:tcW w:w="2110" w:type="dxa"/>
          </w:tcPr>
          <w:p w:rsidR="00C16297" w:rsidRPr="00F7324A" w:rsidRDefault="00C16297" w:rsidP="00C16297">
            <w:pPr>
              <w:jc w:val="center"/>
              <w:rPr>
                <w:rFonts w:ascii="Times New Roman" w:hAnsi="Times New Roman" w:cs="Times New Roman"/>
                <w:b/>
                <w:sz w:val="24"/>
                <w:szCs w:val="24"/>
              </w:rPr>
            </w:pPr>
            <w:r w:rsidRPr="00F7324A">
              <w:rPr>
                <w:rFonts w:ascii="Times New Roman" w:hAnsi="Times New Roman" w:cs="Times New Roman"/>
                <w:b/>
                <w:sz w:val="24"/>
                <w:szCs w:val="24"/>
              </w:rPr>
              <w:t>HATÁRIDŐ</w:t>
            </w:r>
          </w:p>
        </w:tc>
        <w:tc>
          <w:tcPr>
            <w:tcW w:w="2201" w:type="dxa"/>
          </w:tcPr>
          <w:p w:rsidR="00C16297" w:rsidRPr="00F7324A" w:rsidRDefault="00C16297" w:rsidP="00C16297">
            <w:pPr>
              <w:jc w:val="center"/>
              <w:rPr>
                <w:rFonts w:ascii="Times New Roman" w:hAnsi="Times New Roman" w:cs="Times New Roman"/>
                <w:b/>
                <w:sz w:val="24"/>
                <w:szCs w:val="24"/>
              </w:rPr>
            </w:pPr>
            <w:r w:rsidRPr="00F7324A">
              <w:rPr>
                <w:rFonts w:ascii="Times New Roman" w:hAnsi="Times New Roman" w:cs="Times New Roman"/>
                <w:b/>
                <w:sz w:val="24"/>
                <w:szCs w:val="24"/>
              </w:rPr>
              <w:t>FELELŐS</w:t>
            </w:r>
          </w:p>
        </w:tc>
      </w:tr>
      <w:tr w:rsidR="00C16297" w:rsidTr="00C16297">
        <w:tc>
          <w:tcPr>
            <w:tcW w:w="846" w:type="dxa"/>
          </w:tcPr>
          <w:p w:rsidR="00C16297" w:rsidRDefault="00C16297" w:rsidP="00C16297">
            <w:pPr>
              <w:jc w:val="center"/>
              <w:rPr>
                <w:rFonts w:ascii="Times New Roman" w:hAnsi="Times New Roman" w:cs="Times New Roman"/>
                <w:sz w:val="24"/>
                <w:szCs w:val="24"/>
              </w:rPr>
            </w:pPr>
          </w:p>
          <w:p w:rsidR="00C16297" w:rsidRPr="00F7324A" w:rsidRDefault="00C16297" w:rsidP="00C16297">
            <w:pPr>
              <w:jc w:val="center"/>
              <w:rPr>
                <w:rFonts w:ascii="Times New Roman" w:hAnsi="Times New Roman" w:cs="Times New Roman"/>
                <w:b/>
                <w:sz w:val="24"/>
                <w:szCs w:val="24"/>
              </w:rPr>
            </w:pPr>
            <w:r w:rsidRPr="00F7324A">
              <w:rPr>
                <w:rFonts w:ascii="Times New Roman" w:hAnsi="Times New Roman" w:cs="Times New Roman"/>
                <w:b/>
                <w:sz w:val="24"/>
                <w:szCs w:val="24"/>
              </w:rPr>
              <w:t>I.</w:t>
            </w:r>
          </w:p>
        </w:tc>
        <w:tc>
          <w:tcPr>
            <w:tcW w:w="8216" w:type="dxa"/>
            <w:gridSpan w:val="3"/>
          </w:tcPr>
          <w:p w:rsidR="00C16297" w:rsidRDefault="00C16297" w:rsidP="00C16297">
            <w:pPr>
              <w:jc w:val="center"/>
              <w:rPr>
                <w:rFonts w:ascii="Times New Roman" w:hAnsi="Times New Roman" w:cs="Times New Roman"/>
                <w:b/>
                <w:sz w:val="24"/>
                <w:szCs w:val="24"/>
              </w:rPr>
            </w:pPr>
          </w:p>
          <w:p w:rsidR="00C16297" w:rsidRPr="00576EBC" w:rsidRDefault="00C16297" w:rsidP="00C16297">
            <w:pPr>
              <w:jc w:val="center"/>
              <w:rPr>
                <w:rFonts w:ascii="Times New Roman" w:hAnsi="Times New Roman" w:cs="Times New Roman"/>
                <w:b/>
                <w:sz w:val="24"/>
                <w:szCs w:val="24"/>
              </w:rPr>
            </w:pPr>
            <w:r w:rsidRPr="00576EBC">
              <w:rPr>
                <w:rFonts w:ascii="Times New Roman" w:hAnsi="Times New Roman" w:cs="Times New Roman"/>
                <w:b/>
                <w:sz w:val="24"/>
                <w:szCs w:val="24"/>
              </w:rPr>
              <w:t>MEGELŐZÉS</w:t>
            </w:r>
          </w:p>
          <w:p w:rsidR="00C16297" w:rsidRDefault="00C16297" w:rsidP="00C16297">
            <w:pPr>
              <w:rPr>
                <w:rFonts w:ascii="Times New Roman" w:hAnsi="Times New Roman" w:cs="Times New Roman"/>
                <w:sz w:val="24"/>
                <w:szCs w:val="24"/>
              </w:rPr>
            </w:pPr>
          </w:p>
        </w:tc>
      </w:tr>
      <w:tr w:rsidR="00C16297" w:rsidTr="00C16297">
        <w:tc>
          <w:tcPr>
            <w:tcW w:w="846" w:type="dxa"/>
          </w:tcPr>
          <w:p w:rsidR="00C16297" w:rsidRDefault="00C16297" w:rsidP="00C16297">
            <w:pPr>
              <w:jc w:val="center"/>
              <w:rPr>
                <w:rFonts w:ascii="Times New Roman" w:hAnsi="Times New Roman" w:cs="Times New Roman"/>
                <w:sz w:val="24"/>
                <w:szCs w:val="24"/>
              </w:rPr>
            </w:pPr>
            <w:r>
              <w:rPr>
                <w:rFonts w:ascii="Times New Roman" w:hAnsi="Times New Roman" w:cs="Times New Roman"/>
                <w:sz w:val="24"/>
                <w:szCs w:val="24"/>
              </w:rPr>
              <w:t>1.</w:t>
            </w:r>
          </w:p>
        </w:tc>
        <w:tc>
          <w:tcPr>
            <w:tcW w:w="3905" w:type="dxa"/>
          </w:tcPr>
          <w:p w:rsidR="00C16297" w:rsidRDefault="00C16297" w:rsidP="00C16297">
            <w:pPr>
              <w:jc w:val="both"/>
              <w:rPr>
                <w:rFonts w:ascii="Times New Roman" w:hAnsi="Times New Roman" w:cs="Times New Roman"/>
                <w:sz w:val="24"/>
                <w:szCs w:val="24"/>
              </w:rPr>
            </w:pPr>
            <w:r>
              <w:rPr>
                <w:rFonts w:ascii="Times New Roman" w:hAnsi="Times New Roman" w:cs="Times New Roman"/>
                <w:sz w:val="24"/>
                <w:szCs w:val="24"/>
              </w:rPr>
              <w:t>Tájékoztató kiadvány készítése a prevenció témakörében</w:t>
            </w:r>
          </w:p>
        </w:tc>
        <w:tc>
          <w:tcPr>
            <w:tcW w:w="2110" w:type="dxa"/>
          </w:tcPr>
          <w:p w:rsidR="00C16297" w:rsidRDefault="00C16297" w:rsidP="00C16297">
            <w:pPr>
              <w:jc w:val="center"/>
              <w:rPr>
                <w:rFonts w:ascii="Times New Roman" w:hAnsi="Times New Roman" w:cs="Times New Roman"/>
                <w:sz w:val="24"/>
                <w:szCs w:val="24"/>
              </w:rPr>
            </w:pPr>
            <w:r>
              <w:rPr>
                <w:rFonts w:ascii="Times New Roman" w:hAnsi="Times New Roman" w:cs="Times New Roman"/>
                <w:sz w:val="24"/>
                <w:szCs w:val="24"/>
              </w:rPr>
              <w:t>2022. december</w:t>
            </w:r>
          </w:p>
        </w:tc>
        <w:tc>
          <w:tcPr>
            <w:tcW w:w="2201" w:type="dxa"/>
          </w:tcPr>
          <w:p w:rsidR="00C16297" w:rsidRDefault="00C16297" w:rsidP="00C16297">
            <w:pPr>
              <w:jc w:val="center"/>
              <w:rPr>
                <w:rFonts w:ascii="Times New Roman" w:hAnsi="Times New Roman" w:cs="Times New Roman"/>
                <w:sz w:val="24"/>
                <w:szCs w:val="24"/>
              </w:rPr>
            </w:pPr>
            <w:r>
              <w:rPr>
                <w:rFonts w:ascii="Times New Roman" w:hAnsi="Times New Roman" w:cs="Times New Roman"/>
                <w:sz w:val="24"/>
                <w:szCs w:val="24"/>
              </w:rPr>
              <w:t>KEF</w:t>
            </w:r>
          </w:p>
        </w:tc>
      </w:tr>
      <w:tr w:rsidR="00C16297" w:rsidTr="00C16297">
        <w:tc>
          <w:tcPr>
            <w:tcW w:w="846" w:type="dxa"/>
          </w:tcPr>
          <w:p w:rsidR="00C16297" w:rsidRDefault="00C16297" w:rsidP="00C16297">
            <w:pPr>
              <w:jc w:val="center"/>
              <w:rPr>
                <w:rFonts w:ascii="Times New Roman" w:hAnsi="Times New Roman" w:cs="Times New Roman"/>
                <w:sz w:val="24"/>
                <w:szCs w:val="24"/>
              </w:rPr>
            </w:pPr>
            <w:r>
              <w:rPr>
                <w:rFonts w:ascii="Times New Roman" w:hAnsi="Times New Roman" w:cs="Times New Roman"/>
                <w:sz w:val="24"/>
                <w:szCs w:val="24"/>
              </w:rPr>
              <w:t>2.</w:t>
            </w:r>
          </w:p>
        </w:tc>
        <w:tc>
          <w:tcPr>
            <w:tcW w:w="3905" w:type="dxa"/>
          </w:tcPr>
          <w:p w:rsidR="00C16297" w:rsidRDefault="00C16297" w:rsidP="00C16297">
            <w:pPr>
              <w:jc w:val="both"/>
              <w:rPr>
                <w:rFonts w:ascii="Times New Roman" w:hAnsi="Times New Roman" w:cs="Times New Roman"/>
                <w:sz w:val="24"/>
                <w:szCs w:val="24"/>
              </w:rPr>
            </w:pPr>
            <w:r>
              <w:rPr>
                <w:rFonts w:ascii="Times New Roman" w:hAnsi="Times New Roman" w:cs="Times New Roman"/>
                <w:sz w:val="24"/>
                <w:szCs w:val="24"/>
              </w:rPr>
              <w:t>Rendőrségi programok, előadások az oktatási intézményekben</w:t>
            </w:r>
          </w:p>
        </w:tc>
        <w:tc>
          <w:tcPr>
            <w:tcW w:w="2110" w:type="dxa"/>
          </w:tcPr>
          <w:p w:rsidR="00C16297" w:rsidRDefault="00C16297" w:rsidP="00C16297">
            <w:pPr>
              <w:jc w:val="center"/>
              <w:rPr>
                <w:rFonts w:ascii="Times New Roman" w:hAnsi="Times New Roman" w:cs="Times New Roman"/>
                <w:sz w:val="24"/>
                <w:szCs w:val="24"/>
              </w:rPr>
            </w:pPr>
            <w:r>
              <w:rPr>
                <w:rFonts w:ascii="Times New Roman" w:hAnsi="Times New Roman" w:cs="Times New Roman"/>
                <w:sz w:val="24"/>
                <w:szCs w:val="24"/>
              </w:rPr>
              <w:t>Folyamatos</w:t>
            </w:r>
          </w:p>
        </w:tc>
        <w:tc>
          <w:tcPr>
            <w:tcW w:w="2201" w:type="dxa"/>
          </w:tcPr>
          <w:p w:rsidR="00C16297" w:rsidRDefault="00C16297" w:rsidP="00C16297">
            <w:pPr>
              <w:jc w:val="center"/>
              <w:rPr>
                <w:rFonts w:ascii="Times New Roman" w:hAnsi="Times New Roman" w:cs="Times New Roman"/>
                <w:sz w:val="24"/>
                <w:szCs w:val="24"/>
              </w:rPr>
            </w:pPr>
            <w:r>
              <w:rPr>
                <w:rFonts w:ascii="Times New Roman" w:hAnsi="Times New Roman" w:cs="Times New Roman"/>
                <w:sz w:val="24"/>
                <w:szCs w:val="24"/>
              </w:rPr>
              <w:t>Rendőrkapitányság, oktatási intézmények</w:t>
            </w:r>
          </w:p>
        </w:tc>
      </w:tr>
      <w:tr w:rsidR="00C16297" w:rsidTr="00C16297">
        <w:tc>
          <w:tcPr>
            <w:tcW w:w="846" w:type="dxa"/>
          </w:tcPr>
          <w:p w:rsidR="00C16297" w:rsidRDefault="00C16297" w:rsidP="00C16297">
            <w:pPr>
              <w:jc w:val="center"/>
              <w:rPr>
                <w:rFonts w:ascii="Times New Roman" w:hAnsi="Times New Roman" w:cs="Times New Roman"/>
                <w:sz w:val="24"/>
                <w:szCs w:val="24"/>
              </w:rPr>
            </w:pPr>
            <w:r>
              <w:rPr>
                <w:rFonts w:ascii="Times New Roman" w:hAnsi="Times New Roman" w:cs="Times New Roman"/>
                <w:sz w:val="24"/>
                <w:szCs w:val="24"/>
              </w:rPr>
              <w:t>3.</w:t>
            </w:r>
          </w:p>
        </w:tc>
        <w:tc>
          <w:tcPr>
            <w:tcW w:w="3905" w:type="dxa"/>
          </w:tcPr>
          <w:p w:rsidR="00C16297" w:rsidRDefault="00C16297" w:rsidP="00C16297">
            <w:pPr>
              <w:jc w:val="both"/>
              <w:rPr>
                <w:rFonts w:ascii="Times New Roman" w:hAnsi="Times New Roman" w:cs="Times New Roman"/>
                <w:sz w:val="24"/>
                <w:szCs w:val="24"/>
              </w:rPr>
            </w:pPr>
            <w:r>
              <w:rPr>
                <w:rFonts w:ascii="Times New Roman" w:hAnsi="Times New Roman" w:cs="Times New Roman"/>
                <w:sz w:val="24"/>
                <w:szCs w:val="24"/>
              </w:rPr>
              <w:t>Iskolai prevenciós programok tartása felkérés esetén</w:t>
            </w:r>
          </w:p>
        </w:tc>
        <w:tc>
          <w:tcPr>
            <w:tcW w:w="2110" w:type="dxa"/>
          </w:tcPr>
          <w:p w:rsidR="00C16297" w:rsidRDefault="00C16297" w:rsidP="00C16297">
            <w:pPr>
              <w:jc w:val="center"/>
              <w:rPr>
                <w:rFonts w:ascii="Times New Roman" w:hAnsi="Times New Roman" w:cs="Times New Roman"/>
                <w:sz w:val="24"/>
                <w:szCs w:val="24"/>
              </w:rPr>
            </w:pPr>
            <w:r>
              <w:rPr>
                <w:rFonts w:ascii="Times New Roman" w:hAnsi="Times New Roman" w:cs="Times New Roman"/>
                <w:sz w:val="24"/>
                <w:szCs w:val="24"/>
              </w:rPr>
              <w:t>Folyamatos</w:t>
            </w:r>
          </w:p>
        </w:tc>
        <w:tc>
          <w:tcPr>
            <w:tcW w:w="2201" w:type="dxa"/>
          </w:tcPr>
          <w:p w:rsidR="00C16297" w:rsidRDefault="00C16297" w:rsidP="00C16297">
            <w:pPr>
              <w:jc w:val="center"/>
              <w:rPr>
                <w:rFonts w:ascii="Times New Roman" w:hAnsi="Times New Roman" w:cs="Times New Roman"/>
                <w:sz w:val="24"/>
                <w:szCs w:val="24"/>
              </w:rPr>
            </w:pPr>
            <w:r>
              <w:rPr>
                <w:rFonts w:ascii="Times New Roman" w:hAnsi="Times New Roman" w:cs="Times New Roman"/>
                <w:sz w:val="24"/>
                <w:szCs w:val="24"/>
              </w:rPr>
              <w:t>Oktatási intézmények, KEF</w:t>
            </w: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4.</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Témához kapcsolódó filmvetítés diákok számára</w:t>
            </w:r>
          </w:p>
        </w:tc>
        <w:tc>
          <w:tcPr>
            <w:tcW w:w="2110"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Folyamatos</w:t>
            </w:r>
          </w:p>
        </w:tc>
        <w:tc>
          <w:tcPr>
            <w:tcW w:w="2201"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Városi Diákönkormányzat</w:t>
            </w: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5.</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Városi rendezvény keretében drogmegelőzési előadás</w:t>
            </w:r>
          </w:p>
        </w:tc>
        <w:tc>
          <w:tcPr>
            <w:tcW w:w="2110"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Folyamatos</w:t>
            </w:r>
          </w:p>
        </w:tc>
        <w:tc>
          <w:tcPr>
            <w:tcW w:w="2201"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KEF</w:t>
            </w: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6.</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Kompetenciafejlesztés pedagógusok számára a témában</w:t>
            </w:r>
          </w:p>
        </w:tc>
        <w:tc>
          <w:tcPr>
            <w:tcW w:w="2110"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2022. december</w:t>
            </w:r>
          </w:p>
        </w:tc>
        <w:tc>
          <w:tcPr>
            <w:tcW w:w="2201"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KEF</w:t>
            </w: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7.</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Egészségkárosító szerekkel kapcsolatos ismeretek feltáró kutatása, és a szabadidő hasznos eltöltésének vizsgálata- anonim kutatás a 12-18 éves korosztály körében</w:t>
            </w:r>
          </w:p>
        </w:tc>
        <w:tc>
          <w:tcPr>
            <w:tcW w:w="2110" w:type="dxa"/>
          </w:tcPr>
          <w:p w:rsidR="00F37B8F" w:rsidRDefault="00F37B8F" w:rsidP="00F37B8F">
            <w:pPr>
              <w:jc w:val="center"/>
              <w:rPr>
                <w:rFonts w:ascii="Times New Roman" w:hAnsi="Times New Roman" w:cs="Times New Roman"/>
                <w:sz w:val="24"/>
                <w:szCs w:val="24"/>
              </w:rPr>
            </w:pPr>
          </w:p>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2022. december</w:t>
            </w:r>
          </w:p>
        </w:tc>
        <w:tc>
          <w:tcPr>
            <w:tcW w:w="2201" w:type="dxa"/>
          </w:tcPr>
          <w:p w:rsidR="00F37B8F" w:rsidRDefault="00F37B8F" w:rsidP="00F37B8F">
            <w:pPr>
              <w:jc w:val="center"/>
              <w:rPr>
                <w:rFonts w:ascii="Times New Roman" w:hAnsi="Times New Roman" w:cs="Times New Roman"/>
                <w:sz w:val="24"/>
                <w:szCs w:val="24"/>
              </w:rPr>
            </w:pPr>
          </w:p>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KEF</w:t>
            </w:r>
          </w:p>
        </w:tc>
      </w:tr>
      <w:tr w:rsidR="00F37B8F" w:rsidTr="00C16297">
        <w:tc>
          <w:tcPr>
            <w:tcW w:w="846" w:type="dxa"/>
          </w:tcPr>
          <w:p w:rsidR="00F37B8F" w:rsidRDefault="00F37B8F" w:rsidP="00F37B8F">
            <w:pPr>
              <w:jc w:val="center"/>
              <w:rPr>
                <w:rFonts w:ascii="Times New Roman" w:hAnsi="Times New Roman" w:cs="Times New Roman"/>
                <w:sz w:val="24"/>
                <w:szCs w:val="24"/>
              </w:rPr>
            </w:pPr>
          </w:p>
          <w:p w:rsidR="00F37B8F" w:rsidRPr="00F7324A" w:rsidRDefault="00F37B8F" w:rsidP="00F37B8F">
            <w:pPr>
              <w:jc w:val="center"/>
              <w:rPr>
                <w:rFonts w:ascii="Times New Roman" w:hAnsi="Times New Roman" w:cs="Times New Roman"/>
                <w:b/>
                <w:sz w:val="24"/>
                <w:szCs w:val="24"/>
              </w:rPr>
            </w:pPr>
            <w:r w:rsidRPr="00F7324A">
              <w:rPr>
                <w:rFonts w:ascii="Times New Roman" w:hAnsi="Times New Roman" w:cs="Times New Roman"/>
                <w:b/>
                <w:sz w:val="24"/>
                <w:szCs w:val="24"/>
              </w:rPr>
              <w:t>II.</w:t>
            </w:r>
          </w:p>
        </w:tc>
        <w:tc>
          <w:tcPr>
            <w:tcW w:w="8216" w:type="dxa"/>
            <w:gridSpan w:val="3"/>
          </w:tcPr>
          <w:p w:rsidR="00F37B8F" w:rsidRDefault="00F37B8F" w:rsidP="00F37B8F">
            <w:pPr>
              <w:jc w:val="center"/>
              <w:rPr>
                <w:rFonts w:ascii="Times New Roman" w:hAnsi="Times New Roman" w:cs="Times New Roman"/>
                <w:sz w:val="24"/>
                <w:szCs w:val="24"/>
              </w:rPr>
            </w:pPr>
          </w:p>
          <w:p w:rsidR="00F37B8F" w:rsidRPr="00576EBC" w:rsidRDefault="00F37B8F" w:rsidP="00F37B8F">
            <w:pPr>
              <w:jc w:val="center"/>
              <w:rPr>
                <w:rFonts w:ascii="Times New Roman" w:hAnsi="Times New Roman" w:cs="Times New Roman"/>
                <w:b/>
                <w:sz w:val="24"/>
                <w:szCs w:val="24"/>
              </w:rPr>
            </w:pPr>
            <w:r w:rsidRPr="00576EBC">
              <w:rPr>
                <w:rFonts w:ascii="Times New Roman" w:hAnsi="Times New Roman" w:cs="Times New Roman"/>
                <w:b/>
                <w:sz w:val="24"/>
                <w:szCs w:val="24"/>
              </w:rPr>
              <w:t>KÍNÁLATCSÖKKENTÉS</w:t>
            </w:r>
          </w:p>
          <w:p w:rsidR="00F37B8F" w:rsidRDefault="00F37B8F" w:rsidP="00F37B8F">
            <w:pPr>
              <w:jc w:val="center"/>
              <w:rPr>
                <w:rFonts w:ascii="Times New Roman" w:hAnsi="Times New Roman" w:cs="Times New Roman"/>
                <w:sz w:val="24"/>
                <w:szCs w:val="24"/>
              </w:rPr>
            </w:pP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1.</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Terjesztői és kereskedési tevékenység visszaszorítása érdekében végzett rendőri munka folytatása</w:t>
            </w:r>
          </w:p>
        </w:tc>
        <w:tc>
          <w:tcPr>
            <w:tcW w:w="2110" w:type="dxa"/>
          </w:tcPr>
          <w:p w:rsidR="00F37B8F" w:rsidRDefault="00F37B8F" w:rsidP="00F37B8F">
            <w:pPr>
              <w:jc w:val="center"/>
              <w:rPr>
                <w:rFonts w:ascii="Times New Roman" w:hAnsi="Times New Roman" w:cs="Times New Roman"/>
                <w:sz w:val="24"/>
                <w:szCs w:val="24"/>
              </w:rPr>
            </w:pPr>
          </w:p>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Folyamatos</w:t>
            </w:r>
          </w:p>
        </w:tc>
        <w:tc>
          <w:tcPr>
            <w:tcW w:w="2201"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Rendőrség</w:t>
            </w: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2.</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Kereskedelmi egységek, szórakozóhelyek ellenőrzési gyakorlatának folytatása</w:t>
            </w:r>
          </w:p>
        </w:tc>
        <w:tc>
          <w:tcPr>
            <w:tcW w:w="2110" w:type="dxa"/>
          </w:tcPr>
          <w:p w:rsidR="00F37B8F" w:rsidRDefault="00F37B8F" w:rsidP="00F37B8F">
            <w:pPr>
              <w:jc w:val="center"/>
              <w:rPr>
                <w:rFonts w:ascii="Times New Roman" w:hAnsi="Times New Roman" w:cs="Times New Roman"/>
                <w:sz w:val="24"/>
                <w:szCs w:val="24"/>
              </w:rPr>
            </w:pPr>
          </w:p>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Folyamatos</w:t>
            </w:r>
          </w:p>
        </w:tc>
        <w:tc>
          <w:tcPr>
            <w:tcW w:w="2201"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Rendőrség</w:t>
            </w: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3.</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Közterületek ellenőrzési gyakorlatának folytatása</w:t>
            </w:r>
          </w:p>
        </w:tc>
        <w:tc>
          <w:tcPr>
            <w:tcW w:w="2110"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Folyamatos</w:t>
            </w:r>
          </w:p>
        </w:tc>
        <w:tc>
          <w:tcPr>
            <w:tcW w:w="2201"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Rendőrség</w:t>
            </w:r>
          </w:p>
        </w:tc>
      </w:tr>
      <w:tr w:rsidR="00F37B8F" w:rsidTr="00C16297">
        <w:tc>
          <w:tcPr>
            <w:tcW w:w="846" w:type="dxa"/>
          </w:tcPr>
          <w:p w:rsidR="00F37B8F" w:rsidRDefault="00F37B8F" w:rsidP="00F37B8F">
            <w:pPr>
              <w:jc w:val="center"/>
              <w:rPr>
                <w:rFonts w:ascii="Times New Roman" w:hAnsi="Times New Roman" w:cs="Times New Roman"/>
                <w:b/>
                <w:sz w:val="24"/>
                <w:szCs w:val="24"/>
              </w:rPr>
            </w:pPr>
          </w:p>
          <w:p w:rsidR="008C1F66" w:rsidRDefault="008C1F66" w:rsidP="00F37B8F">
            <w:pPr>
              <w:jc w:val="center"/>
              <w:rPr>
                <w:rFonts w:ascii="Times New Roman" w:hAnsi="Times New Roman" w:cs="Times New Roman"/>
                <w:b/>
                <w:sz w:val="24"/>
                <w:szCs w:val="24"/>
              </w:rPr>
            </w:pPr>
          </w:p>
          <w:p w:rsidR="00F37B8F" w:rsidRPr="00F7324A" w:rsidRDefault="00F37B8F" w:rsidP="00F37B8F">
            <w:pPr>
              <w:jc w:val="center"/>
              <w:rPr>
                <w:rFonts w:ascii="Times New Roman" w:hAnsi="Times New Roman" w:cs="Times New Roman"/>
                <w:b/>
                <w:sz w:val="24"/>
                <w:szCs w:val="24"/>
              </w:rPr>
            </w:pPr>
            <w:r w:rsidRPr="00F7324A">
              <w:rPr>
                <w:rFonts w:ascii="Times New Roman" w:hAnsi="Times New Roman" w:cs="Times New Roman"/>
                <w:b/>
                <w:sz w:val="24"/>
                <w:szCs w:val="24"/>
              </w:rPr>
              <w:t>III.</w:t>
            </w:r>
          </w:p>
        </w:tc>
        <w:tc>
          <w:tcPr>
            <w:tcW w:w="8216" w:type="dxa"/>
            <w:gridSpan w:val="3"/>
          </w:tcPr>
          <w:p w:rsidR="00F37B8F" w:rsidRDefault="00F37B8F" w:rsidP="00F37B8F">
            <w:pPr>
              <w:jc w:val="center"/>
              <w:rPr>
                <w:rFonts w:ascii="Times New Roman" w:hAnsi="Times New Roman" w:cs="Times New Roman"/>
                <w:sz w:val="24"/>
                <w:szCs w:val="24"/>
              </w:rPr>
            </w:pPr>
          </w:p>
          <w:p w:rsidR="008C1F66" w:rsidRDefault="008C1F66" w:rsidP="00F37B8F">
            <w:pPr>
              <w:jc w:val="center"/>
              <w:rPr>
                <w:rFonts w:ascii="Times New Roman" w:hAnsi="Times New Roman" w:cs="Times New Roman"/>
                <w:sz w:val="24"/>
                <w:szCs w:val="24"/>
              </w:rPr>
            </w:pPr>
          </w:p>
          <w:p w:rsidR="00F37B8F" w:rsidRPr="00576EBC" w:rsidRDefault="00F37B8F" w:rsidP="00F37B8F">
            <w:pPr>
              <w:jc w:val="center"/>
              <w:rPr>
                <w:rFonts w:ascii="Times New Roman" w:hAnsi="Times New Roman" w:cs="Times New Roman"/>
                <w:b/>
                <w:sz w:val="24"/>
                <w:szCs w:val="24"/>
              </w:rPr>
            </w:pPr>
            <w:r w:rsidRPr="00576EBC">
              <w:rPr>
                <w:rFonts w:ascii="Times New Roman" w:hAnsi="Times New Roman" w:cs="Times New Roman"/>
                <w:b/>
                <w:sz w:val="24"/>
                <w:szCs w:val="24"/>
              </w:rPr>
              <w:t>KEZELÉS-ELLÁTÁS</w:t>
            </w:r>
          </w:p>
          <w:p w:rsidR="00F37B8F" w:rsidRDefault="00F37B8F" w:rsidP="00F37B8F">
            <w:pPr>
              <w:jc w:val="center"/>
              <w:rPr>
                <w:rFonts w:ascii="Times New Roman" w:hAnsi="Times New Roman" w:cs="Times New Roman"/>
                <w:sz w:val="24"/>
                <w:szCs w:val="24"/>
              </w:rPr>
            </w:pP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1.</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Addiktológiai ellátások, szenvedélybetegekkel foglalkozó szolgáltatások folyamatos biztosítása</w:t>
            </w:r>
          </w:p>
        </w:tc>
        <w:tc>
          <w:tcPr>
            <w:tcW w:w="2110" w:type="dxa"/>
          </w:tcPr>
          <w:p w:rsidR="00F37B8F" w:rsidRDefault="00F37B8F" w:rsidP="00F37B8F">
            <w:pPr>
              <w:jc w:val="center"/>
              <w:rPr>
                <w:rFonts w:ascii="Times New Roman" w:hAnsi="Times New Roman" w:cs="Times New Roman"/>
                <w:sz w:val="24"/>
                <w:szCs w:val="24"/>
              </w:rPr>
            </w:pPr>
          </w:p>
          <w:p w:rsidR="00F37B8F" w:rsidRDefault="00F37B8F" w:rsidP="00F37B8F">
            <w:pPr>
              <w:jc w:val="center"/>
              <w:rPr>
                <w:rFonts w:ascii="Times New Roman" w:hAnsi="Times New Roman" w:cs="Times New Roman"/>
                <w:sz w:val="24"/>
                <w:szCs w:val="24"/>
              </w:rPr>
            </w:pPr>
          </w:p>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Folyamatos</w:t>
            </w:r>
          </w:p>
        </w:tc>
        <w:tc>
          <w:tcPr>
            <w:tcW w:w="2201"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Esély Szociális Alapellátási Központ keretein belül működő Szenvedélybetegek Közösségi Ellátása</w:t>
            </w:r>
          </w:p>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Dr. Szarka Ödön Egyesített Egészségügyi Intézmény</w:t>
            </w:r>
          </w:p>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Baptista Tevékeny Szeretet Misszió</w:t>
            </w: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2.</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Fokozott családgondozás az érintett családoknál</w:t>
            </w:r>
          </w:p>
          <w:p w:rsidR="00F37B8F" w:rsidRDefault="00F37B8F" w:rsidP="00F37B8F">
            <w:pPr>
              <w:jc w:val="both"/>
              <w:rPr>
                <w:rFonts w:ascii="Times New Roman" w:hAnsi="Times New Roman" w:cs="Times New Roman"/>
                <w:sz w:val="24"/>
                <w:szCs w:val="24"/>
              </w:rPr>
            </w:pPr>
          </w:p>
        </w:tc>
        <w:tc>
          <w:tcPr>
            <w:tcW w:w="2110" w:type="dxa"/>
          </w:tcPr>
          <w:p w:rsidR="00F37B8F" w:rsidRDefault="00F37B8F" w:rsidP="00F37B8F">
            <w:pPr>
              <w:jc w:val="center"/>
              <w:rPr>
                <w:rFonts w:ascii="Times New Roman" w:hAnsi="Times New Roman" w:cs="Times New Roman"/>
                <w:sz w:val="24"/>
                <w:szCs w:val="24"/>
              </w:rPr>
            </w:pPr>
          </w:p>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Folyamatos</w:t>
            </w:r>
          </w:p>
        </w:tc>
        <w:tc>
          <w:tcPr>
            <w:tcW w:w="2201"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Család- és Gyermekjóléti Szolgálat</w:t>
            </w:r>
          </w:p>
          <w:p w:rsidR="00F37B8F" w:rsidRDefault="00F37B8F" w:rsidP="00F37B8F">
            <w:pPr>
              <w:jc w:val="center"/>
              <w:rPr>
                <w:rFonts w:ascii="Times New Roman" w:hAnsi="Times New Roman" w:cs="Times New Roman"/>
                <w:sz w:val="24"/>
                <w:szCs w:val="24"/>
              </w:rPr>
            </w:pPr>
          </w:p>
        </w:tc>
      </w:tr>
      <w:tr w:rsidR="00F37B8F" w:rsidTr="00C16297">
        <w:tc>
          <w:tcPr>
            <w:tcW w:w="846" w:type="dxa"/>
          </w:tcPr>
          <w:p w:rsidR="00F37B8F" w:rsidRDefault="00F37B8F" w:rsidP="00F37B8F">
            <w:pPr>
              <w:jc w:val="center"/>
              <w:rPr>
                <w:rFonts w:ascii="Times New Roman" w:hAnsi="Times New Roman" w:cs="Times New Roman"/>
                <w:sz w:val="24"/>
                <w:szCs w:val="24"/>
              </w:rPr>
            </w:pPr>
          </w:p>
          <w:p w:rsidR="00F37B8F" w:rsidRPr="00600375" w:rsidRDefault="00F37B8F" w:rsidP="00F37B8F">
            <w:pPr>
              <w:jc w:val="center"/>
              <w:rPr>
                <w:rFonts w:ascii="Times New Roman" w:hAnsi="Times New Roman" w:cs="Times New Roman"/>
                <w:b/>
                <w:sz w:val="24"/>
                <w:szCs w:val="24"/>
              </w:rPr>
            </w:pPr>
            <w:r w:rsidRPr="00600375">
              <w:rPr>
                <w:rFonts w:ascii="Times New Roman" w:hAnsi="Times New Roman" w:cs="Times New Roman"/>
                <w:b/>
                <w:sz w:val="24"/>
                <w:szCs w:val="24"/>
              </w:rPr>
              <w:t>IV.</w:t>
            </w:r>
          </w:p>
        </w:tc>
        <w:tc>
          <w:tcPr>
            <w:tcW w:w="8216" w:type="dxa"/>
            <w:gridSpan w:val="3"/>
          </w:tcPr>
          <w:p w:rsidR="00F37B8F" w:rsidRDefault="00F37B8F" w:rsidP="00F37B8F">
            <w:pPr>
              <w:jc w:val="center"/>
              <w:rPr>
                <w:rFonts w:ascii="Times New Roman" w:hAnsi="Times New Roman" w:cs="Times New Roman"/>
                <w:sz w:val="24"/>
                <w:szCs w:val="24"/>
              </w:rPr>
            </w:pPr>
          </w:p>
          <w:p w:rsidR="00F37B8F" w:rsidRPr="00576EBC" w:rsidRDefault="00F37B8F" w:rsidP="00F37B8F">
            <w:pPr>
              <w:jc w:val="center"/>
              <w:rPr>
                <w:rFonts w:ascii="Times New Roman" w:hAnsi="Times New Roman" w:cs="Times New Roman"/>
                <w:b/>
                <w:sz w:val="24"/>
                <w:szCs w:val="24"/>
              </w:rPr>
            </w:pPr>
            <w:r w:rsidRPr="00576EBC">
              <w:rPr>
                <w:rFonts w:ascii="Times New Roman" w:hAnsi="Times New Roman" w:cs="Times New Roman"/>
                <w:b/>
                <w:sz w:val="24"/>
                <w:szCs w:val="24"/>
              </w:rPr>
              <w:t>CSELEKVÉSI TERV ÉRTÉKELÉSE</w:t>
            </w:r>
          </w:p>
          <w:p w:rsidR="00F37B8F" w:rsidRDefault="00F37B8F" w:rsidP="00F37B8F">
            <w:pPr>
              <w:jc w:val="center"/>
              <w:rPr>
                <w:rFonts w:ascii="Times New Roman" w:hAnsi="Times New Roman" w:cs="Times New Roman"/>
                <w:sz w:val="24"/>
                <w:szCs w:val="24"/>
              </w:rPr>
            </w:pP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1.</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2022. évi adatok összegyűjtése, összegzése, értékelése, beszámoló elkészítése</w:t>
            </w:r>
          </w:p>
        </w:tc>
        <w:tc>
          <w:tcPr>
            <w:tcW w:w="2110" w:type="dxa"/>
          </w:tcPr>
          <w:p w:rsidR="00F37B8F" w:rsidRDefault="00F37B8F" w:rsidP="00F37B8F">
            <w:pPr>
              <w:jc w:val="center"/>
              <w:rPr>
                <w:rFonts w:ascii="Times New Roman" w:hAnsi="Times New Roman" w:cs="Times New Roman"/>
                <w:sz w:val="24"/>
                <w:szCs w:val="24"/>
              </w:rPr>
            </w:pPr>
          </w:p>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2022. december</w:t>
            </w:r>
          </w:p>
        </w:tc>
        <w:tc>
          <w:tcPr>
            <w:tcW w:w="2201" w:type="dxa"/>
          </w:tcPr>
          <w:p w:rsidR="00F37B8F" w:rsidRDefault="00F37B8F" w:rsidP="00F37B8F">
            <w:pPr>
              <w:jc w:val="center"/>
              <w:rPr>
                <w:rFonts w:ascii="Times New Roman" w:hAnsi="Times New Roman" w:cs="Times New Roman"/>
                <w:sz w:val="24"/>
                <w:szCs w:val="24"/>
              </w:rPr>
            </w:pPr>
          </w:p>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KEF</w:t>
            </w:r>
          </w:p>
        </w:tc>
      </w:tr>
      <w:tr w:rsidR="00F37B8F" w:rsidTr="00C16297">
        <w:tc>
          <w:tcPr>
            <w:tcW w:w="846"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2.</w:t>
            </w:r>
          </w:p>
        </w:tc>
        <w:tc>
          <w:tcPr>
            <w:tcW w:w="3905" w:type="dxa"/>
          </w:tcPr>
          <w:p w:rsidR="00F37B8F" w:rsidRDefault="00F37B8F" w:rsidP="00F37B8F">
            <w:pPr>
              <w:jc w:val="both"/>
              <w:rPr>
                <w:rFonts w:ascii="Times New Roman" w:hAnsi="Times New Roman" w:cs="Times New Roman"/>
                <w:sz w:val="24"/>
                <w:szCs w:val="24"/>
              </w:rPr>
            </w:pPr>
            <w:r>
              <w:rPr>
                <w:rFonts w:ascii="Times New Roman" w:hAnsi="Times New Roman" w:cs="Times New Roman"/>
                <w:sz w:val="24"/>
                <w:szCs w:val="24"/>
              </w:rPr>
              <w:t>2023. évi cselekvési terv elkészítése</w:t>
            </w:r>
          </w:p>
          <w:p w:rsidR="00F37B8F" w:rsidRDefault="00F37B8F" w:rsidP="00F37B8F">
            <w:pPr>
              <w:jc w:val="both"/>
              <w:rPr>
                <w:rFonts w:ascii="Times New Roman" w:hAnsi="Times New Roman" w:cs="Times New Roman"/>
                <w:sz w:val="24"/>
                <w:szCs w:val="24"/>
              </w:rPr>
            </w:pPr>
          </w:p>
        </w:tc>
        <w:tc>
          <w:tcPr>
            <w:tcW w:w="2110"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2022. december</w:t>
            </w:r>
          </w:p>
        </w:tc>
        <w:tc>
          <w:tcPr>
            <w:tcW w:w="2201" w:type="dxa"/>
          </w:tcPr>
          <w:p w:rsidR="00F37B8F" w:rsidRDefault="00F37B8F" w:rsidP="00F37B8F">
            <w:pPr>
              <w:jc w:val="center"/>
              <w:rPr>
                <w:rFonts w:ascii="Times New Roman" w:hAnsi="Times New Roman" w:cs="Times New Roman"/>
                <w:sz w:val="24"/>
                <w:szCs w:val="24"/>
              </w:rPr>
            </w:pPr>
            <w:r>
              <w:rPr>
                <w:rFonts w:ascii="Times New Roman" w:hAnsi="Times New Roman" w:cs="Times New Roman"/>
                <w:sz w:val="24"/>
                <w:szCs w:val="24"/>
              </w:rPr>
              <w:t>KEF</w:t>
            </w:r>
          </w:p>
        </w:tc>
      </w:tr>
    </w:tbl>
    <w:p w:rsidR="00C16297" w:rsidRPr="00121D3D" w:rsidRDefault="00C16297" w:rsidP="00C16297">
      <w:pPr>
        <w:jc w:val="center"/>
        <w:rPr>
          <w:rFonts w:ascii="Times New Roman" w:hAnsi="Times New Roman" w:cs="Times New Roman"/>
          <w:sz w:val="24"/>
          <w:szCs w:val="24"/>
        </w:rPr>
      </w:pPr>
    </w:p>
    <w:p w:rsidR="00C16297" w:rsidRDefault="00C16297" w:rsidP="00C16297">
      <w:pPr>
        <w:jc w:val="center"/>
        <w:rPr>
          <w:rFonts w:ascii="Times New Roman" w:hAnsi="Times New Roman" w:cs="Times New Roman"/>
          <w:sz w:val="24"/>
          <w:szCs w:val="24"/>
        </w:rPr>
      </w:pPr>
    </w:p>
    <w:p w:rsidR="00324032" w:rsidRDefault="00324032" w:rsidP="00C16297">
      <w:pPr>
        <w:jc w:val="center"/>
        <w:rPr>
          <w:rFonts w:ascii="Times New Roman" w:hAnsi="Times New Roman" w:cs="Times New Roman"/>
          <w:sz w:val="24"/>
          <w:szCs w:val="24"/>
        </w:rPr>
      </w:pPr>
    </w:p>
    <w:p w:rsidR="00324032" w:rsidRDefault="00324032" w:rsidP="00C16297">
      <w:pPr>
        <w:jc w:val="center"/>
        <w:rPr>
          <w:rFonts w:ascii="Times New Roman" w:hAnsi="Times New Roman" w:cs="Times New Roman"/>
          <w:sz w:val="24"/>
          <w:szCs w:val="24"/>
        </w:rPr>
      </w:pPr>
    </w:p>
    <w:p w:rsidR="00324032" w:rsidRDefault="00324032" w:rsidP="00C16297">
      <w:pPr>
        <w:jc w:val="center"/>
        <w:rPr>
          <w:rFonts w:ascii="Times New Roman" w:hAnsi="Times New Roman" w:cs="Times New Roman"/>
          <w:sz w:val="24"/>
          <w:szCs w:val="24"/>
        </w:rPr>
      </w:pPr>
    </w:p>
    <w:p w:rsidR="00324032" w:rsidRDefault="00324032" w:rsidP="00C16297">
      <w:pPr>
        <w:jc w:val="center"/>
        <w:rPr>
          <w:rFonts w:ascii="Times New Roman" w:hAnsi="Times New Roman" w:cs="Times New Roman"/>
          <w:sz w:val="24"/>
          <w:szCs w:val="24"/>
        </w:rPr>
      </w:pPr>
    </w:p>
    <w:p w:rsidR="00324032" w:rsidRDefault="00324032" w:rsidP="00C16297">
      <w:pPr>
        <w:jc w:val="center"/>
        <w:rPr>
          <w:rFonts w:ascii="Times New Roman" w:hAnsi="Times New Roman" w:cs="Times New Roman"/>
          <w:sz w:val="24"/>
          <w:szCs w:val="24"/>
        </w:rPr>
      </w:pPr>
    </w:p>
    <w:p w:rsidR="00324032" w:rsidRDefault="00324032" w:rsidP="00C16297">
      <w:pPr>
        <w:jc w:val="center"/>
        <w:rPr>
          <w:rFonts w:ascii="Times New Roman" w:hAnsi="Times New Roman" w:cs="Times New Roman"/>
          <w:sz w:val="24"/>
          <w:szCs w:val="24"/>
        </w:rPr>
      </w:pPr>
    </w:p>
    <w:p w:rsidR="00324032" w:rsidRDefault="00324032" w:rsidP="00C16297">
      <w:pPr>
        <w:jc w:val="center"/>
        <w:rPr>
          <w:rFonts w:ascii="Times New Roman" w:hAnsi="Times New Roman" w:cs="Times New Roman"/>
          <w:sz w:val="24"/>
          <w:szCs w:val="24"/>
        </w:rPr>
      </w:pPr>
    </w:p>
    <w:p w:rsidR="00324032" w:rsidRDefault="00324032" w:rsidP="008A4BBD">
      <w:pPr>
        <w:rPr>
          <w:rFonts w:ascii="Times New Roman" w:hAnsi="Times New Roman" w:cs="Times New Roman"/>
          <w:sz w:val="24"/>
          <w:szCs w:val="24"/>
        </w:rPr>
      </w:pPr>
    </w:p>
    <w:p w:rsidR="00D80226" w:rsidRPr="00395A43" w:rsidRDefault="00D80226" w:rsidP="00395A43">
      <w:pPr>
        <w:pStyle w:val="Cmsor1"/>
        <w:jc w:val="center"/>
        <w:rPr>
          <w:rFonts w:ascii="Times New Roman" w:hAnsi="Times New Roman" w:cs="Times New Roman"/>
          <w:sz w:val="24"/>
          <w:szCs w:val="24"/>
        </w:rPr>
      </w:pPr>
      <w:bookmarkStart w:id="29" w:name="_Toc84941985"/>
      <w:r w:rsidRPr="00395A43">
        <w:rPr>
          <w:rFonts w:ascii="Times New Roman" w:hAnsi="Times New Roman" w:cs="Times New Roman"/>
          <w:sz w:val="24"/>
          <w:szCs w:val="24"/>
        </w:rPr>
        <w:t>IX. Fogalomtár</w:t>
      </w:r>
      <w:bookmarkEnd w:id="29"/>
    </w:p>
    <w:p w:rsidR="00395A43" w:rsidRDefault="00395A43" w:rsidP="0011647F">
      <w:pPr>
        <w:spacing w:before="0" w:after="0" w:line="360" w:lineRule="auto"/>
        <w:jc w:val="both"/>
        <w:rPr>
          <w:rFonts w:ascii="Times New Roman" w:hAnsi="Times New Roman" w:cs="Times New Roman"/>
          <w:b/>
          <w:sz w:val="24"/>
          <w:szCs w:val="24"/>
        </w:rPr>
      </w:pPr>
    </w:p>
    <w:p w:rsidR="00882FCC" w:rsidRPr="00882FCC" w:rsidRDefault="00882FCC" w:rsidP="00395A43">
      <w:pPr>
        <w:spacing w:before="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Absztinencia: </w:t>
      </w:r>
      <w:r w:rsidRPr="00882FCC">
        <w:rPr>
          <w:rFonts w:ascii="Times New Roman" w:hAnsi="Times New Roman" w:cs="Times New Roman"/>
          <w:sz w:val="24"/>
          <w:szCs w:val="24"/>
          <w:shd w:val="clear" w:color="auto" w:fill="FFFFFF"/>
        </w:rPr>
        <w:t>önkéntes tartózkodás valamiféle vágy vagy testi cselekvés kielégítésétől, melyek testi élvezetet okoznak. A kifejezés leggyakrabban alkohol vagy táplálkozás terén használatos; vallási tilalom vagy gyakorlatias megfontolás miatt lép fel.</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Általános megelőzés</w:t>
      </w:r>
      <w:r w:rsidRPr="006B64FC">
        <w:rPr>
          <w:rFonts w:ascii="Times New Roman" w:hAnsi="Times New Roman" w:cs="Times New Roman"/>
          <w:sz w:val="24"/>
          <w:szCs w:val="24"/>
        </w:rPr>
        <w:t xml:space="preserve">: Az </w:t>
      </w:r>
      <w:r w:rsidR="00882FCC">
        <w:rPr>
          <w:rFonts w:ascii="Times New Roman" w:hAnsi="Times New Roman" w:cs="Times New Roman"/>
          <w:sz w:val="24"/>
          <w:szCs w:val="24"/>
        </w:rPr>
        <w:t>ebbe a</w:t>
      </w:r>
      <w:r w:rsidRPr="006B64FC">
        <w:rPr>
          <w:rFonts w:ascii="Times New Roman" w:hAnsi="Times New Roman" w:cs="Times New Roman"/>
          <w:sz w:val="24"/>
          <w:szCs w:val="24"/>
        </w:rPr>
        <w:t xml:space="preserve"> kategóriába tartozó prevenciós stratégiák a populáció egészét (országosan, helyi közösségekben, iskolában) szólítják meg olyan üzenetek, illetve programok segítségével, amelyek a problémás-viselkedés (alkohol, dohányzás, kábítószer-fogyasztás) megjelenését igyekeznek megakadályozni, illetve késleltetni. A prevenciós beavatkozások minden előzetes szűrés nélkül kívánják ellátni a személyek széles körét olyan ismeretekkel, készségekkel és jártasságokkal, amelyek lehetővé teszik számukra a problémák jelentkezésének kivédését. Az általános prevenció értelmében a populáció egésze veszélyeztetettnek tekinthető, a veszélyeztetettség mértéke azonban igen különböző az egyének szintjén. </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Ártalomcsökkentés</w:t>
      </w:r>
      <w:r w:rsidRPr="006B64FC">
        <w:rPr>
          <w:rFonts w:ascii="Times New Roman" w:hAnsi="Times New Roman" w:cs="Times New Roman"/>
          <w:sz w:val="24"/>
          <w:szCs w:val="24"/>
        </w:rPr>
        <w:t>: Az alkohollal és illegális drogokkal összefüggésben olyan stratégiák és programok, melyek közvetlenül az alkohol és illegális drogok fogyasztásából eredő egyes ártalmak csökkentésére összpontosítanak egyéni és társadalmi szinten. A kifejezést főleg olyan stratégiákra és programokra alkalmazzák, melyek úgy kívánják mérsékelni az ártalmakat, hogy nem követelik meg az absztinenciát. Ártalomcsökkentés például a tűcsere, amely csökkenti a tűmegosztást és így a fertőző betegségek terjedését az intravénás kábítószer-fogyasztók között, míg más károkat nem befolyásol.</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Célzott megelőzés</w:t>
      </w:r>
      <w:r w:rsidRPr="006B64FC">
        <w:rPr>
          <w:rFonts w:ascii="Times New Roman" w:hAnsi="Times New Roman" w:cs="Times New Roman"/>
          <w:sz w:val="24"/>
          <w:szCs w:val="24"/>
        </w:rPr>
        <w:t>: E beavatkozások a teljes populációnak csak egy sajátos módon körülhatárolt részét célozzák meg, nevezetesen azokat a személyeket, csoportokat, amelyek bizonyos sajátosságaik okán különösképpen veszélyeztetettnek tekinthetők (például alkoholista szülők gyermekei, iskolából kimaradó, tanulási problémával küzdő fiatalok). A veszélyeztetett csoportok számos szempont alapján azonosíthatóak, történhe</w:t>
      </w:r>
      <w:r w:rsidR="008B7D8F">
        <w:rPr>
          <w:rFonts w:ascii="Times New Roman" w:hAnsi="Times New Roman" w:cs="Times New Roman"/>
          <w:sz w:val="24"/>
          <w:szCs w:val="24"/>
        </w:rPr>
        <w:t>t ez az azonosítás a biológiai</w:t>
      </w:r>
      <w:r w:rsidRPr="006B64FC">
        <w:rPr>
          <w:rFonts w:ascii="Times New Roman" w:hAnsi="Times New Roman" w:cs="Times New Roman"/>
          <w:sz w:val="24"/>
          <w:szCs w:val="24"/>
        </w:rPr>
        <w:t xml:space="preserve">, szociális vagy környezeti kockázati tényezők mentén, amennyiben a tudományos kutatás bizonyítottan ok-okozati kapcsolatot mutatott ki az adott tényező megléte és a problémás viselkedés kialakulása között. </w:t>
      </w:r>
    </w:p>
    <w:p w:rsidR="00D80226" w:rsidRDefault="00D80226" w:rsidP="0011647F">
      <w:pPr>
        <w:spacing w:before="0" w:after="0" w:line="360" w:lineRule="auto"/>
        <w:jc w:val="both"/>
        <w:rPr>
          <w:rFonts w:ascii="Times New Roman" w:hAnsi="Times New Roman" w:cs="Times New Roman"/>
          <w:sz w:val="24"/>
          <w:szCs w:val="24"/>
        </w:rPr>
      </w:pPr>
      <w:r w:rsidRPr="00D80226">
        <w:rPr>
          <w:rFonts w:ascii="Times New Roman" w:hAnsi="Times New Roman" w:cs="Times New Roman"/>
          <w:b/>
          <w:sz w:val="24"/>
          <w:szCs w:val="24"/>
        </w:rPr>
        <w:t>Dizájner drog</w:t>
      </w:r>
      <w:r w:rsidRPr="006B64FC">
        <w:rPr>
          <w:rFonts w:ascii="Times New Roman" w:hAnsi="Times New Roman" w:cs="Times New Roman"/>
          <w:sz w:val="24"/>
          <w:szCs w:val="24"/>
        </w:rPr>
        <w:t>: Mesterséges, megtervezett módon olyan pszichoaktív hatású molekulát hoznak létre, ami nem szerepel a kábítószerek listáján. Amíg tiltólistára nem kerül a szer, legálisan forgalmazható és használható. Az „új típusú” dizájner drog jellemzően a 2010</w:t>
      </w:r>
      <w:r w:rsidR="0011647F">
        <w:rPr>
          <w:rFonts w:ascii="Times New Roman" w:hAnsi="Times New Roman" w:cs="Times New Roman"/>
          <w:sz w:val="24"/>
          <w:szCs w:val="24"/>
        </w:rPr>
        <w:t>-es évtől</w:t>
      </w:r>
      <w:r w:rsidRPr="006B64FC">
        <w:rPr>
          <w:rFonts w:ascii="Times New Roman" w:hAnsi="Times New Roman" w:cs="Times New Roman"/>
          <w:sz w:val="24"/>
          <w:szCs w:val="24"/>
        </w:rPr>
        <w:t xml:space="preserve"> megjelenő szereket jelenti, amelyek közül 2010-ben a leginkább elterjedt a mefedron volt. Tiltólistára kerülését követően újabb - hasonló szerkezetű és hatású, egyelőre legális - szerek jelentek meg. Használatuk intravénás formában is történhet. </w:t>
      </w:r>
    </w:p>
    <w:p w:rsidR="0011647F" w:rsidRPr="006B64FC" w:rsidRDefault="00366409" w:rsidP="0011647F">
      <w:pPr>
        <w:spacing w:before="0" w:after="0" w:line="360" w:lineRule="auto"/>
        <w:jc w:val="both"/>
        <w:rPr>
          <w:rFonts w:ascii="Times New Roman" w:hAnsi="Times New Roman" w:cs="Times New Roman"/>
          <w:sz w:val="24"/>
          <w:szCs w:val="24"/>
        </w:rPr>
      </w:pPr>
      <w:r>
        <w:rPr>
          <w:rFonts w:ascii="Times New Roman" w:hAnsi="Times New Roman" w:cs="Times New Roman"/>
          <w:b/>
          <w:sz w:val="24"/>
          <w:szCs w:val="24"/>
        </w:rPr>
        <w:t>Drogprevenció</w:t>
      </w:r>
      <w:r w:rsidR="0011647F" w:rsidRPr="0011647F">
        <w:rPr>
          <w:rFonts w:ascii="Times New Roman" w:hAnsi="Times New Roman" w:cs="Times New Roman"/>
          <w:b/>
          <w:sz w:val="24"/>
          <w:szCs w:val="24"/>
        </w:rPr>
        <w:t>:</w:t>
      </w:r>
      <w:r w:rsidR="0011647F" w:rsidRPr="006B64FC">
        <w:rPr>
          <w:rFonts w:ascii="Times New Roman" w:hAnsi="Times New Roman" w:cs="Times New Roman"/>
          <w:sz w:val="24"/>
          <w:szCs w:val="24"/>
        </w:rPr>
        <w:t xml:space="preserve"> Tág értelmezésben olyan tervezett beavatkozás, melynek célja a drogfogyasztás társadalmi és környezeti befolyásoló tényezőinek megváltoztatása, beleértve a droghasználat elkezdésének megakadályozását és a gyakoribb használat kialakulásának megelőzését a veszélyeztetett populációkban. </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Egészség</w:t>
      </w:r>
      <w:r w:rsidRPr="006B64FC">
        <w:rPr>
          <w:rFonts w:ascii="Times New Roman" w:hAnsi="Times New Roman" w:cs="Times New Roman"/>
          <w:sz w:val="24"/>
          <w:szCs w:val="24"/>
        </w:rPr>
        <w:t>: A teljes fizikai, szociális, és mentális jóllét állapota és nem pusztán a betegség vagy rokkantság hiánya. Az egészség a mindennapi élet erőforrása és nem az élet célja. Az egészség pozitív fogalom, amely hangsúlyozza a társadalmi és személyes forrásokat csakúgy, mint a fizikai képességeket.</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Egészségfejlesztés</w:t>
      </w:r>
      <w:r w:rsidRPr="006B64FC">
        <w:rPr>
          <w:rFonts w:ascii="Times New Roman" w:hAnsi="Times New Roman" w:cs="Times New Roman"/>
          <w:sz w:val="24"/>
          <w:szCs w:val="24"/>
        </w:rPr>
        <w:t>: Az egészségfejlesztés az a folyamat, amely képessé teszi az embereket arra, hogy megértsék és növeljék befolyásukat a saját egészségük meghatározói felett annak érdekében, hogy egészségük jobb legyen.</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Egészséget veszélyeztető magatartás</w:t>
      </w:r>
      <w:r w:rsidRPr="006B64FC">
        <w:rPr>
          <w:rFonts w:ascii="Times New Roman" w:hAnsi="Times New Roman" w:cs="Times New Roman"/>
          <w:sz w:val="24"/>
          <w:szCs w:val="24"/>
        </w:rPr>
        <w:t>: Olyan egyéni és/vagy közösségi viselkedés, amelynek hatásaként nagyobb valószínűséggel fordul elő valamilyen megbetegedés. A betegségmegelőzés fő célja az egészséget veszélyeztető magatartásformák megváltoztatása, amelynek hagyományos eszköze az egészségnevelés. Az egészségfejlesztés azonban tágabban értelmezi a problémát, miszerint az egészséget veszélyeztető magatartás a kedvezőtlen életkörülményekkel való megküzdési stratégia lehet. Az egészséget veszélyeztető magatartást kezelő programoknak tehát az életvezetési készségek fejlesztését és az egészséget támogató környezet biztosítását is magukba kell foglalniuk.</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Egészségfejlesztési program</w:t>
      </w:r>
      <w:r w:rsidRPr="006B64FC">
        <w:rPr>
          <w:rFonts w:ascii="Times New Roman" w:hAnsi="Times New Roman" w:cs="Times New Roman"/>
          <w:sz w:val="24"/>
          <w:szCs w:val="24"/>
        </w:rPr>
        <w:t>: Adott célcsoportra megtervezett tevékenységek rendszere, amely hatékonyan alkalmazható valamilyen megbetegedés vagy rendellenesség megelőzésére. A cél a kockázat csökkentése a megbetegedéssel vagy rendellenességgel szemben. Az egészségfejlesztési program a célcsoport egészséget veszélyeztető magatartását kívánja megváltoztatni, gyakran egészségnevelési programot is alkalmazva.</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Egészségnevelés</w:t>
      </w:r>
      <w:r w:rsidRPr="006B64FC">
        <w:rPr>
          <w:rFonts w:ascii="Times New Roman" w:hAnsi="Times New Roman" w:cs="Times New Roman"/>
          <w:sz w:val="24"/>
          <w:szCs w:val="24"/>
        </w:rPr>
        <w:t>: Az egészségnevelés nem csupán az információk továbbadását jelenti, hanem a motiváció felkeltését, a képességek és az önbizalom fejlesztését az egészség javítása érdekében.</w:t>
      </w:r>
    </w:p>
    <w:p w:rsidR="008B7D8F"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Elterelés, elterelt</w:t>
      </w:r>
      <w:r w:rsidRPr="006B64FC">
        <w:rPr>
          <w:rFonts w:ascii="Times New Roman" w:hAnsi="Times New Roman" w:cs="Times New Roman"/>
          <w:sz w:val="24"/>
          <w:szCs w:val="24"/>
        </w:rPr>
        <w:t>: A Büntető Törvénykönyvről szóló 2012. évi C. törvény lehetőséget ad a „kábítószer birtoklása” bűncselekmény bizonyos, törvényben meghatározott eseteiben az elkövető számára a büntetés elkerülésére. A törvény 180. §-a tartalmazza azokat a tényállásokat, amikor nem büntethető az eljárás alá vont személy, feltéve, ha vállalja, hogy egy legalább 6 hónapig tartó folyamatos - kábítószer-függőséget gyógyító kezelésben, vagy - kábítószer-használatot kezelő más ellátásban, vagy - megelőző-felvilágosító szolgáltatáson vesz részt. Erre azonban csak akkor van lehetőség, ha az eljárás alá vont személy a bűncselekmény elkövetését megelőző két éven belül - nem részesült elterelésben, továbbá - kábítószer-kereskedelem vagy kábítószer birtoklása miatt büntetőjogi felelősségét nem állapították meg. A büntetés elkerülésére az elterelés biztosít lehetőséget, amely a droghasználat és a droghasználat következtében megjelenő problémák súlyosságától függően többféle eljárást jelenthet. A drogfüggő vagy problémás droghasználó kábítószer-függőséget gyógyító kezelésben vagy kábítószer-hasz</w:t>
      </w:r>
      <w:r w:rsidR="008B7D8F">
        <w:rPr>
          <w:rFonts w:ascii="Times New Roman" w:hAnsi="Times New Roman" w:cs="Times New Roman"/>
          <w:sz w:val="24"/>
          <w:szCs w:val="24"/>
        </w:rPr>
        <w:t>nálatot kezelő más ellátásban, az al</w:t>
      </w:r>
      <w:r w:rsidRPr="006B64FC">
        <w:rPr>
          <w:rFonts w:ascii="Times New Roman" w:hAnsi="Times New Roman" w:cs="Times New Roman"/>
          <w:sz w:val="24"/>
          <w:szCs w:val="24"/>
        </w:rPr>
        <w:t xml:space="preserve">kalmi használó, illetve „egyszer kipróbáló” pedig megelőző-felvilágosító szolgáltatáson vesz részt. </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Életprevalencia</w:t>
      </w:r>
      <w:r w:rsidRPr="006B64FC">
        <w:rPr>
          <w:rFonts w:ascii="Times New Roman" w:hAnsi="Times New Roman" w:cs="Times New Roman"/>
          <w:sz w:val="24"/>
          <w:szCs w:val="24"/>
        </w:rPr>
        <w:t xml:space="preserve">: a személy élete során legalább egyszer már megvalósította az adott magatartást. Életprevalencia-érték jellemzően azon személyek számaránya egy adott közösségben, csoportban, akik életükben legalább egyszer fogyasztottak már például kábítószert. Ebbe beletartoznak azok is, akik egy alkalommal fogyasztottak szert, de azok is, akik rendszeres használók. </w:t>
      </w:r>
    </w:p>
    <w:p w:rsidR="00D80226" w:rsidRDefault="00D80226"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Inhaláns</w:t>
      </w:r>
      <w:r w:rsidRPr="006B64FC">
        <w:rPr>
          <w:rFonts w:ascii="Times New Roman" w:hAnsi="Times New Roman" w:cs="Times New Roman"/>
          <w:sz w:val="24"/>
          <w:szCs w:val="24"/>
        </w:rPr>
        <w:t xml:space="preserve">: A szervezetbe a légutakon át bejuttatott pszichoaktív anyag, amely elsősorban a légutakon, illetve a tüdő nyálkahártyáján keresztül szívódik fel a szervezetbe. </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Javallott megelőzés</w:t>
      </w:r>
      <w:r w:rsidRPr="006B64FC">
        <w:rPr>
          <w:rFonts w:ascii="Times New Roman" w:hAnsi="Times New Roman" w:cs="Times New Roman"/>
          <w:sz w:val="24"/>
          <w:szCs w:val="24"/>
        </w:rPr>
        <w:t>: Ez a kategória olyan prevenciós beavatkozásokat és programokat jelöl, amelyek az érvényes d</w:t>
      </w:r>
      <w:r w:rsidR="00E60B12">
        <w:rPr>
          <w:rFonts w:ascii="Times New Roman" w:hAnsi="Times New Roman" w:cs="Times New Roman"/>
          <w:sz w:val="24"/>
          <w:szCs w:val="24"/>
        </w:rPr>
        <w:t>iagnosztikus kategóriák alapján</w:t>
      </w:r>
      <w:r w:rsidRPr="006B64FC">
        <w:rPr>
          <w:rFonts w:ascii="Times New Roman" w:hAnsi="Times New Roman" w:cs="Times New Roman"/>
          <w:sz w:val="24"/>
          <w:szCs w:val="24"/>
        </w:rPr>
        <w:t xml:space="preserve"> függőnek nem minősülő, de a problémás használat korai jeleit mutató személyek viselkedését szeretnék a kívánatos iránynak megfelelően befolyásolni. A megnövekedett egyéni kockázat jelei lehetnek a romló osztályzatok, alkohol- és drogfogyasztás, elidegenedés a szülőktől, iskolától és normatartó kortársaktól. Kevesebb hangsúlyt fektetnek az olyan környezeti hatások befolyásolására, mint például a közösségi értékek. </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Kereslet-csökkentés</w:t>
      </w:r>
      <w:r w:rsidRPr="006B64FC">
        <w:rPr>
          <w:rFonts w:ascii="Times New Roman" w:hAnsi="Times New Roman" w:cs="Times New Roman"/>
          <w:sz w:val="24"/>
          <w:szCs w:val="24"/>
        </w:rPr>
        <w:t>: Tág fogalom, amelyet azon drogpolitikai intézkedések és programok széles körével kapcsolatban használnak, melyek az illegális szerek megszerzésének és használatának vágyát és az arra irányuló tevékenységet kívánják csökkenteni. A drogok iránti kereslet az a</w:t>
      </w:r>
      <w:r w:rsidR="00E60B12">
        <w:rPr>
          <w:rFonts w:ascii="Times New Roman" w:hAnsi="Times New Roman" w:cs="Times New Roman"/>
          <w:sz w:val="24"/>
          <w:szCs w:val="24"/>
        </w:rPr>
        <w:t>lábbi módszerekkel csökkenthető például:</w:t>
      </w:r>
      <w:r w:rsidRPr="006B64FC">
        <w:rPr>
          <w:rFonts w:ascii="Times New Roman" w:hAnsi="Times New Roman" w:cs="Times New Roman"/>
          <w:sz w:val="24"/>
          <w:szCs w:val="24"/>
        </w:rPr>
        <w:t xml:space="preserve"> prevenciós és oktatási programokkal, melyek felvilágosítják a használókat vagy potenciális használókat az illegális</w:t>
      </w:r>
      <w:r w:rsidR="00E60B12">
        <w:rPr>
          <w:rFonts w:ascii="Times New Roman" w:hAnsi="Times New Roman" w:cs="Times New Roman"/>
          <w:sz w:val="24"/>
          <w:szCs w:val="24"/>
        </w:rPr>
        <w:t xml:space="preserve"> szerekkel való kísérletezés és</w:t>
      </w:r>
      <w:r w:rsidRPr="006B64FC">
        <w:rPr>
          <w:rFonts w:ascii="Times New Roman" w:hAnsi="Times New Roman" w:cs="Times New Roman"/>
          <w:sz w:val="24"/>
          <w:szCs w:val="24"/>
        </w:rPr>
        <w:t xml:space="preserve"> a </w:t>
      </w:r>
      <w:r w:rsidR="00E60B12">
        <w:rPr>
          <w:rFonts w:ascii="Times New Roman" w:hAnsi="Times New Roman" w:cs="Times New Roman"/>
          <w:sz w:val="24"/>
          <w:szCs w:val="24"/>
        </w:rPr>
        <w:t>további használat kockázatairól. H</w:t>
      </w:r>
      <w:r w:rsidRPr="006B64FC">
        <w:rPr>
          <w:rFonts w:ascii="Times New Roman" w:hAnsi="Times New Roman" w:cs="Times New Roman"/>
          <w:sz w:val="24"/>
          <w:szCs w:val="24"/>
        </w:rPr>
        <w:t>elyettesítő programokkal (pl. metadon), kezelési programokkal, melyek az absztinenciára, a használt mennyiségek és a használat gyakoriságá</w:t>
      </w:r>
      <w:r w:rsidR="00E60B12">
        <w:rPr>
          <w:rFonts w:ascii="Times New Roman" w:hAnsi="Times New Roman" w:cs="Times New Roman"/>
          <w:sz w:val="24"/>
          <w:szCs w:val="24"/>
        </w:rPr>
        <w:t>nak csökkentésére koncentrálnak. B</w:t>
      </w:r>
      <w:r w:rsidRPr="006B64FC">
        <w:rPr>
          <w:rFonts w:ascii="Times New Roman" w:hAnsi="Times New Roman" w:cs="Times New Roman"/>
          <w:sz w:val="24"/>
          <w:szCs w:val="24"/>
        </w:rPr>
        <w:t>üntetőeljárás alternatívájaként nyújtott kép</w:t>
      </w:r>
      <w:r w:rsidR="00E60B12">
        <w:rPr>
          <w:rFonts w:ascii="Times New Roman" w:hAnsi="Times New Roman" w:cs="Times New Roman"/>
          <w:sz w:val="24"/>
          <w:szCs w:val="24"/>
        </w:rPr>
        <w:t>zési vagy kezelési programokkal,</w:t>
      </w:r>
      <w:r w:rsidRPr="006B64FC">
        <w:rPr>
          <w:rFonts w:ascii="Times New Roman" w:hAnsi="Times New Roman" w:cs="Times New Roman"/>
          <w:sz w:val="24"/>
          <w:szCs w:val="24"/>
        </w:rPr>
        <w:t xml:space="preserve"> átfogó szociálpolitikával, mely mérsékli a drogfogyasztással összefüggő egyéb befolyásoló tényezőket, mint például munkanélküliség, hajléktalanság vagy iskolából való kimaradás.</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Kínálatcsökkentés</w:t>
      </w:r>
      <w:r w:rsidRPr="006B64FC">
        <w:rPr>
          <w:rFonts w:ascii="Times New Roman" w:hAnsi="Times New Roman" w:cs="Times New Roman"/>
          <w:sz w:val="24"/>
          <w:szCs w:val="24"/>
        </w:rPr>
        <w:t>: Azon tevékenységeket jelenti, amelyek a kábítószerek előállítását, termelését és terjesztését hivatottak megállítani. A termelés csökkenthető a termés megsemmisítésével, vagy más növénykultúrák termesztését támogató fejlesztési programokkal. Az illegális előállítás visszafogható közvetlenül az illegális laborok felszámolásával és a prekurzorok ellenőrzésével, míg a terjesztés csökkenthető a rendőrség és vámhatóság munkája által, illetve néhány országban katonai beavatkozással.</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Környezeti prevenció</w:t>
      </w:r>
      <w:r w:rsidRPr="006B64FC">
        <w:rPr>
          <w:rFonts w:ascii="Times New Roman" w:hAnsi="Times New Roman" w:cs="Times New Roman"/>
          <w:sz w:val="24"/>
          <w:szCs w:val="24"/>
        </w:rPr>
        <w:t xml:space="preserve">: a legfrissebb kutatási adatok szerint a környezet nagymértékben befolyásolja a serdülők kockázatos magatartásformákban való részvételét. Ezek a bizonyítékok mindenekelőtt a környezeti megelőzés módszerét támasztják alá, amely nagyobb mértékben támaszkodik a környezet megváltoztatására, mint a puszta meggyőzésre. Eszerint a fiataloknak szóló prevenciós intézkedéseknek a tájékoztatás helyett inkább a normákra és a normalitás érzékelésére kellene helyezni a hangsúlyt. A prevenció szempontjából fontos az iskolára, a családra és a rekreációs színterekre </w:t>
      </w:r>
      <w:r w:rsidR="00E60B12" w:rsidRPr="006B64FC">
        <w:rPr>
          <w:rFonts w:ascii="Times New Roman" w:hAnsi="Times New Roman" w:cs="Times New Roman"/>
          <w:sz w:val="24"/>
          <w:szCs w:val="24"/>
        </w:rPr>
        <w:t>összpontosítani</w:t>
      </w:r>
      <w:r w:rsidRPr="006B64FC">
        <w:rPr>
          <w:rFonts w:ascii="Times New Roman" w:hAnsi="Times New Roman" w:cs="Times New Roman"/>
          <w:sz w:val="24"/>
          <w:szCs w:val="24"/>
        </w:rPr>
        <w:t>.</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Közösségi szenvedélybeteg-ellátás</w:t>
      </w:r>
      <w:r w:rsidRPr="006B64FC">
        <w:rPr>
          <w:rFonts w:ascii="Times New Roman" w:hAnsi="Times New Roman" w:cs="Times New Roman"/>
          <w:sz w:val="24"/>
          <w:szCs w:val="24"/>
        </w:rPr>
        <w:t xml:space="preserve">: A személyes gondoskodást nyújtó szociális szolgáltatások része. Célja, hogy az általa gondozott szenvedélybetegek integrált és teljes jogú tagjai maradjanak a társadalomnak, illetve visszakapcsolódjanak a közösségbe. Ennek érdekében a gondozás és a pszichoszociális rehabilitáció, valamint a tanácsadás minden formáját a szenvedélybeteg otthonában, illetve lakókörnyezetében, tartózkodási helyén biztosítja. </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Mentálhigiéné</w:t>
      </w:r>
      <w:r w:rsidRPr="006B64FC">
        <w:rPr>
          <w:rFonts w:ascii="Times New Roman" w:hAnsi="Times New Roman" w:cs="Times New Roman"/>
          <w:sz w:val="24"/>
          <w:szCs w:val="24"/>
        </w:rPr>
        <w:t>: Az egészséges lélektani folyamatok és személyközi kölcsönhatások fejlesztésére, illetve a pszichés működészavarok megelőzési lehetőségeire vonatkozó szemlélet és elméletrendszer, interdiszciplináris megközelítésmód, illetve társadalmi gyakorlat, amely intézmények, szervezetek, embercsoportok - magukat egészségesnek érző emberek - mozgósítására és megváltoztatására irányul.</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Motiváció</w:t>
      </w:r>
      <w:r w:rsidRPr="006B64FC">
        <w:rPr>
          <w:rFonts w:ascii="Times New Roman" w:hAnsi="Times New Roman" w:cs="Times New Roman"/>
          <w:sz w:val="24"/>
          <w:szCs w:val="24"/>
        </w:rPr>
        <w:t>: Indíték, késztetés valamely magatartásforma, viselkedésmód, cselekvés vállalására vagy éppen korlátozására, visszafogására. A drogokkal kapcsolatosan a fogyasztáscsökkentés törekvését vagy a kezelésbe vétel vállalását, a kezelésben való részvételt szokták érteni a motiváció fogalomkörében.</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Önsegítés, önsegítő csoport</w:t>
      </w:r>
      <w:r w:rsidRPr="006B64FC">
        <w:rPr>
          <w:rFonts w:ascii="Times New Roman" w:hAnsi="Times New Roman" w:cs="Times New Roman"/>
          <w:sz w:val="24"/>
          <w:szCs w:val="24"/>
        </w:rPr>
        <w:t>: Az önsegítő csoportok kezdeményezői és tagjai úgy látják, hogy személyes problémájukat (leggyakrabban függő</w:t>
      </w:r>
      <w:r w:rsidR="009F0170">
        <w:rPr>
          <w:rFonts w:ascii="Times New Roman" w:hAnsi="Times New Roman" w:cs="Times New Roman"/>
          <w:sz w:val="24"/>
          <w:szCs w:val="24"/>
        </w:rPr>
        <w:t xml:space="preserve">ségüket) képtelenek önerőből </w:t>
      </w:r>
      <w:r w:rsidRPr="006B64FC">
        <w:rPr>
          <w:rFonts w:ascii="Times New Roman" w:hAnsi="Times New Roman" w:cs="Times New Roman"/>
          <w:sz w:val="24"/>
          <w:szCs w:val="24"/>
        </w:rPr>
        <w:t>vagy az egészségügyi és szociális intézmények segítségével megoldani. Az önsegítés olyan, leginkább csoportos formában megvalósuló együttműködési forma, amelyben rendszerint hasonló gondokkal küzdő emberek szervezik meg önmagukat egyetlen közös cél elérése érdekében. A rendszeres, kölcsönös, egymásnak nyújtott ingyenes segítség révén belső változási folyamatot indítanak el, amelynek mentén szellemi, lelki és szociális állapotuk javul. Legfőbb hatótényezőik és erőforrásaik: a sorsközösség, a tapasztalatok megosztása, a szolidaritás, a támogatás, az elfogadás, a spiritualitás, a biztonságos környezet és a hierarchia-mentesség. Az önsegítő csoportok hatása az önértékelésre, a megküzdési képességre, a hangulati állapotra és az aktivitásra meglepően jó, a tapasztalatok szerint gyakran felülmúlja az intézményi beavatkozások hatásfokát.</w:t>
      </w:r>
    </w:p>
    <w:p w:rsidR="00E60B12" w:rsidRPr="00D529B0" w:rsidRDefault="00E60B12" w:rsidP="0011647F">
      <w:pPr>
        <w:spacing w:before="0" w:after="0" w:line="360" w:lineRule="auto"/>
        <w:jc w:val="both"/>
        <w:rPr>
          <w:rFonts w:ascii="Times New Roman" w:hAnsi="Times New Roman" w:cs="Times New Roman"/>
          <w:sz w:val="24"/>
          <w:szCs w:val="24"/>
        </w:rPr>
      </w:pPr>
      <w:r w:rsidRPr="00E60B12">
        <w:rPr>
          <w:rFonts w:ascii="Times New Roman" w:hAnsi="Times New Roman" w:cs="Times New Roman"/>
          <w:b/>
          <w:sz w:val="24"/>
          <w:szCs w:val="24"/>
        </w:rPr>
        <w:t>Prekurzor:</w:t>
      </w:r>
      <w:r w:rsidR="00D529B0">
        <w:rPr>
          <w:rFonts w:ascii="Times New Roman" w:hAnsi="Times New Roman" w:cs="Times New Roman"/>
          <w:b/>
          <w:sz w:val="24"/>
          <w:szCs w:val="24"/>
        </w:rPr>
        <w:t xml:space="preserve"> </w:t>
      </w:r>
      <w:r w:rsidR="00D529B0" w:rsidRPr="00D529B0">
        <w:rPr>
          <w:rFonts w:ascii="Times New Roman" w:hAnsi="Times New Roman" w:cs="Times New Roman"/>
          <w:sz w:val="24"/>
          <w:szCs w:val="24"/>
          <w:shd w:val="clear" w:color="auto" w:fill="FFFFFF"/>
        </w:rPr>
        <w:t>(más néven </w:t>
      </w:r>
      <w:r w:rsidR="00D529B0" w:rsidRPr="00D529B0">
        <w:rPr>
          <w:rFonts w:ascii="Times New Roman" w:hAnsi="Times New Roman" w:cs="Times New Roman"/>
          <w:bCs/>
          <w:sz w:val="24"/>
          <w:szCs w:val="24"/>
          <w:shd w:val="clear" w:color="auto" w:fill="FFFFFF"/>
        </w:rPr>
        <w:t>előanyag</w:t>
      </w:r>
      <w:r w:rsidR="00D529B0" w:rsidRPr="00D529B0">
        <w:rPr>
          <w:rFonts w:ascii="Times New Roman" w:hAnsi="Times New Roman" w:cs="Times New Roman"/>
          <w:sz w:val="24"/>
          <w:szCs w:val="24"/>
          <w:shd w:val="clear" w:color="auto" w:fill="FFFFFF"/>
        </w:rPr>
        <w:t>) olyan </w:t>
      </w:r>
      <w:hyperlink r:id="rId20" w:tooltip="Vegyület" w:history="1">
        <w:r w:rsidR="00D529B0" w:rsidRPr="00D529B0">
          <w:rPr>
            <w:rStyle w:val="Hiperhivatkozs"/>
            <w:rFonts w:ascii="Times New Roman" w:hAnsi="Times New Roman" w:cs="Times New Roman"/>
            <w:color w:val="auto"/>
            <w:sz w:val="24"/>
            <w:szCs w:val="24"/>
            <w:u w:val="none"/>
            <w:shd w:val="clear" w:color="auto" w:fill="FFFFFF"/>
          </w:rPr>
          <w:t>vegyület</w:t>
        </w:r>
      </w:hyperlink>
      <w:r w:rsidR="00D529B0" w:rsidRPr="00D529B0">
        <w:rPr>
          <w:rFonts w:ascii="Times New Roman" w:hAnsi="Times New Roman" w:cs="Times New Roman"/>
          <w:sz w:val="24"/>
          <w:szCs w:val="24"/>
          <w:shd w:val="clear" w:color="auto" w:fill="FFFFFF"/>
        </w:rPr>
        <w:t>, mely egy másik vegyületet előállító </w:t>
      </w:r>
      <w:hyperlink r:id="rId21" w:tooltip="Kémiai reakció" w:history="1">
        <w:r w:rsidR="00D529B0" w:rsidRPr="00D529B0">
          <w:rPr>
            <w:rStyle w:val="Hiperhivatkozs"/>
            <w:rFonts w:ascii="Times New Roman" w:hAnsi="Times New Roman" w:cs="Times New Roman"/>
            <w:color w:val="auto"/>
            <w:sz w:val="24"/>
            <w:szCs w:val="24"/>
            <w:u w:val="none"/>
            <w:shd w:val="clear" w:color="auto" w:fill="FFFFFF"/>
          </w:rPr>
          <w:t>reakcióban</w:t>
        </w:r>
      </w:hyperlink>
      <w:r w:rsidR="00D529B0" w:rsidRPr="00D529B0">
        <w:rPr>
          <w:rFonts w:ascii="Times New Roman" w:hAnsi="Times New Roman" w:cs="Times New Roman"/>
          <w:sz w:val="24"/>
          <w:szCs w:val="24"/>
          <w:shd w:val="clear" w:color="auto" w:fill="FFFFFF"/>
        </w:rPr>
        <w:t> vesz részt.</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Prevalencia</w:t>
      </w:r>
      <w:r w:rsidRPr="006B64FC">
        <w:rPr>
          <w:rFonts w:ascii="Times New Roman" w:hAnsi="Times New Roman" w:cs="Times New Roman"/>
          <w:sz w:val="24"/>
          <w:szCs w:val="24"/>
        </w:rPr>
        <w:t xml:space="preserve">: Arányszám, mely adott földrajzi területen, adott idő alatt, adott feltételek vagy jellemzők előfordulását mutatja meg a társadalomban. </w:t>
      </w:r>
      <w:r w:rsidR="00D529B0">
        <w:rPr>
          <w:rFonts w:ascii="Times New Roman" w:hAnsi="Times New Roman" w:cs="Times New Roman"/>
          <w:sz w:val="24"/>
          <w:szCs w:val="24"/>
        </w:rPr>
        <w:t>(életprevalenciáról pl</w:t>
      </w:r>
      <w:r w:rsidRPr="006B64FC">
        <w:rPr>
          <w:rFonts w:ascii="Times New Roman" w:hAnsi="Times New Roman" w:cs="Times New Roman"/>
          <w:sz w:val="24"/>
          <w:szCs w:val="24"/>
        </w:rPr>
        <w:t>.</w:t>
      </w:r>
      <w:r w:rsidR="00D529B0">
        <w:rPr>
          <w:rFonts w:ascii="Times New Roman" w:hAnsi="Times New Roman" w:cs="Times New Roman"/>
          <w:sz w:val="24"/>
          <w:szCs w:val="24"/>
        </w:rPr>
        <w:t>)</w:t>
      </w:r>
      <w:r w:rsidRPr="006B64FC">
        <w:rPr>
          <w:rFonts w:ascii="Times New Roman" w:hAnsi="Times New Roman" w:cs="Times New Roman"/>
          <w:sz w:val="24"/>
          <w:szCs w:val="24"/>
        </w:rPr>
        <w:t xml:space="preserve"> </w:t>
      </w:r>
    </w:p>
    <w:p w:rsidR="00D80226" w:rsidRPr="006B64FC" w:rsidRDefault="00D80226"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Pszichoaktív drog, pszichoaktív anyag, pszichoaktív szer</w:t>
      </w:r>
      <w:r w:rsidRPr="006B64FC">
        <w:rPr>
          <w:rFonts w:ascii="Times New Roman" w:hAnsi="Times New Roman" w:cs="Times New Roman"/>
          <w:sz w:val="24"/>
          <w:szCs w:val="24"/>
        </w:rPr>
        <w:t xml:space="preserve">: Az általános szóhasználatban a drogok azon csoportja, amelyekhez tartozó anyagok hatásukat a központi idegrendszer működésének megváltoztatásán keresztül fejtik ki. </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Reszocializáció</w:t>
      </w:r>
      <w:r w:rsidRPr="006B64FC">
        <w:rPr>
          <w:rFonts w:ascii="Times New Roman" w:hAnsi="Times New Roman" w:cs="Times New Roman"/>
          <w:sz w:val="24"/>
          <w:szCs w:val="24"/>
        </w:rPr>
        <w:t xml:space="preserve">: Krónikus, maradványtünetekkel járó egészségkárosodások rehabilitációja mellett és után történő felkészítés, gondozással és képzéses fejlesztéssel a közösségbe való visszailleszkedés érdekében. Különösen pszichiátriai és szenvedélybetegek felépülését célzó közösségi ellátás fontos feladata. </w:t>
      </w:r>
    </w:p>
    <w:p w:rsidR="00D80226" w:rsidRPr="006B64FC" w:rsidRDefault="00D80226"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Stigmatizáció</w:t>
      </w:r>
      <w:r w:rsidRPr="006B64FC">
        <w:rPr>
          <w:rFonts w:ascii="Times New Roman" w:hAnsi="Times New Roman" w:cs="Times New Roman"/>
          <w:sz w:val="24"/>
          <w:szCs w:val="24"/>
        </w:rPr>
        <w:t xml:space="preserve">: Egyes személyek vagy csoportok megszégyenítése, igazságtalan kirekesztése és megkülönböztetése, melynek következtében nő a kockázata annak, hogy az adott személyek, illetve csoportok a társadalom egészén belül peremhelyzetbe sodródnak, vagy ottlétük állandósul. </w:t>
      </w:r>
    </w:p>
    <w:p w:rsidR="00D80226" w:rsidRPr="006B64FC" w:rsidRDefault="00D80226"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Stimulánsok</w:t>
      </w:r>
      <w:r w:rsidRPr="006B64FC">
        <w:rPr>
          <w:rFonts w:ascii="Times New Roman" w:hAnsi="Times New Roman" w:cs="Times New Roman"/>
          <w:sz w:val="24"/>
          <w:szCs w:val="24"/>
        </w:rPr>
        <w:t xml:space="preserve">: Elsősorban a mentális és fizikai állapotot serkentő szerek. </w:t>
      </w:r>
    </w:p>
    <w:p w:rsidR="00D80226" w:rsidRPr="006B64FC" w:rsidRDefault="00D80226"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Szintetikus kábítószerek</w:t>
      </w:r>
      <w:r w:rsidRPr="006B64FC">
        <w:rPr>
          <w:rFonts w:ascii="Times New Roman" w:hAnsi="Times New Roman" w:cs="Times New Roman"/>
          <w:sz w:val="24"/>
          <w:szCs w:val="24"/>
        </w:rPr>
        <w:t xml:space="preserve">: mesterségesen, fizikai, kémiai, illetve biológiai úton előállított kábítószerek. </w:t>
      </w:r>
    </w:p>
    <w:p w:rsidR="0011647F" w:rsidRPr="006B64FC" w:rsidRDefault="0011647F"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Szubszidiaritás</w:t>
      </w:r>
      <w:r w:rsidRPr="006B64FC">
        <w:rPr>
          <w:rFonts w:ascii="Times New Roman" w:hAnsi="Times New Roman" w:cs="Times New Roman"/>
          <w:sz w:val="24"/>
          <w:szCs w:val="24"/>
        </w:rPr>
        <w:t xml:space="preserve">: A társadalmi szabályozás olyan elve, amely szerint minden döntést és végrehajtást a lehető legalacsonyabb szinten kell meghozni, a problémák keletkezési helyén, hiszen a legnagyobb hozzáértéssel a helyi szinten rendelkeznek. A felsőbb szintek beavatkozásának a szükséges minimumra kell korlátozódnia, de nyújtania kell a szükséges segítséget. (Az Európai Unió és tagállamainak működése, valamint a Kábítószerügyi Egyeztető Fórumok eddigi és a stratégiában tervezett tevékenysége is a szubszidiaritás elvére épül.) </w:t>
      </w:r>
    </w:p>
    <w:p w:rsidR="00D80226" w:rsidRPr="006B64FC" w:rsidRDefault="00D80226" w:rsidP="0011647F">
      <w:pPr>
        <w:spacing w:before="0" w:after="0" w:line="360" w:lineRule="auto"/>
        <w:jc w:val="both"/>
        <w:rPr>
          <w:rFonts w:ascii="Times New Roman" w:hAnsi="Times New Roman" w:cs="Times New Roman"/>
          <w:sz w:val="24"/>
          <w:szCs w:val="24"/>
        </w:rPr>
      </w:pPr>
      <w:r w:rsidRPr="0011647F">
        <w:rPr>
          <w:rFonts w:ascii="Times New Roman" w:hAnsi="Times New Roman" w:cs="Times New Roman"/>
          <w:b/>
          <w:sz w:val="24"/>
          <w:szCs w:val="24"/>
        </w:rPr>
        <w:t>Visszaélésszerű gyógyszerhasználat:</w:t>
      </w:r>
      <w:r w:rsidRPr="006B64FC">
        <w:rPr>
          <w:rFonts w:ascii="Times New Roman" w:hAnsi="Times New Roman" w:cs="Times New Roman"/>
          <w:sz w:val="24"/>
          <w:szCs w:val="24"/>
        </w:rPr>
        <w:t xml:space="preserve"> Nyugtatók, altatók vagy az erős hatású (</w:t>
      </w:r>
      <w:r w:rsidR="0011647F">
        <w:rPr>
          <w:rFonts w:ascii="Times New Roman" w:hAnsi="Times New Roman" w:cs="Times New Roman"/>
          <w:sz w:val="24"/>
          <w:szCs w:val="24"/>
        </w:rPr>
        <w:t>o</w:t>
      </w:r>
      <w:r w:rsidRPr="006B64FC">
        <w:rPr>
          <w:rFonts w:ascii="Times New Roman" w:hAnsi="Times New Roman" w:cs="Times New Roman"/>
          <w:sz w:val="24"/>
          <w:szCs w:val="24"/>
        </w:rPr>
        <w:t>piát hatóanyagot tartalmazó) fájdalomcsillapítók orvosi rendelvény nélküli vagy attól eltérő használata, illetve ezen gyógyszerek alkohollal történő kombinált használata.</w:t>
      </w:r>
    </w:p>
    <w:p w:rsidR="00324032" w:rsidRPr="00395A43" w:rsidRDefault="00324032" w:rsidP="00395A43">
      <w:pPr>
        <w:pStyle w:val="Cmsor1"/>
        <w:jc w:val="center"/>
        <w:rPr>
          <w:rFonts w:ascii="Times New Roman" w:hAnsi="Times New Roman" w:cs="Times New Roman"/>
          <w:sz w:val="24"/>
          <w:szCs w:val="24"/>
        </w:rPr>
      </w:pPr>
      <w:bookmarkStart w:id="30" w:name="_Toc84941986"/>
      <w:r w:rsidRPr="00395A43">
        <w:rPr>
          <w:rFonts w:ascii="Times New Roman" w:hAnsi="Times New Roman" w:cs="Times New Roman"/>
          <w:sz w:val="24"/>
          <w:szCs w:val="24"/>
        </w:rPr>
        <w:t>Forrásjegyzék</w:t>
      </w:r>
      <w:bookmarkEnd w:id="30"/>
    </w:p>
    <w:p w:rsidR="00324032" w:rsidRPr="00324032" w:rsidRDefault="00324032" w:rsidP="00C16297">
      <w:pPr>
        <w:jc w:val="center"/>
        <w:rPr>
          <w:rFonts w:ascii="Times New Roman" w:hAnsi="Times New Roman" w:cs="Times New Roman"/>
          <w:b/>
          <w:sz w:val="24"/>
          <w:szCs w:val="24"/>
        </w:rPr>
      </w:pPr>
    </w:p>
    <w:p w:rsidR="00324032" w:rsidRPr="0027473F" w:rsidRDefault="00324032" w:rsidP="00324032">
      <w:pPr>
        <w:pStyle w:val="Listaszerbekezds"/>
        <w:numPr>
          <w:ilvl w:val="0"/>
          <w:numId w:val="26"/>
        </w:numPr>
        <w:spacing w:before="120" w:after="120" w:line="360" w:lineRule="auto"/>
        <w:ind w:left="714" w:hanging="357"/>
        <w:rPr>
          <w:rFonts w:ascii="Times New Roman" w:hAnsi="Times New Roman" w:cs="Times New Roman"/>
          <w:sz w:val="24"/>
          <w:szCs w:val="24"/>
        </w:rPr>
      </w:pPr>
      <w:r w:rsidRPr="0027473F">
        <w:rPr>
          <w:rFonts w:ascii="Times New Roman" w:hAnsi="Times New Roman" w:cs="Times New Roman"/>
          <w:sz w:val="24"/>
          <w:szCs w:val="24"/>
        </w:rPr>
        <w:t>Európai Kábítószer-jelentés 2021: Tendenciák és fejlemények EMCDDA</w:t>
      </w:r>
    </w:p>
    <w:p w:rsidR="00324032" w:rsidRPr="0027473F" w:rsidRDefault="00324032" w:rsidP="00324032">
      <w:pPr>
        <w:pStyle w:val="Listaszerbekezds"/>
        <w:numPr>
          <w:ilvl w:val="0"/>
          <w:numId w:val="26"/>
        </w:numPr>
        <w:spacing w:before="120" w:after="120" w:line="360" w:lineRule="auto"/>
        <w:ind w:left="714" w:hanging="357"/>
        <w:rPr>
          <w:rFonts w:ascii="Times New Roman" w:hAnsi="Times New Roman" w:cs="Times New Roman"/>
          <w:sz w:val="24"/>
          <w:szCs w:val="24"/>
        </w:rPr>
      </w:pPr>
      <w:r w:rsidRPr="0027473F">
        <w:rPr>
          <w:rFonts w:ascii="Times New Roman" w:hAnsi="Times New Roman" w:cs="Times New Roman"/>
          <w:sz w:val="24"/>
          <w:szCs w:val="24"/>
        </w:rPr>
        <w:t>2020-as Éves jelentés (2019-es adatok) az EMCDDA számára – Nemzeti Drog Fókuszpont</w:t>
      </w:r>
    </w:p>
    <w:p w:rsidR="00324032" w:rsidRPr="0027473F" w:rsidRDefault="00324032" w:rsidP="00324032">
      <w:pPr>
        <w:pStyle w:val="Listaszerbekezds"/>
        <w:numPr>
          <w:ilvl w:val="0"/>
          <w:numId w:val="26"/>
        </w:numPr>
        <w:spacing w:before="120" w:after="120" w:line="360" w:lineRule="auto"/>
        <w:ind w:left="714" w:hanging="357"/>
        <w:rPr>
          <w:rFonts w:ascii="Times New Roman" w:hAnsi="Times New Roman" w:cs="Times New Roman"/>
          <w:sz w:val="24"/>
          <w:szCs w:val="24"/>
        </w:rPr>
      </w:pPr>
      <w:r w:rsidRPr="0027473F">
        <w:rPr>
          <w:rFonts w:ascii="Times New Roman" w:hAnsi="Times New Roman" w:cs="Times New Roman"/>
          <w:sz w:val="24"/>
          <w:szCs w:val="24"/>
        </w:rPr>
        <w:t>Nemzeti Drogellenes Stratégia, 2013-2020 „Tiszta tudat, józanság, küzdelem a kábítószer-bűnözés ellen</w:t>
      </w:r>
    </w:p>
    <w:p w:rsidR="00324032" w:rsidRDefault="00324032" w:rsidP="00324032">
      <w:pPr>
        <w:pStyle w:val="Listaszerbekezds"/>
        <w:numPr>
          <w:ilvl w:val="0"/>
          <w:numId w:val="26"/>
        </w:numPr>
        <w:spacing w:before="120" w:after="120" w:line="360" w:lineRule="auto"/>
        <w:ind w:left="714" w:hanging="357"/>
        <w:rPr>
          <w:rFonts w:ascii="Times New Roman" w:hAnsi="Times New Roman" w:cs="Times New Roman"/>
          <w:sz w:val="24"/>
          <w:szCs w:val="24"/>
        </w:rPr>
      </w:pPr>
      <w:r w:rsidRPr="0027473F">
        <w:rPr>
          <w:rFonts w:ascii="Times New Roman" w:hAnsi="Times New Roman" w:cs="Times New Roman"/>
          <w:sz w:val="24"/>
          <w:szCs w:val="24"/>
        </w:rPr>
        <w:t>Szalainé Homonnai Andrea: Szenvedélyek rabságában, vagy egészségesen élni? KSH</w:t>
      </w:r>
    </w:p>
    <w:p w:rsidR="00A42200" w:rsidRDefault="00A42200" w:rsidP="00324032">
      <w:pPr>
        <w:pStyle w:val="Listaszerbekezds"/>
        <w:numPr>
          <w:ilvl w:val="0"/>
          <w:numId w:val="26"/>
        </w:numPr>
        <w:spacing w:before="120" w:after="120"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Kézikönyv a kábítószerügyi egyeztető fórumok számára </w:t>
      </w:r>
      <w:r w:rsidR="00F745FF">
        <w:rPr>
          <w:rFonts w:ascii="Times New Roman" w:hAnsi="Times New Roman" w:cs="Times New Roman"/>
          <w:sz w:val="24"/>
          <w:szCs w:val="24"/>
        </w:rPr>
        <w:t>– Nemzeti Drogmegelőzési Intézet</w:t>
      </w:r>
    </w:p>
    <w:p w:rsidR="00716505" w:rsidRPr="0027473F" w:rsidRDefault="00716505" w:rsidP="00324032">
      <w:pPr>
        <w:pStyle w:val="Listaszerbekezds"/>
        <w:numPr>
          <w:ilvl w:val="0"/>
          <w:numId w:val="26"/>
        </w:numPr>
        <w:spacing w:before="120" w:after="120" w:line="360" w:lineRule="auto"/>
        <w:ind w:left="714" w:hanging="357"/>
        <w:rPr>
          <w:rFonts w:ascii="Times New Roman" w:hAnsi="Times New Roman" w:cs="Times New Roman"/>
          <w:sz w:val="24"/>
          <w:szCs w:val="24"/>
        </w:rPr>
      </w:pPr>
      <w:r>
        <w:rPr>
          <w:rFonts w:ascii="Times New Roman" w:hAnsi="Times New Roman" w:cs="Times New Roman"/>
          <w:sz w:val="24"/>
          <w:szCs w:val="24"/>
        </w:rPr>
        <w:t>Intézmények adatszolgáltatása</w:t>
      </w:r>
    </w:p>
    <w:p w:rsidR="00C16297" w:rsidRPr="00154DF9" w:rsidRDefault="00C16297" w:rsidP="00154DF9">
      <w:pPr>
        <w:spacing w:after="0" w:line="360" w:lineRule="auto"/>
        <w:jc w:val="both"/>
        <w:rPr>
          <w:rFonts w:ascii="Times New Roman" w:hAnsi="Times New Roman" w:cs="Times New Roman"/>
          <w:sz w:val="24"/>
          <w:szCs w:val="24"/>
        </w:rPr>
      </w:pPr>
    </w:p>
    <w:p w:rsidR="00360215" w:rsidRPr="00830930" w:rsidRDefault="00360215" w:rsidP="00360215">
      <w:pPr>
        <w:spacing w:after="0" w:line="360" w:lineRule="auto"/>
        <w:jc w:val="center"/>
        <w:rPr>
          <w:rFonts w:ascii="Times New Roman" w:hAnsi="Times New Roman" w:cs="Times New Roman"/>
          <w:b/>
          <w:sz w:val="24"/>
          <w:szCs w:val="24"/>
        </w:rPr>
      </w:pPr>
    </w:p>
    <w:sectPr w:rsidR="00360215" w:rsidRPr="00830930" w:rsidSect="000E1C34">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476" w:rsidRDefault="009C1476" w:rsidP="00996B4E">
      <w:pPr>
        <w:spacing w:after="0" w:line="240" w:lineRule="auto"/>
      </w:pPr>
      <w:r>
        <w:separator/>
      </w:r>
    </w:p>
  </w:endnote>
  <w:endnote w:type="continuationSeparator" w:id="0">
    <w:p w:rsidR="009C1476" w:rsidRDefault="009C1476" w:rsidP="0099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8237"/>
      <w:docPartObj>
        <w:docPartGallery w:val="Page Numbers (Bottom of Page)"/>
        <w:docPartUnique/>
      </w:docPartObj>
    </w:sdtPr>
    <w:sdtEndPr/>
    <w:sdtContent>
      <w:p w:rsidR="009C4B4B" w:rsidRDefault="003F3C31">
        <w:pPr>
          <w:pStyle w:val="llb"/>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9C4B4B" w:rsidRPr="00996B4E" w:rsidRDefault="009C4B4B" w:rsidP="00373843">
    <w:pPr>
      <w:pStyle w:val="llb"/>
      <w:ind w:left="72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476" w:rsidRDefault="009C1476" w:rsidP="00996B4E">
      <w:pPr>
        <w:spacing w:after="0" w:line="240" w:lineRule="auto"/>
      </w:pPr>
      <w:r>
        <w:separator/>
      </w:r>
    </w:p>
  </w:footnote>
  <w:footnote w:type="continuationSeparator" w:id="0">
    <w:p w:rsidR="009C1476" w:rsidRDefault="009C1476" w:rsidP="00996B4E">
      <w:pPr>
        <w:spacing w:after="0" w:line="240" w:lineRule="auto"/>
      </w:pPr>
      <w:r>
        <w:continuationSeparator/>
      </w:r>
    </w:p>
  </w:footnote>
  <w:footnote w:id="1">
    <w:p w:rsidR="009C4B4B" w:rsidRDefault="009C4B4B" w:rsidP="00373843">
      <w:pPr>
        <w:pStyle w:val="llb"/>
      </w:pPr>
      <w:r>
        <w:rPr>
          <w:rStyle w:val="Lbjegyzet-hivatkozs"/>
        </w:rPr>
        <w:footnoteRef/>
      </w:r>
      <w:r>
        <w:t xml:space="preserve"> </w:t>
      </w:r>
      <w:r w:rsidRPr="00996B4E">
        <w:rPr>
          <w:rFonts w:ascii="Times New Roman" w:hAnsi="Times New Roman" w:cs="Times New Roman"/>
        </w:rPr>
        <w:t>96/2000. (XII. 11.) OGY határozat a kábítószer-probléma visszaszorítása érdekében készített nemzeti stratégiai program elfogadásáról</w:t>
      </w:r>
    </w:p>
  </w:footnote>
  <w:footnote w:id="2">
    <w:p w:rsidR="009C4B4B" w:rsidRDefault="009C4B4B" w:rsidP="00373843">
      <w:pPr>
        <w:pStyle w:val="llb"/>
      </w:pPr>
      <w:r>
        <w:rPr>
          <w:rStyle w:val="Lbjegyzet-hivatkozs"/>
        </w:rPr>
        <w:footnoteRef/>
      </w:r>
      <w:r>
        <w:t xml:space="preserve"> </w:t>
      </w:r>
      <w:r w:rsidRPr="00996B4E">
        <w:rPr>
          <w:rFonts w:ascii="Times New Roman" w:hAnsi="Times New Roman" w:cs="Times New Roman"/>
        </w:rPr>
        <w:t>106/2009. (XII. 21.) OGY határozat 106/2009. (XII. 21.) OGY határozat a kábítószer-probléma kezelése érdekében készített nemzeti stratégiai programról</w:t>
      </w:r>
    </w:p>
  </w:footnote>
  <w:footnote w:id="3">
    <w:p w:rsidR="009C4B4B" w:rsidRPr="00996B4E" w:rsidRDefault="009C4B4B" w:rsidP="00373843">
      <w:pPr>
        <w:pStyle w:val="llb"/>
        <w:rPr>
          <w:rFonts w:ascii="Times New Roman" w:hAnsi="Times New Roman" w:cs="Times New Roman"/>
        </w:rPr>
      </w:pPr>
      <w:r>
        <w:rPr>
          <w:rStyle w:val="Lbjegyzet-hivatkozs"/>
        </w:rPr>
        <w:footnoteRef/>
      </w:r>
      <w:r>
        <w:t xml:space="preserve"> </w:t>
      </w:r>
      <w:r w:rsidRPr="00996B4E">
        <w:rPr>
          <w:rFonts w:ascii="Times New Roman" w:hAnsi="Times New Roman" w:cs="Times New Roman"/>
        </w:rPr>
        <w:t>80/2013. (X. 16.) OGY határozat a Nemzeti Drogellenes Stratégiáról 2013-2020</w:t>
      </w:r>
    </w:p>
    <w:p w:rsidR="009C4B4B" w:rsidRDefault="009C4B4B">
      <w:pPr>
        <w:pStyle w:val="Lbjegyzetszveg"/>
      </w:pPr>
    </w:p>
  </w:footnote>
  <w:footnote w:id="4">
    <w:p w:rsidR="009C4B4B" w:rsidRPr="00661908" w:rsidRDefault="009C4B4B">
      <w:pPr>
        <w:pStyle w:val="Lbjegyzetszveg"/>
        <w:rPr>
          <w:rFonts w:ascii="Times New Roman" w:hAnsi="Times New Roman" w:cs="Times New Roman"/>
        </w:rPr>
      </w:pPr>
      <w:r w:rsidRPr="00661908">
        <w:rPr>
          <w:rStyle w:val="Lbjegyzet-hivatkozs"/>
          <w:rFonts w:ascii="Times New Roman" w:hAnsi="Times New Roman" w:cs="Times New Roman"/>
        </w:rPr>
        <w:footnoteRef/>
      </w:r>
      <w:r w:rsidRPr="00661908">
        <w:rPr>
          <w:rFonts w:ascii="Times New Roman" w:hAnsi="Times New Roman" w:cs="Times New Roman"/>
        </w:rPr>
        <w:t xml:space="preserve"> Több szertől való függőség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BF4"/>
    <w:multiLevelType w:val="hybridMultilevel"/>
    <w:tmpl w:val="48AC4C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E3315B"/>
    <w:multiLevelType w:val="multilevel"/>
    <w:tmpl w:val="90B63CC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712" w:hanging="1800"/>
      </w:pPr>
      <w:rPr>
        <w:rFonts w:hint="default"/>
      </w:rPr>
    </w:lvl>
  </w:abstractNum>
  <w:abstractNum w:abstractNumId="2" w15:restartNumberingAfterBreak="0">
    <w:nsid w:val="04F0204E"/>
    <w:multiLevelType w:val="hybridMultilevel"/>
    <w:tmpl w:val="91225F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BD636B0"/>
    <w:multiLevelType w:val="hybridMultilevel"/>
    <w:tmpl w:val="792053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343D5E"/>
    <w:multiLevelType w:val="hybridMultilevel"/>
    <w:tmpl w:val="623E5A88"/>
    <w:lvl w:ilvl="0" w:tplc="148EF548">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F753C35"/>
    <w:multiLevelType w:val="hybridMultilevel"/>
    <w:tmpl w:val="7B5270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0657DB"/>
    <w:multiLevelType w:val="hybridMultilevel"/>
    <w:tmpl w:val="87ECD7D4"/>
    <w:lvl w:ilvl="0" w:tplc="E97495D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69B67C7"/>
    <w:multiLevelType w:val="hybridMultilevel"/>
    <w:tmpl w:val="27A690BE"/>
    <w:lvl w:ilvl="0" w:tplc="D9787AF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E280F92"/>
    <w:multiLevelType w:val="hybridMultilevel"/>
    <w:tmpl w:val="B830813E"/>
    <w:lvl w:ilvl="0" w:tplc="D9787AF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F041F54"/>
    <w:multiLevelType w:val="hybridMultilevel"/>
    <w:tmpl w:val="CB42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5C0311"/>
    <w:multiLevelType w:val="hybridMultilevel"/>
    <w:tmpl w:val="DDAEDC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B495DD4"/>
    <w:multiLevelType w:val="hybridMultilevel"/>
    <w:tmpl w:val="CE88DB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D374CBF"/>
    <w:multiLevelType w:val="hybridMultilevel"/>
    <w:tmpl w:val="1B94791A"/>
    <w:lvl w:ilvl="0" w:tplc="01FA3CD6">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3032862"/>
    <w:multiLevelType w:val="hybridMultilevel"/>
    <w:tmpl w:val="462C64E0"/>
    <w:lvl w:ilvl="0" w:tplc="7D8A919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9D42DB6"/>
    <w:multiLevelType w:val="hybridMultilevel"/>
    <w:tmpl w:val="AC1298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E701C33"/>
    <w:multiLevelType w:val="hybridMultilevel"/>
    <w:tmpl w:val="78A25EAA"/>
    <w:lvl w:ilvl="0" w:tplc="09BCCCBA">
      <w:start w:val="1"/>
      <w:numFmt w:val="decimal"/>
      <w:lvlText w:val="%1."/>
      <w:lvlJc w:val="left"/>
      <w:pPr>
        <w:ind w:left="576" w:hanging="360"/>
      </w:pPr>
      <w:rPr>
        <w:rFonts w:hint="default"/>
      </w:rPr>
    </w:lvl>
    <w:lvl w:ilvl="1" w:tplc="040E0019" w:tentative="1">
      <w:start w:val="1"/>
      <w:numFmt w:val="lowerLetter"/>
      <w:lvlText w:val="%2."/>
      <w:lvlJc w:val="left"/>
      <w:pPr>
        <w:ind w:left="1296" w:hanging="360"/>
      </w:pPr>
    </w:lvl>
    <w:lvl w:ilvl="2" w:tplc="040E001B" w:tentative="1">
      <w:start w:val="1"/>
      <w:numFmt w:val="lowerRoman"/>
      <w:lvlText w:val="%3."/>
      <w:lvlJc w:val="right"/>
      <w:pPr>
        <w:ind w:left="2016" w:hanging="180"/>
      </w:pPr>
    </w:lvl>
    <w:lvl w:ilvl="3" w:tplc="040E000F" w:tentative="1">
      <w:start w:val="1"/>
      <w:numFmt w:val="decimal"/>
      <w:lvlText w:val="%4."/>
      <w:lvlJc w:val="left"/>
      <w:pPr>
        <w:ind w:left="2736" w:hanging="360"/>
      </w:pPr>
    </w:lvl>
    <w:lvl w:ilvl="4" w:tplc="040E0019" w:tentative="1">
      <w:start w:val="1"/>
      <w:numFmt w:val="lowerLetter"/>
      <w:lvlText w:val="%5."/>
      <w:lvlJc w:val="left"/>
      <w:pPr>
        <w:ind w:left="3456" w:hanging="360"/>
      </w:pPr>
    </w:lvl>
    <w:lvl w:ilvl="5" w:tplc="040E001B" w:tentative="1">
      <w:start w:val="1"/>
      <w:numFmt w:val="lowerRoman"/>
      <w:lvlText w:val="%6."/>
      <w:lvlJc w:val="right"/>
      <w:pPr>
        <w:ind w:left="4176" w:hanging="180"/>
      </w:pPr>
    </w:lvl>
    <w:lvl w:ilvl="6" w:tplc="040E000F" w:tentative="1">
      <w:start w:val="1"/>
      <w:numFmt w:val="decimal"/>
      <w:lvlText w:val="%7."/>
      <w:lvlJc w:val="left"/>
      <w:pPr>
        <w:ind w:left="4896" w:hanging="360"/>
      </w:pPr>
    </w:lvl>
    <w:lvl w:ilvl="7" w:tplc="040E0019" w:tentative="1">
      <w:start w:val="1"/>
      <w:numFmt w:val="lowerLetter"/>
      <w:lvlText w:val="%8."/>
      <w:lvlJc w:val="left"/>
      <w:pPr>
        <w:ind w:left="5616" w:hanging="360"/>
      </w:pPr>
    </w:lvl>
    <w:lvl w:ilvl="8" w:tplc="040E001B" w:tentative="1">
      <w:start w:val="1"/>
      <w:numFmt w:val="lowerRoman"/>
      <w:lvlText w:val="%9."/>
      <w:lvlJc w:val="right"/>
      <w:pPr>
        <w:ind w:left="6336" w:hanging="180"/>
      </w:pPr>
    </w:lvl>
  </w:abstractNum>
  <w:abstractNum w:abstractNumId="16" w15:restartNumberingAfterBreak="0">
    <w:nsid w:val="46E15C71"/>
    <w:multiLevelType w:val="hybridMultilevel"/>
    <w:tmpl w:val="B51451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999440C"/>
    <w:multiLevelType w:val="hybridMultilevel"/>
    <w:tmpl w:val="D6CCF5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A32345A"/>
    <w:multiLevelType w:val="hybridMultilevel"/>
    <w:tmpl w:val="BD863B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AEA2944"/>
    <w:multiLevelType w:val="hybridMultilevel"/>
    <w:tmpl w:val="6E9CED64"/>
    <w:lvl w:ilvl="0" w:tplc="01FA3CD6">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22A594E"/>
    <w:multiLevelType w:val="hybridMultilevel"/>
    <w:tmpl w:val="908847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236298A"/>
    <w:multiLevelType w:val="hybridMultilevel"/>
    <w:tmpl w:val="9F483E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292692B"/>
    <w:multiLevelType w:val="multilevel"/>
    <w:tmpl w:val="1CBCB45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3" w15:restartNumberingAfterBreak="0">
    <w:nsid w:val="55F569C0"/>
    <w:multiLevelType w:val="hybridMultilevel"/>
    <w:tmpl w:val="511C3810"/>
    <w:lvl w:ilvl="0" w:tplc="581A3260">
      <w:start w:val="3"/>
      <w:numFmt w:val="bullet"/>
      <w:lvlText w:val="-"/>
      <w:lvlJc w:val="left"/>
      <w:pPr>
        <w:tabs>
          <w:tab w:val="num" w:pos="360"/>
        </w:tabs>
        <w:ind w:left="360" w:hanging="360"/>
      </w:pPr>
      <w:rPr>
        <w:rFonts w:ascii="Calibri" w:eastAsia="Calibri" w:hAnsi="Calibri"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3B56CF5E">
      <w:start w:val="1"/>
      <w:numFmt w:val="lowerLetter"/>
      <w:lvlText w:val="%3.)"/>
      <w:lvlJc w:val="left"/>
      <w:pPr>
        <w:tabs>
          <w:tab w:val="num" w:pos="2160"/>
        </w:tabs>
        <w:ind w:left="2160" w:hanging="360"/>
      </w:pPr>
      <w:rPr>
        <w:rFonts w:ascii="Times New Roman" w:eastAsia="Times New Roman" w:hAnsi="Times New Roman" w:cs="Times New Roman"/>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E0056"/>
    <w:multiLevelType w:val="hybridMultilevel"/>
    <w:tmpl w:val="6B2CF7D2"/>
    <w:lvl w:ilvl="0" w:tplc="D846AF70">
      <w:start w:val="5"/>
      <w:numFmt w:val="bullet"/>
      <w:lvlText w:val="-"/>
      <w:lvlJc w:val="left"/>
      <w:pPr>
        <w:tabs>
          <w:tab w:val="num" w:pos="360"/>
        </w:tabs>
        <w:ind w:left="360" w:hanging="360"/>
      </w:pPr>
      <w:rPr>
        <w:rFonts w:hint="default"/>
      </w:rPr>
    </w:lvl>
    <w:lvl w:ilvl="1" w:tplc="3154F418">
      <w:numFmt w:val="bullet"/>
      <w:lvlText w:val="-"/>
      <w:lvlJc w:val="left"/>
      <w:pPr>
        <w:tabs>
          <w:tab w:val="num" w:pos="1440"/>
        </w:tabs>
        <w:ind w:left="1440" w:hanging="360"/>
      </w:pPr>
      <w:rPr>
        <w:rFonts w:ascii="Times New Roman" w:eastAsia="Times New Roman" w:hAnsi="Times New Roman" w:cs="Times New Roman" w:hint="default"/>
      </w:rPr>
    </w:lvl>
    <w:lvl w:ilvl="2" w:tplc="040E0017">
      <w:start w:val="1"/>
      <w:numFmt w:val="lowerLetter"/>
      <w:lvlText w:val="%3)"/>
      <w:lvlJc w:val="left"/>
      <w:pPr>
        <w:tabs>
          <w:tab w:val="num" w:pos="2160"/>
        </w:tabs>
        <w:ind w:left="2160" w:hanging="360"/>
      </w:pPr>
      <w:rPr>
        <w:rFonts w:hint="default"/>
      </w:rPr>
    </w:lvl>
    <w:lvl w:ilvl="3" w:tplc="319ED3CC">
      <w:start w:val="1"/>
      <w:numFmt w:val="lowerLetter"/>
      <w:lvlText w:val="%4)"/>
      <w:lvlJc w:val="left"/>
      <w:pPr>
        <w:ind w:left="2880" w:hanging="360"/>
      </w:pPr>
      <w:rPr>
        <w:rFonts w:hint="default"/>
      </w:rPr>
    </w:lvl>
    <w:lvl w:ilvl="4" w:tplc="C51693E2">
      <w:start w:val="1"/>
      <w:numFmt w:val="upperLetter"/>
      <w:lvlText w:val="%5."/>
      <w:lvlJc w:val="left"/>
      <w:pPr>
        <w:ind w:left="3600" w:hanging="360"/>
      </w:pPr>
      <w:rPr>
        <w:rFonts w:hint="default"/>
        <w:b/>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A5133"/>
    <w:multiLevelType w:val="multilevel"/>
    <w:tmpl w:val="B8BE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10537A"/>
    <w:multiLevelType w:val="hybridMultilevel"/>
    <w:tmpl w:val="2C52AA14"/>
    <w:lvl w:ilvl="0" w:tplc="040E0015">
      <w:start w:val="1"/>
      <w:numFmt w:val="upp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27" w15:restartNumberingAfterBreak="0">
    <w:nsid w:val="64DE5E74"/>
    <w:multiLevelType w:val="hybridMultilevel"/>
    <w:tmpl w:val="FAB488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60B7127"/>
    <w:multiLevelType w:val="hybridMultilevel"/>
    <w:tmpl w:val="9392B3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65C1808"/>
    <w:multiLevelType w:val="hybridMultilevel"/>
    <w:tmpl w:val="B360DFE6"/>
    <w:lvl w:ilvl="0" w:tplc="484E426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D051B62"/>
    <w:multiLevelType w:val="hybridMultilevel"/>
    <w:tmpl w:val="491E6FFE"/>
    <w:lvl w:ilvl="0" w:tplc="04CC67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D29068F"/>
    <w:multiLevelType w:val="hybridMultilevel"/>
    <w:tmpl w:val="C04841C6"/>
    <w:lvl w:ilvl="0" w:tplc="A824F32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A1836C6"/>
    <w:multiLevelType w:val="hybridMultilevel"/>
    <w:tmpl w:val="5F8605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C5F0A99"/>
    <w:multiLevelType w:val="hybridMultilevel"/>
    <w:tmpl w:val="388EEF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E025E2B"/>
    <w:multiLevelType w:val="hybridMultilevel"/>
    <w:tmpl w:val="791247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7"/>
  </w:num>
  <w:num w:numId="2">
    <w:abstractNumId w:val="1"/>
  </w:num>
  <w:num w:numId="3">
    <w:abstractNumId w:val="30"/>
  </w:num>
  <w:num w:numId="4">
    <w:abstractNumId w:val="29"/>
  </w:num>
  <w:num w:numId="5">
    <w:abstractNumId w:val="0"/>
  </w:num>
  <w:num w:numId="6">
    <w:abstractNumId w:val="21"/>
  </w:num>
  <w:num w:numId="7">
    <w:abstractNumId w:val="13"/>
  </w:num>
  <w:num w:numId="8">
    <w:abstractNumId w:val="19"/>
  </w:num>
  <w:num w:numId="9">
    <w:abstractNumId w:val="8"/>
  </w:num>
  <w:num w:numId="10">
    <w:abstractNumId w:val="33"/>
  </w:num>
  <w:num w:numId="11">
    <w:abstractNumId w:val="3"/>
  </w:num>
  <w:num w:numId="12">
    <w:abstractNumId w:val="7"/>
  </w:num>
  <w:num w:numId="13">
    <w:abstractNumId w:val="20"/>
  </w:num>
  <w:num w:numId="14">
    <w:abstractNumId w:val="11"/>
  </w:num>
  <w:num w:numId="15">
    <w:abstractNumId w:val="16"/>
  </w:num>
  <w:num w:numId="16">
    <w:abstractNumId w:val="10"/>
  </w:num>
  <w:num w:numId="17">
    <w:abstractNumId w:val="9"/>
  </w:num>
  <w:num w:numId="18">
    <w:abstractNumId w:val="12"/>
  </w:num>
  <w:num w:numId="19">
    <w:abstractNumId w:val="25"/>
  </w:num>
  <w:num w:numId="20">
    <w:abstractNumId w:val="5"/>
  </w:num>
  <w:num w:numId="21">
    <w:abstractNumId w:val="22"/>
  </w:num>
  <w:num w:numId="22">
    <w:abstractNumId w:val="31"/>
  </w:num>
  <w:num w:numId="23">
    <w:abstractNumId w:val="18"/>
  </w:num>
  <w:num w:numId="24">
    <w:abstractNumId w:val="28"/>
  </w:num>
  <w:num w:numId="25">
    <w:abstractNumId w:val="34"/>
  </w:num>
  <w:num w:numId="26">
    <w:abstractNumId w:val="32"/>
  </w:num>
  <w:num w:numId="27">
    <w:abstractNumId w:val="4"/>
  </w:num>
  <w:num w:numId="28">
    <w:abstractNumId w:val="15"/>
  </w:num>
  <w:num w:numId="29">
    <w:abstractNumId w:val="14"/>
  </w:num>
  <w:num w:numId="30">
    <w:abstractNumId w:val="23"/>
  </w:num>
  <w:num w:numId="31">
    <w:abstractNumId w:val="24"/>
  </w:num>
  <w:num w:numId="32">
    <w:abstractNumId w:val="6"/>
  </w:num>
  <w:num w:numId="33">
    <w:abstractNumId w:val="26"/>
  </w:num>
  <w:num w:numId="34">
    <w:abstractNumId w:val="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9A"/>
    <w:rsid w:val="00001706"/>
    <w:rsid w:val="00005D39"/>
    <w:rsid w:val="00010899"/>
    <w:rsid w:val="00013CE6"/>
    <w:rsid w:val="0003450F"/>
    <w:rsid w:val="00037032"/>
    <w:rsid w:val="000518F8"/>
    <w:rsid w:val="00076728"/>
    <w:rsid w:val="00083AEC"/>
    <w:rsid w:val="0008695E"/>
    <w:rsid w:val="000A4787"/>
    <w:rsid w:val="000B2A71"/>
    <w:rsid w:val="000B7D8E"/>
    <w:rsid w:val="000C269A"/>
    <w:rsid w:val="000C6002"/>
    <w:rsid w:val="000C7D03"/>
    <w:rsid w:val="000E05BB"/>
    <w:rsid w:val="000E1C34"/>
    <w:rsid w:val="001030F5"/>
    <w:rsid w:val="00113ED6"/>
    <w:rsid w:val="00115699"/>
    <w:rsid w:val="0011647F"/>
    <w:rsid w:val="0012353A"/>
    <w:rsid w:val="001250ED"/>
    <w:rsid w:val="00131E3D"/>
    <w:rsid w:val="00140418"/>
    <w:rsid w:val="00140625"/>
    <w:rsid w:val="00143A44"/>
    <w:rsid w:val="0014406A"/>
    <w:rsid w:val="00151681"/>
    <w:rsid w:val="001531AE"/>
    <w:rsid w:val="00154DF9"/>
    <w:rsid w:val="00154F30"/>
    <w:rsid w:val="001558D8"/>
    <w:rsid w:val="00156AA9"/>
    <w:rsid w:val="00161622"/>
    <w:rsid w:val="00163C4F"/>
    <w:rsid w:val="00185E47"/>
    <w:rsid w:val="00191266"/>
    <w:rsid w:val="00193243"/>
    <w:rsid w:val="00193D58"/>
    <w:rsid w:val="00196783"/>
    <w:rsid w:val="001A1E82"/>
    <w:rsid w:val="001A3642"/>
    <w:rsid w:val="001A4638"/>
    <w:rsid w:val="001B3C45"/>
    <w:rsid w:val="001B7AD0"/>
    <w:rsid w:val="001D0C5B"/>
    <w:rsid w:val="001D7E09"/>
    <w:rsid w:val="001E564E"/>
    <w:rsid w:val="001E6DFC"/>
    <w:rsid w:val="001F37B7"/>
    <w:rsid w:val="001F7425"/>
    <w:rsid w:val="00200FF2"/>
    <w:rsid w:val="002065D2"/>
    <w:rsid w:val="00217EE9"/>
    <w:rsid w:val="00223A1D"/>
    <w:rsid w:val="00251251"/>
    <w:rsid w:val="00254796"/>
    <w:rsid w:val="00254D77"/>
    <w:rsid w:val="00260230"/>
    <w:rsid w:val="00262C3D"/>
    <w:rsid w:val="0026489A"/>
    <w:rsid w:val="00267203"/>
    <w:rsid w:val="002719AE"/>
    <w:rsid w:val="002972E4"/>
    <w:rsid w:val="002A075B"/>
    <w:rsid w:val="002A5E0C"/>
    <w:rsid w:val="002B0BD4"/>
    <w:rsid w:val="002B1A24"/>
    <w:rsid w:val="002B30F9"/>
    <w:rsid w:val="002C05E6"/>
    <w:rsid w:val="002C7EDD"/>
    <w:rsid w:val="002E0E62"/>
    <w:rsid w:val="002E4247"/>
    <w:rsid w:val="002F154B"/>
    <w:rsid w:val="002F4AD6"/>
    <w:rsid w:val="003028E4"/>
    <w:rsid w:val="003032DF"/>
    <w:rsid w:val="003111C7"/>
    <w:rsid w:val="00312BBF"/>
    <w:rsid w:val="00324032"/>
    <w:rsid w:val="0032653C"/>
    <w:rsid w:val="0033117A"/>
    <w:rsid w:val="00331957"/>
    <w:rsid w:val="00331BAB"/>
    <w:rsid w:val="00337165"/>
    <w:rsid w:val="0035330E"/>
    <w:rsid w:val="00360215"/>
    <w:rsid w:val="00365B2D"/>
    <w:rsid w:val="00366409"/>
    <w:rsid w:val="00371475"/>
    <w:rsid w:val="00373843"/>
    <w:rsid w:val="00390707"/>
    <w:rsid w:val="00394D11"/>
    <w:rsid w:val="00395A43"/>
    <w:rsid w:val="003B2C9D"/>
    <w:rsid w:val="003B5D18"/>
    <w:rsid w:val="003B6BC4"/>
    <w:rsid w:val="003D0811"/>
    <w:rsid w:val="003E1C1F"/>
    <w:rsid w:val="003E6932"/>
    <w:rsid w:val="003E6FF2"/>
    <w:rsid w:val="003F3C31"/>
    <w:rsid w:val="0040407B"/>
    <w:rsid w:val="00407B3B"/>
    <w:rsid w:val="00407B93"/>
    <w:rsid w:val="00411D66"/>
    <w:rsid w:val="00413EB0"/>
    <w:rsid w:val="00417B58"/>
    <w:rsid w:val="004227C9"/>
    <w:rsid w:val="00426E7D"/>
    <w:rsid w:val="004529EC"/>
    <w:rsid w:val="004553F3"/>
    <w:rsid w:val="00470BBB"/>
    <w:rsid w:val="004769AD"/>
    <w:rsid w:val="004B050B"/>
    <w:rsid w:val="004B3174"/>
    <w:rsid w:val="004B3BCC"/>
    <w:rsid w:val="004B6E4A"/>
    <w:rsid w:val="004D1573"/>
    <w:rsid w:val="004D27FB"/>
    <w:rsid w:val="004D4847"/>
    <w:rsid w:val="004E6AB1"/>
    <w:rsid w:val="004F2900"/>
    <w:rsid w:val="004F3848"/>
    <w:rsid w:val="00507CAA"/>
    <w:rsid w:val="005127E7"/>
    <w:rsid w:val="005141FD"/>
    <w:rsid w:val="00517298"/>
    <w:rsid w:val="0051798A"/>
    <w:rsid w:val="00517CFE"/>
    <w:rsid w:val="00527D90"/>
    <w:rsid w:val="005436BA"/>
    <w:rsid w:val="005510BF"/>
    <w:rsid w:val="00551A59"/>
    <w:rsid w:val="00562333"/>
    <w:rsid w:val="00564638"/>
    <w:rsid w:val="00572A19"/>
    <w:rsid w:val="005A49C5"/>
    <w:rsid w:val="005A6EA7"/>
    <w:rsid w:val="005C0699"/>
    <w:rsid w:val="005C0A77"/>
    <w:rsid w:val="005C2D1A"/>
    <w:rsid w:val="005C399C"/>
    <w:rsid w:val="005D1BF1"/>
    <w:rsid w:val="005E2DD9"/>
    <w:rsid w:val="005E3306"/>
    <w:rsid w:val="005E4C71"/>
    <w:rsid w:val="005E6F30"/>
    <w:rsid w:val="005F2864"/>
    <w:rsid w:val="005F784E"/>
    <w:rsid w:val="00605CD0"/>
    <w:rsid w:val="00621139"/>
    <w:rsid w:val="00625F10"/>
    <w:rsid w:val="00627416"/>
    <w:rsid w:val="00633C27"/>
    <w:rsid w:val="006578D9"/>
    <w:rsid w:val="00661908"/>
    <w:rsid w:val="00672674"/>
    <w:rsid w:val="00691F77"/>
    <w:rsid w:val="00692114"/>
    <w:rsid w:val="00692221"/>
    <w:rsid w:val="006A5C62"/>
    <w:rsid w:val="006B3814"/>
    <w:rsid w:val="006B4F31"/>
    <w:rsid w:val="006C1E26"/>
    <w:rsid w:val="006C652C"/>
    <w:rsid w:val="006C67D2"/>
    <w:rsid w:val="006C6B6E"/>
    <w:rsid w:val="006D70BD"/>
    <w:rsid w:val="006E34F0"/>
    <w:rsid w:val="0070059F"/>
    <w:rsid w:val="007033F0"/>
    <w:rsid w:val="00706DEA"/>
    <w:rsid w:val="007111D5"/>
    <w:rsid w:val="00715F32"/>
    <w:rsid w:val="00716505"/>
    <w:rsid w:val="00723827"/>
    <w:rsid w:val="00730950"/>
    <w:rsid w:val="00763252"/>
    <w:rsid w:val="00765663"/>
    <w:rsid w:val="00767C7F"/>
    <w:rsid w:val="007716FC"/>
    <w:rsid w:val="00782496"/>
    <w:rsid w:val="00783B1A"/>
    <w:rsid w:val="0078409F"/>
    <w:rsid w:val="00785BE1"/>
    <w:rsid w:val="00797C3B"/>
    <w:rsid w:val="007B1778"/>
    <w:rsid w:val="007C0C36"/>
    <w:rsid w:val="007C79A8"/>
    <w:rsid w:val="007D63A7"/>
    <w:rsid w:val="007E4F65"/>
    <w:rsid w:val="008017F6"/>
    <w:rsid w:val="00806BBB"/>
    <w:rsid w:val="00807396"/>
    <w:rsid w:val="00810E0F"/>
    <w:rsid w:val="008275E0"/>
    <w:rsid w:val="00830930"/>
    <w:rsid w:val="0084136D"/>
    <w:rsid w:val="00851E8D"/>
    <w:rsid w:val="00855A9B"/>
    <w:rsid w:val="00857225"/>
    <w:rsid w:val="008615E7"/>
    <w:rsid w:val="008616AE"/>
    <w:rsid w:val="00866FDC"/>
    <w:rsid w:val="00873C3B"/>
    <w:rsid w:val="00877770"/>
    <w:rsid w:val="0088092F"/>
    <w:rsid w:val="00882FCC"/>
    <w:rsid w:val="008870AF"/>
    <w:rsid w:val="008934BC"/>
    <w:rsid w:val="008A4BBD"/>
    <w:rsid w:val="008B14BE"/>
    <w:rsid w:val="008B7D8F"/>
    <w:rsid w:val="008C1F66"/>
    <w:rsid w:val="008D7A93"/>
    <w:rsid w:val="008E5B62"/>
    <w:rsid w:val="008F27C5"/>
    <w:rsid w:val="008F2824"/>
    <w:rsid w:val="008F4BE8"/>
    <w:rsid w:val="00900ACA"/>
    <w:rsid w:val="0091628E"/>
    <w:rsid w:val="009303CA"/>
    <w:rsid w:val="009327A8"/>
    <w:rsid w:val="0093516B"/>
    <w:rsid w:val="00942374"/>
    <w:rsid w:val="00945477"/>
    <w:rsid w:val="009600C3"/>
    <w:rsid w:val="00967117"/>
    <w:rsid w:val="00974311"/>
    <w:rsid w:val="00980EF9"/>
    <w:rsid w:val="00991707"/>
    <w:rsid w:val="00996B4E"/>
    <w:rsid w:val="009A37CD"/>
    <w:rsid w:val="009A5D62"/>
    <w:rsid w:val="009A5F31"/>
    <w:rsid w:val="009A65BD"/>
    <w:rsid w:val="009C02A0"/>
    <w:rsid w:val="009C1476"/>
    <w:rsid w:val="009C1EA2"/>
    <w:rsid w:val="009C4B4B"/>
    <w:rsid w:val="009D1CAD"/>
    <w:rsid w:val="009D2410"/>
    <w:rsid w:val="009D3EDC"/>
    <w:rsid w:val="009D425D"/>
    <w:rsid w:val="009F0170"/>
    <w:rsid w:val="009F2D63"/>
    <w:rsid w:val="009F6C93"/>
    <w:rsid w:val="00A11E25"/>
    <w:rsid w:val="00A12F25"/>
    <w:rsid w:val="00A176E8"/>
    <w:rsid w:val="00A20F48"/>
    <w:rsid w:val="00A42200"/>
    <w:rsid w:val="00A45174"/>
    <w:rsid w:val="00A71F16"/>
    <w:rsid w:val="00A73F6C"/>
    <w:rsid w:val="00A81F9B"/>
    <w:rsid w:val="00A8272A"/>
    <w:rsid w:val="00A85EE5"/>
    <w:rsid w:val="00AA4671"/>
    <w:rsid w:val="00AB0537"/>
    <w:rsid w:val="00AC3586"/>
    <w:rsid w:val="00AC62BB"/>
    <w:rsid w:val="00AC6EB5"/>
    <w:rsid w:val="00AD12F1"/>
    <w:rsid w:val="00AD4315"/>
    <w:rsid w:val="00AD65A5"/>
    <w:rsid w:val="00AE07B6"/>
    <w:rsid w:val="00AF2DE1"/>
    <w:rsid w:val="00AF30D4"/>
    <w:rsid w:val="00B11BE8"/>
    <w:rsid w:val="00B16669"/>
    <w:rsid w:val="00B16F7B"/>
    <w:rsid w:val="00B1769B"/>
    <w:rsid w:val="00B2519E"/>
    <w:rsid w:val="00B2796A"/>
    <w:rsid w:val="00B31786"/>
    <w:rsid w:val="00B3627F"/>
    <w:rsid w:val="00B363BD"/>
    <w:rsid w:val="00B4410F"/>
    <w:rsid w:val="00B52EB4"/>
    <w:rsid w:val="00B53950"/>
    <w:rsid w:val="00B67D14"/>
    <w:rsid w:val="00B70E52"/>
    <w:rsid w:val="00B738A3"/>
    <w:rsid w:val="00B73B27"/>
    <w:rsid w:val="00B80AF5"/>
    <w:rsid w:val="00B80E37"/>
    <w:rsid w:val="00B81DCD"/>
    <w:rsid w:val="00B84F89"/>
    <w:rsid w:val="00B91CFE"/>
    <w:rsid w:val="00BA032B"/>
    <w:rsid w:val="00BB406D"/>
    <w:rsid w:val="00BB76D5"/>
    <w:rsid w:val="00BD0601"/>
    <w:rsid w:val="00BE2804"/>
    <w:rsid w:val="00BF145F"/>
    <w:rsid w:val="00BF1C4B"/>
    <w:rsid w:val="00BF226F"/>
    <w:rsid w:val="00C06B86"/>
    <w:rsid w:val="00C16297"/>
    <w:rsid w:val="00C24FBB"/>
    <w:rsid w:val="00C3557F"/>
    <w:rsid w:val="00C35C5E"/>
    <w:rsid w:val="00C449B6"/>
    <w:rsid w:val="00C5032A"/>
    <w:rsid w:val="00C52684"/>
    <w:rsid w:val="00C53D72"/>
    <w:rsid w:val="00C56BAE"/>
    <w:rsid w:val="00C616E9"/>
    <w:rsid w:val="00C67E34"/>
    <w:rsid w:val="00C720D0"/>
    <w:rsid w:val="00C75631"/>
    <w:rsid w:val="00C82C82"/>
    <w:rsid w:val="00C84ACB"/>
    <w:rsid w:val="00C901C5"/>
    <w:rsid w:val="00CA21AC"/>
    <w:rsid w:val="00CA30C8"/>
    <w:rsid w:val="00CA372E"/>
    <w:rsid w:val="00CA3902"/>
    <w:rsid w:val="00CA5241"/>
    <w:rsid w:val="00CB1FED"/>
    <w:rsid w:val="00CC6F36"/>
    <w:rsid w:val="00CD0C14"/>
    <w:rsid w:val="00CD2F87"/>
    <w:rsid w:val="00CD6E36"/>
    <w:rsid w:val="00CF33F2"/>
    <w:rsid w:val="00D000B8"/>
    <w:rsid w:val="00D006A9"/>
    <w:rsid w:val="00D14975"/>
    <w:rsid w:val="00D21B94"/>
    <w:rsid w:val="00D45EC7"/>
    <w:rsid w:val="00D529B0"/>
    <w:rsid w:val="00D60F8F"/>
    <w:rsid w:val="00D63EB9"/>
    <w:rsid w:val="00D65EA3"/>
    <w:rsid w:val="00D65F7B"/>
    <w:rsid w:val="00D70072"/>
    <w:rsid w:val="00D80226"/>
    <w:rsid w:val="00D91637"/>
    <w:rsid w:val="00D93D15"/>
    <w:rsid w:val="00DA363E"/>
    <w:rsid w:val="00DA4409"/>
    <w:rsid w:val="00DB17CF"/>
    <w:rsid w:val="00DB3AF6"/>
    <w:rsid w:val="00DB67A1"/>
    <w:rsid w:val="00DC06DF"/>
    <w:rsid w:val="00DC62B0"/>
    <w:rsid w:val="00DD7438"/>
    <w:rsid w:val="00DE1548"/>
    <w:rsid w:val="00DF17B7"/>
    <w:rsid w:val="00E075B1"/>
    <w:rsid w:val="00E109F6"/>
    <w:rsid w:val="00E11BA9"/>
    <w:rsid w:val="00E1390B"/>
    <w:rsid w:val="00E20E7A"/>
    <w:rsid w:val="00E25D1B"/>
    <w:rsid w:val="00E41515"/>
    <w:rsid w:val="00E51B83"/>
    <w:rsid w:val="00E569C1"/>
    <w:rsid w:val="00E60B12"/>
    <w:rsid w:val="00E639DF"/>
    <w:rsid w:val="00E93E45"/>
    <w:rsid w:val="00E9746B"/>
    <w:rsid w:val="00EA29F1"/>
    <w:rsid w:val="00EB0614"/>
    <w:rsid w:val="00EB4E81"/>
    <w:rsid w:val="00EB5714"/>
    <w:rsid w:val="00EC2B62"/>
    <w:rsid w:val="00EC34D6"/>
    <w:rsid w:val="00ED04C5"/>
    <w:rsid w:val="00ED503A"/>
    <w:rsid w:val="00ED5B07"/>
    <w:rsid w:val="00EE34D1"/>
    <w:rsid w:val="00EF6D2F"/>
    <w:rsid w:val="00F00145"/>
    <w:rsid w:val="00F02B3E"/>
    <w:rsid w:val="00F03494"/>
    <w:rsid w:val="00F106A6"/>
    <w:rsid w:val="00F10D23"/>
    <w:rsid w:val="00F1357A"/>
    <w:rsid w:val="00F371FB"/>
    <w:rsid w:val="00F37B8F"/>
    <w:rsid w:val="00F430F7"/>
    <w:rsid w:val="00F4732E"/>
    <w:rsid w:val="00F47647"/>
    <w:rsid w:val="00F57635"/>
    <w:rsid w:val="00F650F0"/>
    <w:rsid w:val="00F745FF"/>
    <w:rsid w:val="00F85B89"/>
    <w:rsid w:val="00F93848"/>
    <w:rsid w:val="00F9745D"/>
    <w:rsid w:val="00FA16E8"/>
    <w:rsid w:val="00FA1B2C"/>
    <w:rsid w:val="00FB0834"/>
    <w:rsid w:val="00FB7D47"/>
    <w:rsid w:val="00FC079D"/>
    <w:rsid w:val="00FC29BA"/>
    <w:rsid w:val="00FE069F"/>
    <w:rsid w:val="00FE33AE"/>
    <w:rsid w:val="00FE4B3A"/>
    <w:rsid w:val="00FE7144"/>
    <w:rsid w:val="00FF5E52"/>
    <w:rsid w:val="00FF78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rules v:ext="edit">
        <o:r id="V:Rule3" type="connector" idref="#Egyenes összekötő nyíllal 24"/>
        <o:r id="V:Rule4" type="connector" idref="#Egyenes összekötő nyíllal 8"/>
      </o:rules>
    </o:shapelayout>
  </w:shapeDefaults>
  <w:decimalSymbol w:val=","/>
  <w:listSeparator w:val=";"/>
  <w15:docId w15:val="{83A65916-2EB3-493E-868F-BFEEE03D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hu-HU"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31786"/>
  </w:style>
  <w:style w:type="paragraph" w:styleId="Cmsor1">
    <w:name w:val="heading 1"/>
    <w:basedOn w:val="Norml"/>
    <w:next w:val="Norml"/>
    <w:link w:val="Cmsor1Char"/>
    <w:uiPriority w:val="9"/>
    <w:qFormat/>
    <w:rsid w:val="00B31786"/>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B31786"/>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B31786"/>
    <w:pPr>
      <w:pBdr>
        <w:top w:val="single" w:sz="6" w:space="2" w:color="72A376" w:themeColor="accent1"/>
      </w:pBdr>
      <w:spacing w:before="300" w:after="0"/>
      <w:outlineLvl w:val="2"/>
    </w:pPr>
    <w:rPr>
      <w:caps/>
      <w:color w:val="365338" w:themeColor="accent1" w:themeShade="7F"/>
      <w:spacing w:val="15"/>
    </w:rPr>
  </w:style>
  <w:style w:type="paragraph" w:styleId="Cmsor4">
    <w:name w:val="heading 4"/>
    <w:basedOn w:val="Norml"/>
    <w:next w:val="Norml"/>
    <w:link w:val="Cmsor4Char"/>
    <w:uiPriority w:val="9"/>
    <w:unhideWhenUsed/>
    <w:qFormat/>
    <w:rsid w:val="00B31786"/>
    <w:pPr>
      <w:pBdr>
        <w:top w:val="dotted" w:sz="6" w:space="2" w:color="72A376" w:themeColor="accent1"/>
      </w:pBdr>
      <w:spacing w:before="200" w:after="0"/>
      <w:outlineLvl w:val="3"/>
    </w:pPr>
    <w:rPr>
      <w:caps/>
      <w:color w:val="527D55" w:themeColor="accent1" w:themeShade="BF"/>
      <w:spacing w:val="10"/>
    </w:rPr>
  </w:style>
  <w:style w:type="paragraph" w:styleId="Cmsor5">
    <w:name w:val="heading 5"/>
    <w:basedOn w:val="Norml"/>
    <w:next w:val="Norml"/>
    <w:link w:val="Cmsor5Char"/>
    <w:uiPriority w:val="9"/>
    <w:semiHidden/>
    <w:unhideWhenUsed/>
    <w:qFormat/>
    <w:rsid w:val="00B31786"/>
    <w:pPr>
      <w:pBdr>
        <w:bottom w:val="single" w:sz="6" w:space="1" w:color="72A376" w:themeColor="accent1"/>
      </w:pBdr>
      <w:spacing w:before="200" w:after="0"/>
      <w:outlineLvl w:val="4"/>
    </w:pPr>
    <w:rPr>
      <w:caps/>
      <w:color w:val="527D55" w:themeColor="accent1" w:themeShade="BF"/>
      <w:spacing w:val="10"/>
    </w:rPr>
  </w:style>
  <w:style w:type="paragraph" w:styleId="Cmsor6">
    <w:name w:val="heading 6"/>
    <w:basedOn w:val="Norml"/>
    <w:next w:val="Norml"/>
    <w:link w:val="Cmsor6Char"/>
    <w:uiPriority w:val="9"/>
    <w:semiHidden/>
    <w:unhideWhenUsed/>
    <w:qFormat/>
    <w:rsid w:val="00B31786"/>
    <w:pPr>
      <w:pBdr>
        <w:bottom w:val="dotted" w:sz="6" w:space="1" w:color="72A376" w:themeColor="accent1"/>
      </w:pBdr>
      <w:spacing w:before="200" w:after="0"/>
      <w:outlineLvl w:val="5"/>
    </w:pPr>
    <w:rPr>
      <w:caps/>
      <w:color w:val="527D55" w:themeColor="accent1" w:themeShade="BF"/>
      <w:spacing w:val="10"/>
    </w:rPr>
  </w:style>
  <w:style w:type="paragraph" w:styleId="Cmsor7">
    <w:name w:val="heading 7"/>
    <w:basedOn w:val="Norml"/>
    <w:next w:val="Norml"/>
    <w:link w:val="Cmsor7Char"/>
    <w:uiPriority w:val="9"/>
    <w:semiHidden/>
    <w:unhideWhenUsed/>
    <w:qFormat/>
    <w:rsid w:val="00B31786"/>
    <w:pPr>
      <w:spacing w:before="200" w:after="0"/>
      <w:outlineLvl w:val="6"/>
    </w:pPr>
    <w:rPr>
      <w:caps/>
      <w:color w:val="527D55" w:themeColor="accent1" w:themeShade="BF"/>
      <w:spacing w:val="10"/>
    </w:rPr>
  </w:style>
  <w:style w:type="paragraph" w:styleId="Cmsor8">
    <w:name w:val="heading 8"/>
    <w:basedOn w:val="Norml"/>
    <w:next w:val="Norml"/>
    <w:link w:val="Cmsor8Char"/>
    <w:uiPriority w:val="9"/>
    <w:semiHidden/>
    <w:unhideWhenUsed/>
    <w:qFormat/>
    <w:rsid w:val="00B31786"/>
    <w:pPr>
      <w:spacing w:before="200" w:after="0"/>
      <w:outlineLvl w:val="7"/>
    </w:pPr>
    <w:rPr>
      <w:caps/>
      <w:spacing w:val="10"/>
      <w:sz w:val="18"/>
      <w:szCs w:val="18"/>
    </w:rPr>
  </w:style>
  <w:style w:type="paragraph" w:styleId="Cmsor9">
    <w:name w:val="heading 9"/>
    <w:basedOn w:val="Norml"/>
    <w:next w:val="Norml"/>
    <w:link w:val="Cmsor9Char"/>
    <w:uiPriority w:val="9"/>
    <w:semiHidden/>
    <w:unhideWhenUsed/>
    <w:qFormat/>
    <w:rsid w:val="00B31786"/>
    <w:pPr>
      <w:spacing w:before="200" w:after="0"/>
      <w:outlineLvl w:val="8"/>
    </w:pPr>
    <w:rPr>
      <w:i/>
      <w:iCs/>
      <w:caps/>
      <w:spacing w:val="10"/>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A1B2C"/>
    <w:pPr>
      <w:ind w:left="720"/>
      <w:contextualSpacing/>
    </w:pPr>
  </w:style>
  <w:style w:type="paragraph" w:styleId="Nincstrkz">
    <w:name w:val="No Spacing"/>
    <w:link w:val="NincstrkzChar"/>
    <w:uiPriority w:val="1"/>
    <w:qFormat/>
    <w:rsid w:val="00B31786"/>
    <w:pPr>
      <w:spacing w:after="0" w:line="240" w:lineRule="auto"/>
    </w:pPr>
  </w:style>
  <w:style w:type="character" w:customStyle="1" w:styleId="NincstrkzChar">
    <w:name w:val="Nincs térköz Char"/>
    <w:basedOn w:val="Bekezdsalapbettpusa"/>
    <w:link w:val="Nincstrkz"/>
    <w:uiPriority w:val="1"/>
    <w:rsid w:val="00ED04C5"/>
  </w:style>
  <w:style w:type="character" w:styleId="Hiperhivatkozs">
    <w:name w:val="Hyperlink"/>
    <w:basedOn w:val="Bekezdsalapbettpusa"/>
    <w:uiPriority w:val="99"/>
    <w:unhideWhenUsed/>
    <w:rsid w:val="00EC2B62"/>
    <w:rPr>
      <w:color w:val="0000FF"/>
      <w:u w:val="single"/>
    </w:rPr>
  </w:style>
  <w:style w:type="paragraph" w:styleId="NormlWeb">
    <w:name w:val="Normal (Web)"/>
    <w:basedOn w:val="Norml"/>
    <w:uiPriority w:val="99"/>
    <w:unhideWhenUsed/>
    <w:rsid w:val="00CF33F2"/>
    <w:pPr>
      <w:spacing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841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996B4E"/>
    <w:pPr>
      <w:tabs>
        <w:tab w:val="center" w:pos="4536"/>
        <w:tab w:val="right" w:pos="9072"/>
      </w:tabs>
      <w:spacing w:after="0" w:line="240" w:lineRule="auto"/>
    </w:pPr>
  </w:style>
  <w:style w:type="character" w:customStyle="1" w:styleId="lfejChar">
    <w:name w:val="Élőfej Char"/>
    <w:basedOn w:val="Bekezdsalapbettpusa"/>
    <w:link w:val="lfej"/>
    <w:uiPriority w:val="99"/>
    <w:rsid w:val="00996B4E"/>
  </w:style>
  <w:style w:type="paragraph" w:styleId="llb">
    <w:name w:val="footer"/>
    <w:basedOn w:val="Norml"/>
    <w:link w:val="llbChar"/>
    <w:uiPriority w:val="99"/>
    <w:unhideWhenUsed/>
    <w:rsid w:val="00996B4E"/>
    <w:pPr>
      <w:tabs>
        <w:tab w:val="center" w:pos="4536"/>
        <w:tab w:val="right" w:pos="9072"/>
      </w:tabs>
      <w:spacing w:after="0" w:line="240" w:lineRule="auto"/>
    </w:pPr>
  </w:style>
  <w:style w:type="character" w:customStyle="1" w:styleId="llbChar">
    <w:name w:val="Élőláb Char"/>
    <w:basedOn w:val="Bekezdsalapbettpusa"/>
    <w:link w:val="llb"/>
    <w:uiPriority w:val="99"/>
    <w:rsid w:val="00996B4E"/>
  </w:style>
  <w:style w:type="paragraph" w:styleId="Lbjegyzetszveg">
    <w:name w:val="footnote text"/>
    <w:basedOn w:val="Norml"/>
    <w:link w:val="LbjegyzetszvegChar"/>
    <w:uiPriority w:val="99"/>
    <w:semiHidden/>
    <w:unhideWhenUsed/>
    <w:rsid w:val="00373843"/>
    <w:pPr>
      <w:spacing w:after="0" w:line="240" w:lineRule="auto"/>
    </w:pPr>
  </w:style>
  <w:style w:type="character" w:customStyle="1" w:styleId="LbjegyzetszvegChar">
    <w:name w:val="Lábjegyzetszöveg Char"/>
    <w:basedOn w:val="Bekezdsalapbettpusa"/>
    <w:link w:val="Lbjegyzetszveg"/>
    <w:uiPriority w:val="99"/>
    <w:semiHidden/>
    <w:rsid w:val="00373843"/>
    <w:rPr>
      <w:sz w:val="20"/>
      <w:szCs w:val="20"/>
    </w:rPr>
  </w:style>
  <w:style w:type="character" w:styleId="Lbjegyzet-hivatkozs">
    <w:name w:val="footnote reference"/>
    <w:basedOn w:val="Bekezdsalapbettpusa"/>
    <w:uiPriority w:val="99"/>
    <w:semiHidden/>
    <w:unhideWhenUsed/>
    <w:rsid w:val="00373843"/>
    <w:rPr>
      <w:vertAlign w:val="superscript"/>
    </w:rPr>
  </w:style>
  <w:style w:type="character" w:styleId="Kiemels2">
    <w:name w:val="Strong"/>
    <w:uiPriority w:val="22"/>
    <w:qFormat/>
    <w:rsid w:val="00B31786"/>
    <w:rPr>
      <w:b/>
      <w:bCs/>
    </w:rPr>
  </w:style>
  <w:style w:type="character" w:customStyle="1" w:styleId="Cmsor3Char">
    <w:name w:val="Címsor 3 Char"/>
    <w:basedOn w:val="Bekezdsalapbettpusa"/>
    <w:link w:val="Cmsor3"/>
    <w:uiPriority w:val="9"/>
    <w:rsid w:val="00B31786"/>
    <w:rPr>
      <w:caps/>
      <w:color w:val="365338" w:themeColor="accent1" w:themeShade="7F"/>
      <w:spacing w:val="15"/>
    </w:rPr>
  </w:style>
  <w:style w:type="character" w:customStyle="1" w:styleId="Cmsor1Char">
    <w:name w:val="Címsor 1 Char"/>
    <w:basedOn w:val="Bekezdsalapbettpusa"/>
    <w:link w:val="Cmsor1"/>
    <w:uiPriority w:val="9"/>
    <w:rsid w:val="00B31786"/>
    <w:rPr>
      <w:caps/>
      <w:color w:val="FFFFFF" w:themeColor="background1"/>
      <w:spacing w:val="15"/>
      <w:sz w:val="22"/>
      <w:szCs w:val="22"/>
      <w:shd w:val="clear" w:color="auto" w:fill="72A376" w:themeFill="accent1"/>
    </w:rPr>
  </w:style>
  <w:style w:type="character" w:customStyle="1" w:styleId="Cmsor2Char">
    <w:name w:val="Címsor 2 Char"/>
    <w:basedOn w:val="Bekezdsalapbettpusa"/>
    <w:link w:val="Cmsor2"/>
    <w:uiPriority w:val="9"/>
    <w:rsid w:val="00B31786"/>
    <w:rPr>
      <w:caps/>
      <w:spacing w:val="15"/>
      <w:shd w:val="clear" w:color="auto" w:fill="E2ECE3" w:themeFill="accent1" w:themeFillTint="33"/>
    </w:rPr>
  </w:style>
  <w:style w:type="character" w:customStyle="1" w:styleId="Cmsor4Char">
    <w:name w:val="Címsor 4 Char"/>
    <w:basedOn w:val="Bekezdsalapbettpusa"/>
    <w:link w:val="Cmsor4"/>
    <w:uiPriority w:val="9"/>
    <w:rsid w:val="00B31786"/>
    <w:rPr>
      <w:caps/>
      <w:color w:val="527D55" w:themeColor="accent1" w:themeShade="BF"/>
      <w:spacing w:val="10"/>
    </w:rPr>
  </w:style>
  <w:style w:type="character" w:customStyle="1" w:styleId="Cmsor5Char">
    <w:name w:val="Címsor 5 Char"/>
    <w:basedOn w:val="Bekezdsalapbettpusa"/>
    <w:link w:val="Cmsor5"/>
    <w:uiPriority w:val="9"/>
    <w:semiHidden/>
    <w:rsid w:val="00B31786"/>
    <w:rPr>
      <w:caps/>
      <w:color w:val="527D55" w:themeColor="accent1" w:themeShade="BF"/>
      <w:spacing w:val="10"/>
    </w:rPr>
  </w:style>
  <w:style w:type="character" w:customStyle="1" w:styleId="Cmsor6Char">
    <w:name w:val="Címsor 6 Char"/>
    <w:basedOn w:val="Bekezdsalapbettpusa"/>
    <w:link w:val="Cmsor6"/>
    <w:uiPriority w:val="9"/>
    <w:semiHidden/>
    <w:rsid w:val="00B31786"/>
    <w:rPr>
      <w:caps/>
      <w:color w:val="527D55" w:themeColor="accent1" w:themeShade="BF"/>
      <w:spacing w:val="10"/>
    </w:rPr>
  </w:style>
  <w:style w:type="character" w:customStyle="1" w:styleId="Cmsor7Char">
    <w:name w:val="Címsor 7 Char"/>
    <w:basedOn w:val="Bekezdsalapbettpusa"/>
    <w:link w:val="Cmsor7"/>
    <w:uiPriority w:val="9"/>
    <w:semiHidden/>
    <w:rsid w:val="00B31786"/>
    <w:rPr>
      <w:caps/>
      <w:color w:val="527D55" w:themeColor="accent1" w:themeShade="BF"/>
      <w:spacing w:val="10"/>
    </w:rPr>
  </w:style>
  <w:style w:type="character" w:customStyle="1" w:styleId="Cmsor8Char">
    <w:name w:val="Címsor 8 Char"/>
    <w:basedOn w:val="Bekezdsalapbettpusa"/>
    <w:link w:val="Cmsor8"/>
    <w:uiPriority w:val="9"/>
    <w:semiHidden/>
    <w:rsid w:val="00B31786"/>
    <w:rPr>
      <w:caps/>
      <w:spacing w:val="10"/>
      <w:sz w:val="18"/>
      <w:szCs w:val="18"/>
    </w:rPr>
  </w:style>
  <w:style w:type="character" w:customStyle="1" w:styleId="Cmsor9Char">
    <w:name w:val="Címsor 9 Char"/>
    <w:basedOn w:val="Bekezdsalapbettpusa"/>
    <w:link w:val="Cmsor9"/>
    <w:uiPriority w:val="9"/>
    <w:semiHidden/>
    <w:rsid w:val="00B31786"/>
    <w:rPr>
      <w:i/>
      <w:iCs/>
      <w:caps/>
      <w:spacing w:val="10"/>
      <w:sz w:val="18"/>
      <w:szCs w:val="18"/>
    </w:rPr>
  </w:style>
  <w:style w:type="paragraph" w:styleId="Kpalrs">
    <w:name w:val="caption"/>
    <w:basedOn w:val="Norml"/>
    <w:next w:val="Norml"/>
    <w:uiPriority w:val="35"/>
    <w:semiHidden/>
    <w:unhideWhenUsed/>
    <w:qFormat/>
    <w:rsid w:val="00B31786"/>
    <w:rPr>
      <w:b/>
      <w:bCs/>
      <w:color w:val="527D55" w:themeColor="accent1" w:themeShade="BF"/>
      <w:sz w:val="16"/>
      <w:szCs w:val="16"/>
    </w:rPr>
  </w:style>
  <w:style w:type="paragraph" w:styleId="Cm">
    <w:name w:val="Title"/>
    <w:basedOn w:val="Norml"/>
    <w:next w:val="Norml"/>
    <w:link w:val="CmChar"/>
    <w:uiPriority w:val="10"/>
    <w:qFormat/>
    <w:rsid w:val="00B31786"/>
    <w:pPr>
      <w:spacing w:before="0" w:after="0"/>
    </w:pPr>
    <w:rPr>
      <w:rFonts w:asciiTheme="majorHAnsi" w:eastAsiaTheme="majorEastAsia" w:hAnsiTheme="majorHAnsi" w:cstheme="majorBidi"/>
      <w:caps/>
      <w:color w:val="72A376" w:themeColor="accent1"/>
      <w:spacing w:val="10"/>
      <w:sz w:val="52"/>
      <w:szCs w:val="52"/>
    </w:rPr>
  </w:style>
  <w:style w:type="character" w:customStyle="1" w:styleId="CmChar">
    <w:name w:val="Cím Char"/>
    <w:basedOn w:val="Bekezdsalapbettpusa"/>
    <w:link w:val="Cm"/>
    <w:uiPriority w:val="10"/>
    <w:rsid w:val="00B31786"/>
    <w:rPr>
      <w:rFonts w:asciiTheme="majorHAnsi" w:eastAsiaTheme="majorEastAsia" w:hAnsiTheme="majorHAnsi" w:cstheme="majorBidi"/>
      <w:caps/>
      <w:color w:val="72A376" w:themeColor="accent1"/>
      <w:spacing w:val="10"/>
      <w:sz w:val="52"/>
      <w:szCs w:val="52"/>
    </w:rPr>
  </w:style>
  <w:style w:type="paragraph" w:styleId="Alcm">
    <w:name w:val="Subtitle"/>
    <w:basedOn w:val="Norml"/>
    <w:next w:val="Norml"/>
    <w:link w:val="AlcmChar"/>
    <w:uiPriority w:val="11"/>
    <w:qFormat/>
    <w:rsid w:val="00B31786"/>
    <w:pPr>
      <w:spacing w:before="0" w:after="500" w:line="240" w:lineRule="auto"/>
    </w:pPr>
    <w:rPr>
      <w:caps/>
      <w:color w:val="595959" w:themeColor="text1" w:themeTint="A6"/>
      <w:spacing w:val="10"/>
      <w:sz w:val="21"/>
      <w:szCs w:val="21"/>
    </w:rPr>
  </w:style>
  <w:style w:type="character" w:customStyle="1" w:styleId="AlcmChar">
    <w:name w:val="Alcím Char"/>
    <w:basedOn w:val="Bekezdsalapbettpusa"/>
    <w:link w:val="Alcm"/>
    <w:uiPriority w:val="11"/>
    <w:rsid w:val="00B31786"/>
    <w:rPr>
      <w:caps/>
      <w:color w:val="595959" w:themeColor="text1" w:themeTint="A6"/>
      <w:spacing w:val="10"/>
      <w:sz w:val="21"/>
      <w:szCs w:val="21"/>
    </w:rPr>
  </w:style>
  <w:style w:type="character" w:styleId="Kiemels">
    <w:name w:val="Emphasis"/>
    <w:uiPriority w:val="20"/>
    <w:qFormat/>
    <w:rsid w:val="00B31786"/>
    <w:rPr>
      <w:caps/>
      <w:color w:val="365338" w:themeColor="accent1" w:themeShade="7F"/>
      <w:spacing w:val="5"/>
    </w:rPr>
  </w:style>
  <w:style w:type="paragraph" w:styleId="Idzet">
    <w:name w:val="Quote"/>
    <w:basedOn w:val="Norml"/>
    <w:next w:val="Norml"/>
    <w:link w:val="IdzetChar"/>
    <w:uiPriority w:val="29"/>
    <w:qFormat/>
    <w:rsid w:val="00B31786"/>
    <w:rPr>
      <w:i/>
      <w:iCs/>
      <w:sz w:val="24"/>
      <w:szCs w:val="24"/>
    </w:rPr>
  </w:style>
  <w:style w:type="character" w:customStyle="1" w:styleId="IdzetChar">
    <w:name w:val="Idézet Char"/>
    <w:basedOn w:val="Bekezdsalapbettpusa"/>
    <w:link w:val="Idzet"/>
    <w:uiPriority w:val="29"/>
    <w:rsid w:val="00B31786"/>
    <w:rPr>
      <w:i/>
      <w:iCs/>
      <w:sz w:val="24"/>
      <w:szCs w:val="24"/>
    </w:rPr>
  </w:style>
  <w:style w:type="paragraph" w:styleId="Kiemeltidzet">
    <w:name w:val="Intense Quote"/>
    <w:basedOn w:val="Norml"/>
    <w:next w:val="Norml"/>
    <w:link w:val="KiemeltidzetChar"/>
    <w:uiPriority w:val="30"/>
    <w:qFormat/>
    <w:rsid w:val="00B31786"/>
    <w:pPr>
      <w:spacing w:before="240" w:after="240" w:line="240" w:lineRule="auto"/>
      <w:ind w:left="1080" w:right="1080"/>
      <w:jc w:val="center"/>
    </w:pPr>
    <w:rPr>
      <w:color w:val="72A376" w:themeColor="accent1"/>
      <w:sz w:val="24"/>
      <w:szCs w:val="24"/>
    </w:rPr>
  </w:style>
  <w:style w:type="character" w:customStyle="1" w:styleId="KiemeltidzetChar">
    <w:name w:val="Kiemelt idézet Char"/>
    <w:basedOn w:val="Bekezdsalapbettpusa"/>
    <w:link w:val="Kiemeltidzet"/>
    <w:uiPriority w:val="30"/>
    <w:rsid w:val="00B31786"/>
    <w:rPr>
      <w:color w:val="72A376" w:themeColor="accent1"/>
      <w:sz w:val="24"/>
      <w:szCs w:val="24"/>
    </w:rPr>
  </w:style>
  <w:style w:type="character" w:styleId="Finomkiemels">
    <w:name w:val="Subtle Emphasis"/>
    <w:uiPriority w:val="19"/>
    <w:qFormat/>
    <w:rsid w:val="00B31786"/>
    <w:rPr>
      <w:i/>
      <w:iCs/>
      <w:color w:val="365338" w:themeColor="accent1" w:themeShade="7F"/>
    </w:rPr>
  </w:style>
  <w:style w:type="character" w:styleId="Erskiemels">
    <w:name w:val="Intense Emphasis"/>
    <w:uiPriority w:val="21"/>
    <w:qFormat/>
    <w:rsid w:val="00B31786"/>
    <w:rPr>
      <w:b/>
      <w:bCs/>
      <w:caps/>
      <w:color w:val="365338" w:themeColor="accent1" w:themeShade="7F"/>
      <w:spacing w:val="10"/>
    </w:rPr>
  </w:style>
  <w:style w:type="character" w:styleId="Finomhivatkozs">
    <w:name w:val="Subtle Reference"/>
    <w:uiPriority w:val="31"/>
    <w:qFormat/>
    <w:rsid w:val="00B31786"/>
    <w:rPr>
      <w:b/>
      <w:bCs/>
      <w:color w:val="72A376" w:themeColor="accent1"/>
    </w:rPr>
  </w:style>
  <w:style w:type="character" w:styleId="Ershivatkozs">
    <w:name w:val="Intense Reference"/>
    <w:uiPriority w:val="32"/>
    <w:qFormat/>
    <w:rsid w:val="00B31786"/>
    <w:rPr>
      <w:b/>
      <w:bCs/>
      <w:i/>
      <w:iCs/>
      <w:caps/>
      <w:color w:val="72A376" w:themeColor="accent1"/>
    </w:rPr>
  </w:style>
  <w:style w:type="character" w:styleId="Knyvcme">
    <w:name w:val="Book Title"/>
    <w:uiPriority w:val="33"/>
    <w:qFormat/>
    <w:rsid w:val="00B31786"/>
    <w:rPr>
      <w:b/>
      <w:bCs/>
      <w:i/>
      <w:iCs/>
      <w:spacing w:val="0"/>
    </w:rPr>
  </w:style>
  <w:style w:type="paragraph" w:styleId="Tartalomjegyzkcmsora">
    <w:name w:val="TOC Heading"/>
    <w:basedOn w:val="Cmsor1"/>
    <w:next w:val="Norml"/>
    <w:uiPriority w:val="39"/>
    <w:unhideWhenUsed/>
    <w:qFormat/>
    <w:rsid w:val="00B31786"/>
    <w:pPr>
      <w:outlineLvl w:val="9"/>
    </w:pPr>
  </w:style>
  <w:style w:type="paragraph" w:styleId="Buborkszveg">
    <w:name w:val="Balloon Text"/>
    <w:basedOn w:val="Norml"/>
    <w:link w:val="BuborkszvegChar"/>
    <w:uiPriority w:val="99"/>
    <w:semiHidden/>
    <w:unhideWhenUsed/>
    <w:rsid w:val="00193243"/>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93243"/>
    <w:rPr>
      <w:rFonts w:ascii="Tahoma" w:hAnsi="Tahoma" w:cs="Tahoma"/>
      <w:sz w:val="16"/>
      <w:szCs w:val="16"/>
    </w:rPr>
  </w:style>
  <w:style w:type="paragraph" w:styleId="TJ2">
    <w:name w:val="toc 2"/>
    <w:basedOn w:val="Norml"/>
    <w:next w:val="Norml"/>
    <w:autoRedefine/>
    <w:uiPriority w:val="39"/>
    <w:unhideWhenUsed/>
    <w:qFormat/>
    <w:rsid w:val="00527D90"/>
    <w:pPr>
      <w:spacing w:before="0" w:after="100"/>
      <w:ind w:left="220"/>
    </w:pPr>
    <w:rPr>
      <w:sz w:val="22"/>
      <w:szCs w:val="22"/>
    </w:rPr>
  </w:style>
  <w:style w:type="paragraph" w:styleId="TJ1">
    <w:name w:val="toc 1"/>
    <w:basedOn w:val="Norml"/>
    <w:next w:val="Norml"/>
    <w:autoRedefine/>
    <w:uiPriority w:val="39"/>
    <w:unhideWhenUsed/>
    <w:qFormat/>
    <w:rsid w:val="00527D90"/>
    <w:pPr>
      <w:spacing w:before="0" w:after="100"/>
    </w:pPr>
    <w:rPr>
      <w:sz w:val="22"/>
      <w:szCs w:val="22"/>
    </w:rPr>
  </w:style>
  <w:style w:type="paragraph" w:styleId="TJ3">
    <w:name w:val="toc 3"/>
    <w:basedOn w:val="Norml"/>
    <w:next w:val="Norml"/>
    <w:autoRedefine/>
    <w:uiPriority w:val="39"/>
    <w:unhideWhenUsed/>
    <w:qFormat/>
    <w:rsid w:val="00527D90"/>
    <w:pPr>
      <w:spacing w:before="0" w:after="100"/>
      <w:ind w:left="4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83029">
      <w:bodyDiv w:val="1"/>
      <w:marLeft w:val="0"/>
      <w:marRight w:val="0"/>
      <w:marTop w:val="0"/>
      <w:marBottom w:val="0"/>
      <w:divBdr>
        <w:top w:val="none" w:sz="0" w:space="0" w:color="auto"/>
        <w:left w:val="none" w:sz="0" w:space="0" w:color="auto"/>
        <w:bottom w:val="none" w:sz="0" w:space="0" w:color="auto"/>
        <w:right w:val="none" w:sz="0" w:space="0" w:color="auto"/>
      </w:divBdr>
    </w:div>
    <w:div w:id="1074399970">
      <w:bodyDiv w:val="1"/>
      <w:marLeft w:val="0"/>
      <w:marRight w:val="0"/>
      <w:marTop w:val="0"/>
      <w:marBottom w:val="0"/>
      <w:divBdr>
        <w:top w:val="none" w:sz="0" w:space="0" w:color="auto"/>
        <w:left w:val="none" w:sz="0" w:space="0" w:color="auto"/>
        <w:bottom w:val="none" w:sz="0" w:space="0" w:color="auto"/>
        <w:right w:val="none" w:sz="0" w:space="0" w:color="auto"/>
      </w:divBdr>
    </w:div>
    <w:div w:id="1518617786">
      <w:bodyDiv w:val="1"/>
      <w:marLeft w:val="0"/>
      <w:marRight w:val="0"/>
      <w:marTop w:val="0"/>
      <w:marBottom w:val="0"/>
      <w:divBdr>
        <w:top w:val="none" w:sz="0" w:space="0" w:color="auto"/>
        <w:left w:val="none" w:sz="0" w:space="0" w:color="auto"/>
        <w:bottom w:val="none" w:sz="0" w:space="0" w:color="auto"/>
        <w:right w:val="none" w:sz="0" w:space="0" w:color="auto"/>
      </w:divBdr>
    </w:div>
    <w:div w:id="177216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u.wikipedia.org/wiki/Kokain" TargetMode="External"/><Relationship Id="rId18" Type="http://schemas.openxmlformats.org/officeDocument/2006/relationships/hyperlink" Target="https://hu.wikipedia.org/wiki/Eg%C3%A9szs%C3%A9g" TargetMode="External"/><Relationship Id="rId3" Type="http://schemas.openxmlformats.org/officeDocument/2006/relationships/styles" Target="styles.xml"/><Relationship Id="rId21" Type="http://schemas.openxmlformats.org/officeDocument/2006/relationships/hyperlink" Target="https://hu.wikipedia.org/wiki/K%C3%A9miai_reakci%C3%B3" TargetMode="External"/><Relationship Id="rId7" Type="http://schemas.openxmlformats.org/officeDocument/2006/relationships/endnotes" Target="endnotes.xml"/><Relationship Id="rId12" Type="http://schemas.openxmlformats.org/officeDocument/2006/relationships/hyperlink" Target="https://hu.wikipedia.org/wiki/Heroin" TargetMode="External"/><Relationship Id="rId17" Type="http://schemas.openxmlformats.org/officeDocument/2006/relationships/hyperlink" Target="https://hu.wikipedia.org/wiki/Koffein" TargetMode="External"/><Relationship Id="rId2" Type="http://schemas.openxmlformats.org/officeDocument/2006/relationships/numbering" Target="numbering.xml"/><Relationship Id="rId16" Type="http://schemas.openxmlformats.org/officeDocument/2006/relationships/hyperlink" Target="https://hu.wikipedia.org/wiki/Nikotin" TargetMode="External"/><Relationship Id="rId20" Type="http://schemas.openxmlformats.org/officeDocument/2006/relationships/hyperlink" Target="https://hu.wikipedia.org/wiki/Vegy%C3%BCl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wikipedia.org/wiki/Morf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wikipedia.org/wiki/Alkoholizmus" TargetMode="External"/><Relationship Id="rId23" Type="http://schemas.openxmlformats.org/officeDocument/2006/relationships/fontTable" Target="fontTable.xml"/><Relationship Id="rId10" Type="http://schemas.openxmlformats.org/officeDocument/2006/relationships/hyperlink" Target="https://hu.wikipedia.org/wiki/Addikci%C3%B3"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hu.wikipedia.org/wiki/F%C3%BCgg%C5%91s%C3%A9g_(farmakol%C3%B3gia)" TargetMode="External"/><Relationship Id="rId14" Type="http://schemas.openxmlformats.org/officeDocument/2006/relationships/hyperlink" Target="https://hu.wikipedia.org/wiki/Amfetamin" TargetMode="External"/><Relationship Id="rId22" Type="http://schemas.openxmlformats.org/officeDocument/2006/relationships/footer" Target="footer1.xml"/></Relationships>
</file>

<file path=word/theme/theme1.xml><?xml version="1.0" encoding="utf-8"?>
<a:theme xmlns:a="http://schemas.openxmlformats.org/drawingml/2006/main" name="Bázis">
  <a:themeElements>
    <a:clrScheme name="Egyéni 1. séma">
      <a:dk1>
        <a:sysClr val="windowText" lastClr="000000"/>
      </a:dk1>
      <a:lt1>
        <a:sysClr val="window" lastClr="FFFFFF"/>
      </a:lt1>
      <a:dk2>
        <a:srgbClr val="676A55"/>
      </a:dk2>
      <a:lt2>
        <a:srgbClr val="EAEBDE"/>
      </a:lt2>
      <a:accent1>
        <a:srgbClr val="72A376"/>
      </a:accent1>
      <a:accent2>
        <a:srgbClr val="AAC7AC"/>
      </a:accent2>
      <a:accent3>
        <a:srgbClr val="A8CDD7"/>
      </a:accent3>
      <a:accent4>
        <a:srgbClr val="C0BEAF"/>
      </a:accent4>
      <a:accent5>
        <a:srgbClr val="CEC597"/>
      </a:accent5>
      <a:accent6>
        <a:srgbClr val="E8B7B7"/>
      </a:accent6>
      <a:hlink>
        <a:srgbClr val="DB5353"/>
      </a:hlink>
      <a:folHlink>
        <a:srgbClr val="903638"/>
      </a:folHlink>
    </a:clrScheme>
    <a:fontScheme name="Báz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áz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527E-7C0C-405B-A86A-89516C84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11625</Words>
  <Characters>80213</Characters>
  <Application>Microsoft Office Word</Application>
  <DocSecurity>4</DocSecurity>
  <Lines>668</Lines>
  <Paragraphs>183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Borcsa</dc:creator>
  <cp:lastModifiedBy>Szvoboda Lászlóné</cp:lastModifiedBy>
  <cp:revision>2</cp:revision>
  <cp:lastPrinted>2021-10-12T12:47:00Z</cp:lastPrinted>
  <dcterms:created xsi:type="dcterms:W3CDTF">2021-10-18T12:53:00Z</dcterms:created>
  <dcterms:modified xsi:type="dcterms:W3CDTF">2021-10-18T12:53:00Z</dcterms:modified>
</cp:coreProperties>
</file>