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C1" w:rsidRPr="002024F5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4F5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6146C1" w:rsidRPr="002024F5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520723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23">
        <w:rPr>
          <w:rFonts w:ascii="Times New Roman" w:hAnsi="Times New Roman" w:cs="Times New Roman"/>
          <w:sz w:val="24"/>
          <w:szCs w:val="24"/>
        </w:rPr>
        <w:t xml:space="preserve">Száma: </w:t>
      </w:r>
      <w:r w:rsidR="00F05FEE" w:rsidRPr="00520723">
        <w:rPr>
          <w:rFonts w:ascii="Times New Roman" w:hAnsi="Times New Roman" w:cs="Times New Roman"/>
          <w:sz w:val="24"/>
          <w:szCs w:val="24"/>
        </w:rPr>
        <w:t>Önk</w:t>
      </w:r>
      <w:r w:rsidR="001A2F04" w:rsidRPr="00520723">
        <w:rPr>
          <w:rFonts w:ascii="Times New Roman" w:hAnsi="Times New Roman" w:cs="Times New Roman"/>
          <w:sz w:val="24"/>
          <w:szCs w:val="24"/>
        </w:rPr>
        <w:t>/54-1/2023</w:t>
      </w:r>
      <w:r w:rsidR="004B2CDD" w:rsidRPr="00520723">
        <w:rPr>
          <w:rFonts w:ascii="Times New Roman" w:hAnsi="Times New Roman" w:cs="Times New Roman"/>
          <w:sz w:val="24"/>
          <w:szCs w:val="24"/>
        </w:rPr>
        <w:t>.</w:t>
      </w:r>
    </w:p>
    <w:p w:rsidR="006146C1" w:rsidRPr="008671C8" w:rsidRDefault="001810C7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723">
        <w:rPr>
          <w:rFonts w:ascii="Times New Roman" w:hAnsi="Times New Roman" w:cs="Times New Roman"/>
          <w:sz w:val="24"/>
          <w:szCs w:val="24"/>
        </w:rPr>
        <w:t>Témafelelős: dr. Juhász László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  <w:r w:rsidR="006146C1" w:rsidRPr="008671C8">
        <w:rPr>
          <w:rFonts w:ascii="Times New Roman" w:hAnsi="Times New Roman" w:cs="Times New Roman"/>
          <w:sz w:val="20"/>
          <w:szCs w:val="20"/>
        </w:rPr>
        <w:tab/>
      </w:r>
    </w:p>
    <w:p w:rsidR="006146C1" w:rsidRPr="002024F5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2024F5" w:rsidRDefault="006146C1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F5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8671C8" w:rsidRDefault="008671C8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6C1" w:rsidRPr="002024F5" w:rsidRDefault="006146C1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F5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</w:p>
    <w:p w:rsidR="006146C1" w:rsidRPr="002024F5" w:rsidRDefault="001A2F04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6146C1" w:rsidRPr="002024F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április 27-ei</w:t>
      </w:r>
      <w:r w:rsidR="002E0F83" w:rsidRPr="00202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6C1" w:rsidRPr="002024F5">
        <w:rPr>
          <w:rFonts w:ascii="Times New Roman" w:hAnsi="Times New Roman" w:cs="Times New Roman"/>
          <w:b/>
          <w:sz w:val="24"/>
          <w:szCs w:val="24"/>
        </w:rPr>
        <w:t>ülésére</w:t>
      </w:r>
    </w:p>
    <w:p w:rsidR="006146C1" w:rsidRPr="002024F5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10C7" w:rsidRPr="00C1723A" w:rsidRDefault="006146C1" w:rsidP="0052072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20723">
        <w:rPr>
          <w:rFonts w:ascii="Times New Roman" w:hAnsi="Times New Roman" w:cs="Times New Roman"/>
          <w:b/>
          <w:sz w:val="24"/>
          <w:szCs w:val="24"/>
        </w:rPr>
        <w:t>Tárgy</w:t>
      </w:r>
      <w:r w:rsidR="002E0F83" w:rsidRPr="001810C7">
        <w:rPr>
          <w:rFonts w:ascii="Times New Roman" w:hAnsi="Times New Roman" w:cs="Times New Roman"/>
          <w:sz w:val="24"/>
          <w:szCs w:val="24"/>
        </w:rPr>
        <w:t>:</w:t>
      </w:r>
      <w:r w:rsidR="002E0F83" w:rsidRPr="00330BB5">
        <w:rPr>
          <w:rFonts w:ascii="Times New Roman" w:hAnsi="Times New Roman" w:cs="Times New Roman"/>
          <w:szCs w:val="24"/>
        </w:rPr>
        <w:t xml:space="preserve"> </w:t>
      </w:r>
      <w:r w:rsidR="001810C7" w:rsidRPr="00C1723A">
        <w:rPr>
          <w:rFonts w:ascii="Times New Roman" w:hAnsi="Times New Roman" w:cs="Times New Roman"/>
          <w:sz w:val="24"/>
          <w:szCs w:val="24"/>
        </w:rPr>
        <w:t>Döntés kistérségi szélessávú internet hálózat (optikai hálózat) értékesítése/és vagy hosszú távú bérleti hasznosítására kiírt nyilvános pályázati eljárásról, új pályázati eljárás indításáról</w:t>
      </w:r>
    </w:p>
    <w:p w:rsidR="00330BB5" w:rsidRPr="00330BB5" w:rsidRDefault="00330BB5" w:rsidP="00FE50DA">
      <w:pPr>
        <w:ind w:left="567" w:hanging="567"/>
        <w:rPr>
          <w:rFonts w:ascii="Times New Roman" w:hAnsi="Times New Roman" w:cs="Times New Roman"/>
          <w:szCs w:val="24"/>
        </w:rPr>
      </w:pPr>
    </w:p>
    <w:p w:rsidR="002024F5" w:rsidRDefault="002024F5" w:rsidP="00465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312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465312" w:rsidRPr="00465312" w:rsidRDefault="00465312" w:rsidP="00465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BB5" w:rsidRPr="00465312" w:rsidRDefault="002024F5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Csongrád Városi Önkormányzat 13,36 %-ban résztulajdonosa az OPC Network által jelenleg is használt szélessávú internet hálózatnak. </w:t>
      </w:r>
      <w:r w:rsidR="00330BB5" w:rsidRPr="00465312">
        <w:rPr>
          <w:rFonts w:ascii="Times New Roman" w:hAnsi="Times New Roman" w:cs="Times New Roman"/>
          <w:sz w:val="24"/>
          <w:szCs w:val="24"/>
        </w:rPr>
        <w:t xml:space="preserve">A résztulajdon bruttó könyv szerinti értéke: 44.280.663,- Ft. </w:t>
      </w:r>
    </w:p>
    <w:p w:rsidR="002024F5" w:rsidRDefault="002024F5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hálózat hasznosítása több alkalommal képezte egyeztetés tárgyát a résztulajdonos önkormányzatok között. </w:t>
      </w:r>
    </w:p>
    <w:p w:rsidR="00465312" w:rsidRPr="00465312" w:rsidRDefault="00465312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10C7" w:rsidRPr="00465312" w:rsidRDefault="002024F5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Szentesi </w:t>
      </w:r>
      <w:r w:rsidR="001810C7" w:rsidRPr="00465312">
        <w:rPr>
          <w:rFonts w:ascii="Times New Roman" w:hAnsi="Times New Roman" w:cs="Times New Roman"/>
          <w:sz w:val="24"/>
          <w:szCs w:val="24"/>
        </w:rPr>
        <w:t>Polgármesteri Hivatal</w:t>
      </w:r>
      <w:r w:rsidRPr="00465312">
        <w:rPr>
          <w:rFonts w:ascii="Times New Roman" w:hAnsi="Times New Roman" w:cs="Times New Roman"/>
          <w:sz w:val="24"/>
          <w:szCs w:val="24"/>
        </w:rPr>
        <w:t xml:space="preserve"> Műszaki irodája a </w:t>
      </w:r>
      <w:r w:rsidR="001810C7" w:rsidRPr="00465312">
        <w:rPr>
          <w:rFonts w:ascii="Times New Roman" w:hAnsi="Times New Roman" w:cs="Times New Roman"/>
          <w:sz w:val="24"/>
          <w:szCs w:val="24"/>
        </w:rPr>
        <w:t xml:space="preserve">társtulajdonos önkormányzatokkal egyeztetve, pályázatot írt ki az optikai hálózat értékesítésére és/vagy hosszú távú hasznosítására. A pályázatra két ajánlat érkezett, egyrészt a jelenlegi üzemeltető az OPC </w:t>
      </w:r>
      <w:proofErr w:type="spellStart"/>
      <w:r w:rsidR="001810C7" w:rsidRPr="00465312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="001810C7" w:rsidRPr="00465312">
        <w:rPr>
          <w:rFonts w:ascii="Times New Roman" w:hAnsi="Times New Roman" w:cs="Times New Roman"/>
          <w:sz w:val="24"/>
          <w:szCs w:val="24"/>
        </w:rPr>
        <w:t xml:space="preserve"> Kft. részéről vételi ajánlat bruttó 63.500.000 Ft, bérleti díj ajánlat nettó 1.388.625 Ft. </w:t>
      </w:r>
    </w:p>
    <w:p w:rsidR="001810C7" w:rsidRPr="00465312" w:rsidRDefault="001810C7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másik ajánlattevő </w:t>
      </w:r>
      <w:proofErr w:type="spellStart"/>
      <w:r w:rsidRPr="00465312">
        <w:rPr>
          <w:rFonts w:ascii="Times New Roman" w:hAnsi="Times New Roman" w:cs="Times New Roman"/>
          <w:sz w:val="24"/>
          <w:szCs w:val="24"/>
        </w:rPr>
        <w:t>WiNext</w:t>
      </w:r>
      <w:proofErr w:type="spellEnd"/>
      <w:r w:rsidRPr="00465312">
        <w:rPr>
          <w:rFonts w:ascii="Times New Roman" w:hAnsi="Times New Roman" w:cs="Times New Roman"/>
          <w:sz w:val="24"/>
          <w:szCs w:val="24"/>
        </w:rPr>
        <w:t xml:space="preserve"> Kft., mely cég bérleti díj ajánlatot tett nettó 1.800.000 Ft összegben. </w:t>
      </w:r>
    </w:p>
    <w:p w:rsidR="001810C7" w:rsidRDefault="001810C7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pályázatokat értékelve, az önkormányzatok egyeztető megbeszélésén egyiket sem támogatta, illetve az OPC </w:t>
      </w:r>
      <w:proofErr w:type="spellStart"/>
      <w:r w:rsidRPr="00465312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465312">
        <w:rPr>
          <w:rFonts w:ascii="Times New Roman" w:hAnsi="Times New Roman" w:cs="Times New Roman"/>
          <w:sz w:val="24"/>
          <w:szCs w:val="24"/>
        </w:rPr>
        <w:t xml:space="preserve"> Kft. ajánlata valójában érvénytelennek minősült. </w:t>
      </w:r>
    </w:p>
    <w:p w:rsidR="00465312" w:rsidRPr="00465312" w:rsidRDefault="00465312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0C7" w:rsidRPr="00465312" w:rsidRDefault="001810C7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A társtulajdonos önkormányzatok egyetértő javaslata, hogy kerüljön meghirdetésre nagyobb nyilvánosság előtt, így országos lapban is a hálózat értékesítése, illetve a legnagyobb szolgáltatók közvetlenül kerüljenek megkeresésre ajánlattétel végett. </w:t>
      </w:r>
    </w:p>
    <w:p w:rsidR="00465312" w:rsidRDefault="00465312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0C7" w:rsidRPr="00465312" w:rsidRDefault="001810C7" w:rsidP="00465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Javasolom az ügyben a határozati javaslat elfogadását, amely valamennyi érintett társ önkormányzattal egyeztetésre került. </w:t>
      </w:r>
    </w:p>
    <w:p w:rsidR="00465312" w:rsidRDefault="00465312" w:rsidP="00465312">
      <w:pPr>
        <w:pStyle w:val="Cmsor8"/>
        <w:rPr>
          <w:bCs/>
          <w:szCs w:val="24"/>
        </w:rPr>
      </w:pPr>
    </w:p>
    <w:p w:rsidR="002024F5" w:rsidRPr="00465312" w:rsidRDefault="002024F5" w:rsidP="00465312">
      <w:pPr>
        <w:pStyle w:val="Cmsor8"/>
        <w:rPr>
          <w:bCs/>
          <w:szCs w:val="24"/>
        </w:rPr>
      </w:pPr>
      <w:r w:rsidRPr="00465312">
        <w:rPr>
          <w:bCs/>
          <w:szCs w:val="24"/>
        </w:rPr>
        <w:t>Határozati javaslat</w:t>
      </w:r>
    </w:p>
    <w:p w:rsidR="00520723" w:rsidRPr="00465312" w:rsidRDefault="00520723" w:rsidP="00465312">
      <w:pPr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20723" w:rsidRPr="00520723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Pr="00520723">
        <w:rPr>
          <w:rFonts w:ascii="Times New Roman" w:hAnsi="Times New Roman" w:cs="Times New Roman"/>
          <w:sz w:val="24"/>
          <w:szCs w:val="24"/>
        </w:rPr>
        <w:t xml:space="preserve"> Város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0723">
        <w:rPr>
          <w:rFonts w:ascii="Times New Roman" w:hAnsi="Times New Roman" w:cs="Times New Roman"/>
          <w:sz w:val="24"/>
          <w:szCs w:val="24"/>
        </w:rPr>
        <w:t xml:space="preserve"> Önkormányzat Képviselő-testülete megtárgyalta a </w:t>
      </w:r>
      <w:bookmarkStart w:id="1" w:name="_Hlk100314547"/>
      <w:r w:rsidRPr="00520723">
        <w:rPr>
          <w:rFonts w:ascii="Times New Roman" w:hAnsi="Times New Roman" w:cs="Times New Roman"/>
          <w:sz w:val="24"/>
          <w:szCs w:val="24"/>
        </w:rPr>
        <w:t xml:space="preserve">„Döntés kistérségi szélessávú internet hálózat (optikai hálózat) értékesítése/és vagy hosszú távú bérleti hasznosítására kiírt nyilvános pályázati eljárásról, új pályázati eljárás indításáról” </w:t>
      </w:r>
      <w:bookmarkEnd w:id="1"/>
      <w:r w:rsidRPr="00520723">
        <w:rPr>
          <w:rFonts w:ascii="Times New Roman" w:hAnsi="Times New Roman" w:cs="Times New Roman"/>
          <w:bCs/>
          <w:sz w:val="24"/>
          <w:szCs w:val="24"/>
        </w:rPr>
        <w:t xml:space="preserve">szóló előterjesztést. </w:t>
      </w:r>
    </w:p>
    <w:p w:rsidR="00520723" w:rsidRPr="00520723" w:rsidRDefault="00520723" w:rsidP="005207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20723" w:rsidRPr="00520723" w:rsidRDefault="00520723" w:rsidP="0052072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Csongrád</w:t>
      </w:r>
      <w:r w:rsidRPr="00520723">
        <w:rPr>
          <w:rFonts w:ascii="Times New Roman" w:hAnsi="Times New Roman" w:cs="Times New Roman"/>
          <w:bCs/>
          <w:sz w:val="24"/>
          <w:szCs w:val="24"/>
        </w:rPr>
        <w:t xml:space="preserve"> Város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520723">
        <w:rPr>
          <w:rFonts w:ascii="Times New Roman" w:hAnsi="Times New Roman" w:cs="Times New Roman"/>
          <w:bCs/>
          <w:sz w:val="24"/>
          <w:szCs w:val="24"/>
        </w:rPr>
        <w:t xml:space="preserve"> Önkormányzat Képviselő-testülete</w:t>
      </w:r>
      <w:r w:rsidRPr="00520723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520723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723">
        <w:rPr>
          <w:rFonts w:ascii="Times New Roman" w:hAnsi="Times New Roman" w:cs="Times New Roman"/>
          <w:sz w:val="24"/>
          <w:szCs w:val="24"/>
        </w:rPr>
        <w:t>januárjában</w:t>
      </w:r>
      <w:proofErr w:type="gramEnd"/>
      <w:r w:rsidRPr="00520723">
        <w:rPr>
          <w:rFonts w:ascii="Times New Roman" w:hAnsi="Times New Roman" w:cs="Times New Roman"/>
          <w:sz w:val="24"/>
          <w:szCs w:val="24"/>
        </w:rPr>
        <w:t xml:space="preserve"> meghirdetett, kistérségi szélessávú internet hálózat (optikai hálózat) értékesítése/és vagy hosszú távú bérleti hasznosítására kiírt nyilvános pályázati eljárást eredménytelenné nyilvánítja.</w:t>
      </w:r>
    </w:p>
    <w:p w:rsidR="00520723" w:rsidRDefault="00520723" w:rsidP="005207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</w:rPr>
        <w:t>A Képviselő-testület h</w:t>
      </w:r>
      <w:r w:rsidRPr="00520723">
        <w:rPr>
          <w:rFonts w:ascii="Times New Roman" w:hAnsi="Times New Roman" w:cs="Times New Roman"/>
          <w:sz w:val="24"/>
          <w:szCs w:val="24"/>
        </w:rPr>
        <w:t>ozzájárul a hálózat újbóli értékesítéséhez és/vagy hosszú távú bérbeadásához a határozat mellékletét képező pályázati felhívás szerint.</w:t>
      </w:r>
    </w:p>
    <w:p w:rsidR="00520723" w:rsidRPr="00520723" w:rsidRDefault="00520723" w:rsidP="005207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520723" w:rsidRDefault="00520723" w:rsidP="005207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</w:rPr>
        <w:t>A Képviselő-testület felkéri a Szentesi Közös Önkormányzati Hivatal Műszaki Irodáját, hogy az értékesítéshez és/vagy bérleti hasznosításhoz szükséges hirdetések megjelenéséről gondoskodjon, melynek költségét az érintett önkormányzatok tulajdonrész arányosan viselik.</w:t>
      </w:r>
    </w:p>
    <w:p w:rsidR="00520723" w:rsidRPr="00520723" w:rsidRDefault="00520723" w:rsidP="005207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520723" w:rsidRDefault="00520723" w:rsidP="0052072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</w:rPr>
        <w:t>A Képviselő-testület</w:t>
      </w:r>
      <w:r w:rsidRPr="00520723">
        <w:rPr>
          <w:rFonts w:ascii="Times New Roman" w:hAnsi="Times New Roman" w:cs="Times New Roman"/>
          <w:sz w:val="24"/>
          <w:szCs w:val="24"/>
        </w:rPr>
        <w:t xml:space="preserve"> felkéri a Szentesi Közös Önkormányzati Hivatal Műszaki Irodáját, hogy a hasznosításra vonatkozó pályáztatást folytassa le </w:t>
      </w:r>
      <w:r w:rsidRPr="00520723">
        <w:rPr>
          <w:rFonts w:ascii="Times New Roman" w:hAnsi="Times New Roman" w:cs="Times New Roman"/>
          <w:spacing w:val="-5"/>
          <w:sz w:val="24"/>
          <w:szCs w:val="24"/>
        </w:rPr>
        <w:t>Szentes Város Önkormányzata Képviselő-testületének az Önkormányzat vagyonáról, a vagyona feletti tulajdonjog gyakorlásának, hasznosításának és vagyonkezelésbe adásának szabályairól szóló önkormányzati rendelet</w:t>
      </w:r>
      <w:r w:rsidRPr="00520723">
        <w:rPr>
          <w:rFonts w:ascii="Times New Roman" w:hAnsi="Times New Roman" w:cs="Times New Roman"/>
          <w:sz w:val="24"/>
          <w:szCs w:val="24"/>
        </w:rPr>
        <w:t>e szerint.</w:t>
      </w:r>
    </w:p>
    <w:p w:rsidR="00520723" w:rsidRPr="00520723" w:rsidRDefault="00520723" w:rsidP="0052072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723" w:rsidRPr="00520723" w:rsidRDefault="00520723" w:rsidP="0052072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</w:rPr>
        <w:t>A Képviselő-testület</w:t>
      </w:r>
      <w:r w:rsidRPr="00520723">
        <w:rPr>
          <w:rFonts w:ascii="Times New Roman" w:hAnsi="Times New Roman" w:cs="Times New Roman"/>
          <w:sz w:val="24"/>
          <w:szCs w:val="24"/>
        </w:rPr>
        <w:t xml:space="preserve"> felkéri a </w:t>
      </w:r>
      <w:r w:rsidRPr="00520723">
        <w:rPr>
          <w:rFonts w:ascii="Times New Roman" w:hAnsi="Times New Roman" w:cs="Times New Roman"/>
          <w:bCs/>
          <w:sz w:val="24"/>
          <w:szCs w:val="24"/>
        </w:rPr>
        <w:t>Szentesi Közös Önkormányzati Hivatal Műszaki Irodáját, hogy</w:t>
      </w:r>
      <w:r w:rsidRPr="00520723">
        <w:rPr>
          <w:rFonts w:ascii="Times New Roman" w:hAnsi="Times New Roman" w:cs="Times New Roman"/>
          <w:sz w:val="24"/>
          <w:szCs w:val="24"/>
        </w:rPr>
        <w:t xml:space="preserve"> a jelenlegi haszonbérlővel (OPC </w:t>
      </w:r>
      <w:proofErr w:type="spellStart"/>
      <w:r w:rsidRPr="00520723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520723">
        <w:rPr>
          <w:rFonts w:ascii="Times New Roman" w:hAnsi="Times New Roman" w:cs="Times New Roman"/>
          <w:sz w:val="24"/>
          <w:szCs w:val="24"/>
        </w:rPr>
        <w:t xml:space="preserve"> Kft.) az új pályáztatási eljárásra figyelemmel a haszonbérleti szerződés hosszabbítását készítse elő 2023. december 31-ig tartó hatállyal, a bérlővel előzetesen leegyeztetett, 2023. január 01. napjától esedékes 15%-</w:t>
      </w:r>
      <w:proofErr w:type="spellStart"/>
      <w:r w:rsidRPr="0052072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20723">
        <w:rPr>
          <w:rFonts w:ascii="Times New Roman" w:hAnsi="Times New Roman" w:cs="Times New Roman"/>
          <w:sz w:val="24"/>
          <w:szCs w:val="24"/>
        </w:rPr>
        <w:t xml:space="preserve"> bérleti díjemeléssel.</w:t>
      </w:r>
    </w:p>
    <w:p w:rsidR="00520723" w:rsidRPr="00520723" w:rsidRDefault="00520723" w:rsidP="005207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20723" w:rsidRPr="00520723" w:rsidRDefault="00520723" w:rsidP="005207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  <w:u w:val="single"/>
        </w:rPr>
        <w:t>Határidő</w:t>
      </w:r>
      <w:r w:rsidRPr="00520723">
        <w:rPr>
          <w:rFonts w:ascii="Times New Roman" w:hAnsi="Times New Roman" w:cs="Times New Roman"/>
          <w:bCs/>
          <w:sz w:val="24"/>
          <w:szCs w:val="24"/>
        </w:rPr>
        <w:t>: Folyamatos</w:t>
      </w:r>
    </w:p>
    <w:p w:rsidR="00520723" w:rsidRPr="00520723" w:rsidRDefault="00520723" w:rsidP="005207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  <w:u w:val="single"/>
        </w:rPr>
        <w:t xml:space="preserve">Felelős: </w:t>
      </w:r>
      <w:r>
        <w:rPr>
          <w:rFonts w:ascii="Times New Roman" w:hAnsi="Times New Roman" w:cs="Times New Roman"/>
          <w:bCs/>
          <w:sz w:val="24"/>
          <w:szCs w:val="24"/>
        </w:rPr>
        <w:t xml:space="preserve">Bedő Tamás polgármester </w:t>
      </w:r>
    </w:p>
    <w:p w:rsidR="00520723" w:rsidRPr="00520723" w:rsidRDefault="00520723" w:rsidP="0052072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72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20723" w:rsidRPr="00520723" w:rsidRDefault="00520723" w:rsidP="005207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20723">
        <w:rPr>
          <w:rFonts w:ascii="Times New Roman" w:hAnsi="Times New Roman" w:cs="Times New Roman"/>
          <w:sz w:val="24"/>
          <w:szCs w:val="24"/>
          <w:u w:val="single"/>
        </w:rPr>
        <w:t>A határozatról értesítést kap:</w:t>
      </w:r>
    </w:p>
    <w:p w:rsidR="00520723" w:rsidRDefault="00520723" w:rsidP="0052072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</w:p>
    <w:p w:rsidR="00520723" w:rsidRPr="00520723" w:rsidRDefault="00520723" w:rsidP="00520723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Fejlesztési és Üzemeltetési Iroda </w:t>
      </w:r>
    </w:p>
    <w:p w:rsidR="00520723" w:rsidRPr="00520723" w:rsidRDefault="00520723" w:rsidP="0052072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723">
        <w:rPr>
          <w:rFonts w:ascii="Times New Roman" w:hAnsi="Times New Roman" w:cs="Times New Roman"/>
          <w:sz w:val="24"/>
          <w:szCs w:val="24"/>
        </w:rPr>
        <w:t>Szentesi Közös Önkormányzati Hivatal Műszaki Iroda</w:t>
      </w:r>
    </w:p>
    <w:p w:rsidR="00520723" w:rsidRPr="00520723" w:rsidRDefault="00520723" w:rsidP="005207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0BB5" w:rsidRDefault="00330BB5" w:rsidP="002024F5">
      <w:pPr>
        <w:pStyle w:val="Szvegtrzs2"/>
        <w:rPr>
          <w:rFonts w:eastAsiaTheme="minorHAnsi"/>
          <w:bCs/>
          <w:sz w:val="22"/>
          <w:szCs w:val="24"/>
          <w:lang w:eastAsia="en-US"/>
        </w:rPr>
      </w:pPr>
    </w:p>
    <w:p w:rsidR="002024F5" w:rsidRPr="00465312" w:rsidRDefault="001810C7" w:rsidP="002024F5">
      <w:pPr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>Csongrád, 2023. április 20.</w:t>
      </w:r>
    </w:p>
    <w:p w:rsidR="002024F5" w:rsidRPr="002024F5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024F5">
        <w:rPr>
          <w:rFonts w:ascii="Times New Roman" w:hAnsi="Times New Roman" w:cs="Times New Roman"/>
          <w:szCs w:val="24"/>
        </w:rPr>
        <w:tab/>
      </w:r>
    </w:p>
    <w:p w:rsidR="002024F5" w:rsidRPr="00465312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4F5">
        <w:rPr>
          <w:rFonts w:ascii="Times New Roman" w:hAnsi="Times New Roman" w:cs="Times New Roman"/>
          <w:szCs w:val="24"/>
        </w:rPr>
        <w:tab/>
      </w:r>
      <w:r w:rsidRPr="002024F5">
        <w:rPr>
          <w:rFonts w:ascii="Times New Roman" w:hAnsi="Times New Roman" w:cs="Times New Roman"/>
          <w:szCs w:val="24"/>
        </w:rPr>
        <w:tab/>
      </w:r>
      <w:r w:rsidRPr="002024F5">
        <w:rPr>
          <w:rFonts w:ascii="Times New Roman" w:hAnsi="Times New Roman" w:cs="Times New Roman"/>
          <w:szCs w:val="24"/>
        </w:rPr>
        <w:tab/>
      </w:r>
      <w:r w:rsidRPr="00465312">
        <w:rPr>
          <w:rFonts w:ascii="Times New Roman" w:hAnsi="Times New Roman" w:cs="Times New Roman"/>
          <w:sz w:val="24"/>
          <w:szCs w:val="24"/>
        </w:rPr>
        <w:t>Bedő Tamás</w:t>
      </w:r>
    </w:p>
    <w:p w:rsidR="008671C8" w:rsidRPr="00465312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ab/>
      </w:r>
      <w:r w:rsidRPr="00465312">
        <w:rPr>
          <w:rFonts w:ascii="Times New Roman" w:hAnsi="Times New Roman" w:cs="Times New Roman"/>
          <w:sz w:val="24"/>
          <w:szCs w:val="24"/>
        </w:rPr>
        <w:tab/>
      </w:r>
      <w:r w:rsidRPr="004653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6531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520723" w:rsidRPr="00E3133E" w:rsidRDefault="008671C8" w:rsidP="00520723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5312">
        <w:rPr>
          <w:rFonts w:ascii="Times New Roman" w:hAnsi="Times New Roman" w:cs="Times New Roman"/>
          <w:sz w:val="24"/>
          <w:szCs w:val="24"/>
        </w:rPr>
        <w:br w:type="page"/>
      </w:r>
      <w:r w:rsidR="00520723"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Nyilvános pályázati felhívás a </w:t>
      </w:r>
      <w:r w:rsidR="00520723" w:rsidRPr="00E3133E">
        <w:rPr>
          <w:rFonts w:ascii="Times New Roman" w:hAnsi="Times New Roman" w:cs="Times New Roman"/>
          <w:b/>
          <w:sz w:val="24"/>
          <w:szCs w:val="24"/>
        </w:rPr>
        <w:t>Kistérségi szélessávú internet hálózat (optikai hálózat) értékesítésére/és vagy hosszú távú bérleti hasznosítására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azonosító: 2/2022._Optikai hálózat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Szentes Város Önkormányzata, mint gesztor önkormányzat pályázatot hirdet a </w:t>
      </w:r>
      <w:r w:rsidRPr="00E3133E">
        <w:rPr>
          <w:rFonts w:ascii="Times New Roman" w:hAnsi="Times New Roman" w:cs="Times New Roman"/>
          <w:bCs/>
          <w:sz w:val="24"/>
          <w:szCs w:val="24"/>
        </w:rPr>
        <w:t>Kistérségi szélessávú internet hálózat (optikai hálózat) értékesítésére/és vagy hosszú távú bérleti hasznosítására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kiírójának adatai: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kiíró megnevezése: </w:t>
      </w: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 Város Önkormányzata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A kiíró székhelye: 6600 Szentes, Kossuth tér 6.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lebonyolító szerv: Szentesi Közös Önkormányzati Hivatal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lebonyolító szerv székhelye: 6600 Szentes, Kossuth tér 6.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 célja: A pályázat keretében az Önkormányzat vásárlásra/ és vagy hosszú távú bérleti hasznosításra irányuló ajánlatot vár a </w:t>
      </w:r>
      <w:r w:rsidRPr="00E3133E">
        <w:rPr>
          <w:rFonts w:ascii="Times New Roman" w:hAnsi="Times New Roman" w:cs="Times New Roman"/>
          <w:bCs/>
          <w:sz w:val="24"/>
          <w:szCs w:val="24"/>
        </w:rPr>
        <w:t>Kistérségi szélessávú internet hálózatra (optikai hálózat) vonatkozóan.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értékesítésre kijelölt vagyontárgy főbb adatai: 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Szentes Kistérség Többcélú Társulás 2005. augusztus 12-ei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dátummal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nyújtotta be pályázatát a GVOP-2005-4.4.2 kódszámú, „Szélessávú hálózat önkormányzatok általi kiépítésének támogatása Magyarország üzletileg kevésbé vonzó településein” című pályázati kiírásra „Szélessávú Internet-hálózat kiépítése a Szentesi, Csongrádi kistérség és Mindszent területén, melyről megvalósulási tervdokumentáció készült.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>A projektben résztvevő települések: Szentes, Szegvár, Derekegyház (Tompaháttal együtt), Nagymágocs (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Ótompaháttal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együtt),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Magyartés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(Szentes), Árpádhalom, Eperjes, Fábiánsebestyén, Nagytőke, Dózsa-telep (Mindszent), Bokros (Csongrád), Felgyő, Tömörkény, Csanytelek.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>A tárgyi hálózat földalatti alépítménybe húzott kábelekkel, valamint a DÉMÁSZ 20 kV-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és 0,4 kV-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oszlopaira szerelt 7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és 4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húzószilárdságú 12, 24, 48 és 96 szálas optikai kábelekkel készült 2006-2008. években.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>Az egybefüggő hálózat Tömörkény mellett kapcsolódik a Kecskemét, illetve Budapesti Internet központig vezető fényvezetős kábelhálózathoz, majd a tárgyi hálózat keleti oldalán Nagymágocs mellett folytatódik Békéscsaba irányában tovább menő fényvezető szálas kábelhálózattal.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A hálózat alapvetően szélessávú Internet szolgáltatás céljára épült, mely alkalmas kábeltelevíziós és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telefon szolgáltatásra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>A hálózat hossza 128 050 m.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benyújtásának módja: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benyújtani postai úton, vagy személyesen lehetséges a pályázat benyújtási határidőig történő beérkezéssel. Az ajánlatot írásban, magyar nyelven, 2 pld-</w:t>
      </w:r>
      <w:proofErr w:type="spell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</w:t>
      </w:r>
      <w:proofErr w:type="spell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zárt borítékban kell benyújtani a Szentesi Közös Önkormányzati Hivatal, 6600 Szentes, Kossuth tér 6. (</w:t>
      </w:r>
      <w:proofErr w:type="spell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Labádi-Fébert</w:t>
      </w:r>
      <w:proofErr w:type="spell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Andrea) címre. A borítékon fel kell tüntetni a pályázathoz kapcsolódó azonosító számot, ajánlattételi határidőt, valamint „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boríték csak az ajánlattételi határidő leteltét követően bontható fel!”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szöveget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beérkezési határideje: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2023. július 31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.,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12 óra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benyújtásának feltételei: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benyújtott pályázathoz csatolni kell az alábbiakat: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adatait: cégnév, székhely, cégjegyzékszám, adószám, bankszámlaszám, statisztikai számjel, képviseletre jogosult neve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 napnál nem régebbi, hiteles cégkivonatot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átláthatósági nyilatkozatot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valamennyi számlavezető pénzintézettől származó, 30 napnál nem régebbi, valamennyi számlára vonatkozó igazolás eredeti példányát a következő tartalommal: számlaszám feltüntetése, mióta vezeti bankszámláját, sorban állás volt-e az ajánlati felhívás feladását megelőző 6 hónapban,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 napnál nem régebbi igazolást arra vonatkozóan, hogy semmiféle köztartozása nincs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nyilatkozatát arra vonatkozóan, hogy a pályázati felhívás feltételét maradéktalanul vállalja, valamint ajánlatát a Képviselő – testületi döntés   határidőjének leteltét követő 90 napig fenntartja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közjegyző által hitelesített aláírási címpéldányt, ügyvéd által ellenjegyzett aláírásmintát, vagy számlavezető pénzintézet által kiadott aláírásmintát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magyar nyelven kell elkészíteni, a pályázat elkésztésével, összeállításával, benyújtásával kapcsolatos költségek a pályázót terhelik,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vállalt (fizetendő) bruttó vételár megjelölését: ……..………Ft, azaz ………………………. forint formátumban, továbbá a vételár megfizetésének határidejét és/vagy a vállalt (fizetendő) havi bruttó bérleti díj megjelölését: ……..………Ft, azaz ………………………. forint formátumban, továbbá a bérleti díj megfizetésének határidejét és módját, bérleti időtartamot</w:t>
      </w:r>
      <w:proofErr w:type="gramEnd"/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titoknak tekinti-e, továbbá kéri-e a pályázat zárt ülésen történő elbírálását</w:t>
      </w:r>
    </w:p>
    <w:p w:rsidR="00520723" w:rsidRPr="00E3133E" w:rsidRDefault="00520723" w:rsidP="00520723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szervezet bemutatkozását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elbírálásának feltételei: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ajánlott vételár/bérleti díj mértéke.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Érvénytelen az ajánlat, ha:</w:t>
      </w:r>
    </w:p>
    <w:p w:rsidR="00520723" w:rsidRPr="00E3133E" w:rsidRDefault="00520723" w:rsidP="00520723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olyan ajánlattevő nyújtotta be,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amely nem jogosult részt venni a pályázaton,</w:t>
      </w:r>
    </w:p>
    <w:p w:rsidR="00520723" w:rsidRPr="00E3133E" w:rsidRDefault="00520723" w:rsidP="00520723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ajánlatot a kiírásban meghatározott határidő után nyújtották be,</w:t>
      </w:r>
    </w:p>
    <w:p w:rsidR="00520723" w:rsidRPr="00E3133E" w:rsidRDefault="00520723" w:rsidP="00520723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nem felel meg a pályázati kiírásban, jogszabályokban, valamint a jelen eljárási rendben foglaltaknak,</w:t>
      </w:r>
    </w:p>
    <w:p w:rsidR="00520723" w:rsidRPr="00E3133E" w:rsidRDefault="00520723" w:rsidP="00520723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 az ajánlati árat (díjat) nem egyértelműen határozza meg, vagy valamely feltételhez köti,</w:t>
      </w:r>
    </w:p>
    <w:p w:rsidR="00520723" w:rsidRPr="00E3133E" w:rsidRDefault="00520723" w:rsidP="00520723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olyan ajánlattevő nyújtotta be,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akinek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amelynek az érintett önkormányzattal szemben lejárt tartozása van.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benyújtott pályázatok bontása: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beérkezés határidejét követő legelső munkanap délelőtt 10:00 óra.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pályázatok felbontása az ajánlattételi határidő lejártát követően Szentes Város Önkormányzat Képviselő-testülete Pénzügyi és Tulajdonosi, a Jogi és Ügyrendi, illetve a Városrendezési, – fejlesztési és Idegenforgalmi Bizottság Elnökeiből álló értékelő bizottság ülésén történik. Az értékelő bizottság a bontást követően javaslatot tesz az érintett Képviselő-testületek részére a</w:t>
      </w: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nyertes pályázó személyére.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pályázat elbírálásának időpontja: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benyújtott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pályázat(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ok) bontását követően a tulajdonos önkormányzatok 2023. szeptemberi Képviselő-testületi ülésükön hozzák meg határozatukat.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Önkormányzatok Képviselő-testületei az ajánlatok tartalmát együttesen vizsgálják, döntésüket pedig a helyi önkormányzati érdekre tekintettel, a számukra legkedvezőbb ajánlat elfogadásával hozzák meg. Az önkormányzatok fenntartják a jogot arra, hogy – akár indokolás nélkül is – a pályázati eljárást eredménytelennek minősítsék.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Eredménytelen az eljárás, ha:</w:t>
      </w:r>
    </w:p>
    <w:p w:rsidR="00520723" w:rsidRPr="00E3133E" w:rsidRDefault="00520723" w:rsidP="00520723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érkezett ajánlat,</w:t>
      </w:r>
    </w:p>
    <w:p w:rsidR="00520723" w:rsidRPr="00E3133E" w:rsidRDefault="00520723" w:rsidP="00520723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kizárólag érvénytelen ajánlatok érkeztek,</w:t>
      </w:r>
    </w:p>
    <w:p w:rsidR="00520723" w:rsidRPr="00E3133E" w:rsidRDefault="00520723" w:rsidP="00520723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kiíró a pályázati felhívásban meghatározott szempontok alapján az egyik ajánlatot sem tartja megfelelőnek,</w:t>
      </w:r>
    </w:p>
    <w:p w:rsidR="00520723" w:rsidRPr="00E3133E" w:rsidRDefault="00520723" w:rsidP="00520723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valamely ajánlattevőnek az eljárás tisztaságát vagy a többi ajánlattevő érdekeit súlyosan sértő cselekménye miatt a Kiíró az eljárás érvénytelenítéséről döntött.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eljárás eredményéről a pályázók írásban kapnak értesítést.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pályázattal kapcsolatos egyéb tudnivalók</w:t>
      </w:r>
    </w:p>
    <w:p w:rsidR="00520723" w:rsidRPr="00E3133E" w:rsidRDefault="00520723" w:rsidP="00520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A GVOP 4.4.2. pályázat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finanszírozása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kizárólag a szélessávú internet szolgáltatásra alkalmas infrastruktúra megépítésére volt igénybe vehető. Minden olyan eszköz és hálózati beruházás, amely a kábeltelevíziós szolgáltatás igénybevételét teszi lehetővé, a korábbi haszonbérlő-üzemeltető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Opticon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Kft. „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f.a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.” vagy az OPC NETWORKS Kft. tulajdona, ezért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nem része a pályázati kiírásnak és a hálózat nem alkalmas ezek nélkül a kábeltelevíziós szolgáltatásra. </w:t>
      </w: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A GVOP 4.4.2. pályázat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finanszírozása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nem tette lehetővé sem az ügyfélhálózat (ügyfélbekötés) és a szolgáltatás igénybevételéthez szükséges végkészülékek finanszírozását. Ebből következően ezek a hálózatok és eszközök a haszonbérlő-üzemeltető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Opticon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Kft. „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f.a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.” vagy az OPC NETWORKS Kft. tulajdonát képzik, ezért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nem része a pályázati kiírásnak és a hálózat nem alkalmas ezek nélkül sem internet, sem kábeltelevíziós szolgáltatásra. </w:t>
      </w: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A GVOP 4.4.2. pályázat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finanszírozása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nem tett lehetővé, hogy a tulajdonosok egyben üzemeltetők és/vagy szolgáltatók legyenek. Ebből következően az ügyfélszerződések a szolgáltató vagyonát képezik. </w:t>
      </w:r>
    </w:p>
    <w:p w:rsidR="00520723" w:rsidRPr="00E3133E" w:rsidRDefault="00520723" w:rsidP="0052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3E">
        <w:rPr>
          <w:rFonts w:ascii="Times New Roman" w:hAnsi="Times New Roman" w:cs="Times New Roman"/>
          <w:sz w:val="24"/>
          <w:szCs w:val="24"/>
        </w:rPr>
        <w:t xml:space="preserve">A GVOP 4.4.2. pályázat kizárólag olyan területen volt igénybe vehető, ahol üzleti alapon nem épített volna hírközlési hálózatot piaci szereplő. Az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Opticon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Kft., az </w:t>
      </w:r>
      <w:proofErr w:type="spellStart"/>
      <w:r w:rsidRPr="00E3133E">
        <w:rPr>
          <w:rFonts w:ascii="Times New Roman" w:hAnsi="Times New Roman" w:cs="Times New Roman"/>
          <w:sz w:val="24"/>
          <w:szCs w:val="24"/>
        </w:rPr>
        <w:t>Optanet</w:t>
      </w:r>
      <w:proofErr w:type="spellEnd"/>
      <w:r w:rsidRPr="00E3133E">
        <w:rPr>
          <w:rFonts w:ascii="Times New Roman" w:hAnsi="Times New Roman" w:cs="Times New Roman"/>
          <w:sz w:val="24"/>
          <w:szCs w:val="24"/>
        </w:rPr>
        <w:t xml:space="preserve"> Kft. és jelenleg az OPC NETWORKS Kft. is saját beruházásban épített vagy építtet meg olyan hálózatrészeket, amelyekkel biztosítható a terület viszonylag jó lefedettsége. A szolgáltatások folyamatosságának a </w:t>
      </w:r>
      <w:proofErr w:type="gramStart"/>
      <w:r w:rsidRPr="00E3133E">
        <w:rPr>
          <w:rFonts w:ascii="Times New Roman" w:hAnsi="Times New Roman" w:cs="Times New Roman"/>
          <w:sz w:val="24"/>
          <w:szCs w:val="24"/>
        </w:rPr>
        <w:t>garantálása</w:t>
      </w:r>
      <w:proofErr w:type="gramEnd"/>
      <w:r w:rsidRPr="00E3133E">
        <w:rPr>
          <w:rFonts w:ascii="Times New Roman" w:hAnsi="Times New Roman" w:cs="Times New Roman"/>
          <w:sz w:val="24"/>
          <w:szCs w:val="24"/>
        </w:rPr>
        <w:t xml:space="preserve"> pályázati feltétel.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vagyontárgy adásvételi szerződését/bérleti szerződését legkésőbb a pályázatot eredményesnek nyilvánító képviselő-testületi határozatok meghozatalának napjától számított </w:t>
      </w:r>
      <w:r w:rsidRPr="00E3133E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napon belül kell megkötni.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Ajánlati kötöttség időtartama: a tulajdonos önkormányzatok Képviselő-testületi döntésétől számított 90 nap. A jelen pályázati felhíváson kívül további pályázati dokumentáció nem készült. 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szerződés elkészítésének (ügyvédi munkadíj, tulajdoni lap költsége, földhivatali díjak, stb.), a tulajdonjog átvezetésnek minden költsége a Pályázót terheli.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pályázatot és a pályázattal kapcsolatos nyilatkozatokat olyan személyeknek kell aláírniuk, akik jogosultak kötelezettséget vállalni, illetve nyilatkozni. E jogosultságot igazoló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eredeti példányát a pályázathoz csatolni kell.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ajánlatkérő a dokumentációban előírt szerződést az eljárás nyertesével köti meg.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kiírásban nem szabályozott esetekben Szentes Város Önkormányzata Képviselő-testületének az önkormányzat vagyonáról, a vagyona feletti tulajdonjog gyakorlásának, hasznosításának és vagyonkezelésbe adásának szabályairól szóló önkormányzati rendelete szabályait kell alkalmazni.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kiírás mellékletei:</w:t>
      </w:r>
    </w:p>
    <w:p w:rsidR="00520723" w:rsidRPr="00E3133E" w:rsidRDefault="00520723" w:rsidP="00520723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számú melléklet: átláthatósági nyilatkozat minta</w:t>
      </w:r>
    </w:p>
    <w:p w:rsidR="00520723" w:rsidRPr="00E3133E" w:rsidRDefault="00520723" w:rsidP="00520723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számú melléklet: megvalósulási tervdokumentáció (mérete miatt fizikailag nem kerül csatolásra)</w:t>
      </w:r>
    </w:p>
    <w:p w:rsidR="00520723" w:rsidRPr="00E3133E" w:rsidRDefault="00520723" w:rsidP="00520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felhívás közzététele:</w:t>
      </w:r>
    </w:p>
    <w:p w:rsidR="00520723" w:rsidRPr="00E3133E" w:rsidRDefault="00520723" w:rsidP="00520723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hirdetőtábla</w:t>
      </w:r>
    </w:p>
    <w:p w:rsidR="00520723" w:rsidRPr="00E3133E" w:rsidRDefault="00520723" w:rsidP="00520723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honlap</w:t>
      </w:r>
    </w:p>
    <w:p w:rsidR="00520723" w:rsidRPr="00E3133E" w:rsidRDefault="00520723" w:rsidP="00520723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sajtókiadvány (megyei napilap, országos média)</w:t>
      </w:r>
    </w:p>
    <w:p w:rsidR="00520723" w:rsidRPr="00E3133E" w:rsidRDefault="00520723" w:rsidP="00520723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direkt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levélben megküldésre kerül nagyobb távközlési szolgáltatóknak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Szentes, 2023.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május …</w:t>
      </w:r>
      <w:proofErr w:type="gramEnd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E31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 Szabó Zoltán Ferenc s.k.</w:t>
      </w:r>
    </w:p>
    <w:p w:rsidR="00520723" w:rsidRPr="00E3133E" w:rsidRDefault="00520723" w:rsidP="00520723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 </w:t>
      </w:r>
      <w:proofErr w:type="gramStart"/>
      <w:r w:rsidRPr="00E313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proofErr w:type="gramEnd"/>
    </w:p>
    <w:p w:rsidR="00520723" w:rsidRDefault="00520723" w:rsidP="00520723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20723" w:rsidRDefault="00520723" w:rsidP="00520723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20723" w:rsidRDefault="00520723" w:rsidP="00520723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20723" w:rsidRDefault="00520723" w:rsidP="00520723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br w:type="page"/>
      </w:r>
    </w:p>
    <w:p w:rsidR="00520723" w:rsidRPr="00E3133E" w:rsidRDefault="00520723" w:rsidP="00520723">
      <w:pPr>
        <w:pStyle w:val="Listaszerbekezds"/>
        <w:numPr>
          <w:ilvl w:val="0"/>
          <w:numId w:val="24"/>
        </w:numPr>
        <w:spacing w:after="240" w:line="259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számú m</w:t>
      </w:r>
      <w:r w:rsidRPr="00E3133E">
        <w:rPr>
          <w:rFonts w:ascii="Times New Roman" w:hAnsi="Times New Roman"/>
          <w:b/>
        </w:rPr>
        <w:t>elléklet</w:t>
      </w:r>
    </w:p>
    <w:p w:rsidR="00520723" w:rsidRDefault="00520723" w:rsidP="00520723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ÁTLÁTHATÓSÁGRÓL</w:t>
      </w:r>
    </w:p>
    <w:p w:rsidR="00520723" w:rsidRDefault="00520723" w:rsidP="00520723">
      <w:pPr>
        <w:spacing w:before="20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az</w:t>
      </w:r>
      <w:proofErr w:type="gramEnd"/>
      <w:r>
        <w:rPr>
          <w:rFonts w:ascii="Times New Roman" w:hAnsi="Times New Roman"/>
          <w:b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:rsidR="00520723" w:rsidRDefault="00520723" w:rsidP="00520723">
      <w:pPr>
        <w:pStyle w:val="Listaszerbekezds"/>
        <w:numPr>
          <w:ilvl w:val="0"/>
          <w:numId w:val="20"/>
        </w:numPr>
        <w:spacing w:before="60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Törvény erejénél fogva átlátható szervezetek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Alulírott, ……………………………………………………………………………………… (név), mint a ………………………………………………………………………......................(cégnév) …………………………………………………………………………………………(székhely) ………………………(adószám) törvényes képviselője nyilatkozom, hogy az általam képviselt szervezet az államháztartásról szóló 2011. évi CXCV. törvény 50. § (1) bekezdés c) pontjának megfelel, azaz a nemzeti vagyonról szóló 2011. évi CXCVI. törvény 3.</w:t>
      </w:r>
      <w:proofErr w:type="gramEnd"/>
      <w:r>
        <w:rPr>
          <w:rFonts w:ascii="Times New Roman" w:hAnsi="Times New Roman"/>
        </w:rPr>
        <w:t xml:space="preserve"> § (1) bekezdés 1. a) pontja szerint [</w:t>
      </w:r>
      <w:r>
        <w:rPr>
          <w:rFonts w:ascii="Times New Roman" w:hAnsi="Times New Roman"/>
          <w:b/>
        </w:rPr>
        <w:t>a megfelelő aláhúzandó</w:t>
      </w:r>
      <w:r>
        <w:rPr>
          <w:rFonts w:ascii="Times New Roman" w:hAnsi="Times New Roman"/>
        </w:rPr>
        <w:t>]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költségvetési szerv,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köztestület,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helyi önkormányzat,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nemzetiségi önkormányzat,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társulás,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egyházi jogi személy,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olyan gazdálkodó szervezet, amelyben az állam</w:t>
      </w:r>
      <w:proofErr w:type="gramStart"/>
      <w:r>
        <w:rPr>
          <w:rFonts w:ascii="Times New Roman" w:hAnsi="Times New Roman"/>
        </w:rPr>
        <w:t>/ …</w:t>
      </w:r>
      <w:proofErr w:type="gramEnd"/>
      <w:r>
        <w:rPr>
          <w:rFonts w:ascii="Times New Roman" w:hAnsi="Times New Roman"/>
        </w:rPr>
        <w:t>……………………………………………………………..[</w:t>
      </w:r>
      <w:r>
        <w:rPr>
          <w:rFonts w:ascii="Times New Roman" w:hAnsi="Times New Roman"/>
          <w:b/>
        </w:rPr>
        <w:t>önkormányzat megnevezése</w:t>
      </w:r>
      <w:r>
        <w:rPr>
          <w:rFonts w:ascii="Times New Roman" w:hAnsi="Times New Roman"/>
        </w:rPr>
        <w:t>] helyi önkormányzat külön-külön vagy együtt 100 %-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részesedéssel  rendelkezik,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külföldi helyhatóság,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külföldi állami szerv,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külföldi helyhatósági szerv,</w:t>
      </w:r>
    </w:p>
    <w:p w:rsidR="00520723" w:rsidRDefault="00520723" w:rsidP="00520723">
      <w:pPr>
        <w:pStyle w:val="Listaszerbekezds"/>
        <w:numPr>
          <w:ilvl w:val="0"/>
          <w:numId w:val="21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Európai Gazdasági Térségről szóló megállapodásban részes állam, </w:t>
      </w:r>
      <w:proofErr w:type="gramStart"/>
      <w:r>
        <w:rPr>
          <w:rFonts w:ascii="Times New Roman" w:hAnsi="Times New Roman"/>
        </w:rPr>
        <w:t>azaz …</w:t>
      </w:r>
      <w:proofErr w:type="gramEnd"/>
      <w:r>
        <w:rPr>
          <w:rFonts w:ascii="Times New Roman" w:hAnsi="Times New Roman"/>
        </w:rPr>
        <w:t>……………………………….. [</w:t>
      </w:r>
      <w:r>
        <w:rPr>
          <w:rFonts w:ascii="Times New Roman" w:hAnsi="Times New Roman"/>
          <w:b/>
        </w:rPr>
        <w:t>az állam megnevezése</w:t>
      </w:r>
      <w:r>
        <w:rPr>
          <w:rFonts w:ascii="Times New Roman" w:hAnsi="Times New Roman"/>
        </w:rPr>
        <w:t>] szabályozott piacára bevezetett nyilvánosan működő részvénytársaság,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ezért</w:t>
      </w:r>
      <w:proofErr w:type="gramEnd"/>
      <w:r>
        <w:rPr>
          <w:rFonts w:ascii="Times New Roman" w:hAnsi="Times New Roman"/>
        </w:rPr>
        <w:t xml:space="preserve"> átlátható szervezetnek minősül.</w:t>
      </w:r>
    </w:p>
    <w:p w:rsidR="00520723" w:rsidRDefault="00520723" w:rsidP="00520723">
      <w:pPr>
        <w:pStyle w:val="Listaszerbekezds"/>
        <w:numPr>
          <w:ilvl w:val="0"/>
          <w:numId w:val="20"/>
        </w:numPr>
        <w:spacing w:before="600" w:after="36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Az I. pont alá nem tartozó jogi személyek vagy jogi személyek vagy jogi személyiséggel nem rendelkező gazdálkodó szervezetek</w:t>
      </w:r>
    </w:p>
    <w:p w:rsidR="00520723" w:rsidRDefault="00520723" w:rsidP="00520723">
      <w:pPr>
        <w:pStyle w:val="Listaszerbekezds"/>
        <w:spacing w:before="600" w:after="360" w:line="240" w:lineRule="auto"/>
        <w:ind w:left="0"/>
        <w:jc w:val="both"/>
        <w:rPr>
          <w:rFonts w:ascii="Times New Roman" w:hAnsi="Times New Roman"/>
          <w:b/>
        </w:rPr>
      </w:pP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Alulírott, …………………………………………………………………… (név), mint a ………………………………………………………………………….………………(cégnév) ………………………………………………..…….(székhely) ……………………..(adószám) törvényes képviselője nyilatkozom, hogy az általam képviselt szervezet az államháztartásról szóló 2011. évi CXCV. törvény 50.</w:t>
      </w:r>
      <w:proofErr w:type="gramEnd"/>
      <w:r>
        <w:rPr>
          <w:rFonts w:ascii="Times New Roman" w:hAnsi="Times New Roman"/>
        </w:rPr>
        <w:t xml:space="preserve"> § (1) bekezdés c) pontjának megfelel, azaz a nemzeti vagyonról szóló 2011. évi CXCVI. törvény 3. § (1) bekezdés 1. b) pontja szerint átlátható szervezetnek minősül az alábbiak szerint:</w:t>
      </w:r>
    </w:p>
    <w:p w:rsidR="00520723" w:rsidRDefault="00520723" w:rsidP="00520723">
      <w:pPr>
        <w:pStyle w:val="Listaszerbekezds"/>
        <w:numPr>
          <w:ilvl w:val="0"/>
          <w:numId w:val="22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az általam képviselt szervezet olyan belföldi vagy külföldi jogi személy vagy jogi személyiséggel nem rendelkező gazdálkodó szervezet, amely megfelel a következő feltételeknek: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aa</w:t>
      </w:r>
      <w:proofErr w:type="spellEnd"/>
      <w:r>
        <w:rPr>
          <w:rFonts w:ascii="Times New Roman" w:hAnsi="Times New Roman"/>
        </w:rPr>
        <w:t xml:space="preserve">) tulajdonosi szerkezete, a pénzmosás és a terrorizmus </w:t>
      </w:r>
      <w:proofErr w:type="gramStart"/>
      <w:r>
        <w:rPr>
          <w:rFonts w:ascii="Times New Roman" w:hAnsi="Times New Roman"/>
        </w:rPr>
        <w:t>finanszírozása</w:t>
      </w:r>
      <w:proofErr w:type="gramEnd"/>
      <w:r>
        <w:rPr>
          <w:rFonts w:ascii="Times New Roman" w:hAnsi="Times New Roman"/>
        </w:rPr>
        <w:t xml:space="preserve"> megelőzéséről és megakadályozásáról szóló törvény szerint meghatározott tényleges tulajdonosa megismerhető, amelyről a 2. pontban nyilatkozom, és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ab</w:t>
      </w:r>
      <w:proofErr w:type="gramEnd"/>
      <w:r>
        <w:rPr>
          <w:rFonts w:ascii="Times New Roman" w:hAnsi="Times New Roman"/>
        </w:rPr>
        <w:t>) [</w:t>
      </w:r>
      <w:r>
        <w:rPr>
          <w:rFonts w:ascii="Times New Roman" w:hAnsi="Times New Roman"/>
          <w:b/>
        </w:rPr>
        <w:t>a megfelelő aláhúzandó</w:t>
      </w:r>
      <w:r>
        <w:rPr>
          <w:rFonts w:ascii="Times New Roman" w:hAnsi="Times New Roman"/>
        </w:rPr>
        <w:t>],</w:t>
      </w:r>
    </w:p>
    <w:p w:rsidR="00520723" w:rsidRDefault="00520723" w:rsidP="00520723">
      <w:pPr>
        <w:pStyle w:val="Listaszerbekezds"/>
        <w:numPr>
          <w:ilvl w:val="0"/>
          <w:numId w:val="23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Európai Unió tagállamában,</w:t>
      </w:r>
    </w:p>
    <w:p w:rsidR="00520723" w:rsidRDefault="00520723" w:rsidP="00520723">
      <w:pPr>
        <w:pStyle w:val="Listaszerbekezds"/>
        <w:numPr>
          <w:ilvl w:val="0"/>
          <w:numId w:val="23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Európai Gazdasági Térségről szóló </w:t>
      </w:r>
      <w:proofErr w:type="gramStart"/>
      <w:r>
        <w:rPr>
          <w:rFonts w:ascii="Times New Roman" w:hAnsi="Times New Roman"/>
        </w:rPr>
        <w:t>megállapodásban</w:t>
      </w:r>
      <w:proofErr w:type="gramEnd"/>
      <w:r>
        <w:rPr>
          <w:rFonts w:ascii="Times New Roman" w:hAnsi="Times New Roman"/>
        </w:rPr>
        <w:t xml:space="preserve"> részes államban,</w:t>
      </w:r>
    </w:p>
    <w:p w:rsidR="00520723" w:rsidRDefault="00520723" w:rsidP="00520723">
      <w:pPr>
        <w:pStyle w:val="Listaszerbekezds"/>
        <w:numPr>
          <w:ilvl w:val="0"/>
          <w:numId w:val="23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Gazdasági Együttműködési és Fejlesztési Szervezet tagállamában,</w:t>
      </w:r>
    </w:p>
    <w:p w:rsidR="00520723" w:rsidRDefault="00520723" w:rsidP="00520723">
      <w:pPr>
        <w:pStyle w:val="Listaszerbekezds"/>
        <w:numPr>
          <w:ilvl w:val="0"/>
          <w:numId w:val="23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olyan államban rendelkezik adóilletőséggel, amellyel Magyarországnak a kettős adóztatás elkerüléséről szóló egyezménye és ez az ország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 [</w:t>
      </w:r>
      <w:r>
        <w:rPr>
          <w:rFonts w:ascii="Times New Roman" w:hAnsi="Times New Roman"/>
          <w:b/>
        </w:rPr>
        <w:t>ország megnevezése</w:t>
      </w:r>
      <w:r>
        <w:rPr>
          <w:rFonts w:ascii="Times New Roman" w:hAnsi="Times New Roman"/>
        </w:rPr>
        <w:t>] , és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</w:t>
      </w:r>
      <w:proofErr w:type="spellEnd"/>
      <w:r>
        <w:rPr>
          <w:rFonts w:ascii="Times New Roman" w:hAnsi="Times New Roman"/>
        </w:rPr>
        <w:t>) nem minősül a társasági adóról és az osztalékadóról szóló 1996. évi LXXXI. törvény 4.§ 11. pontja szerint meghatározott ellenőrzött külföldi társaságnak, és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ad</w:t>
      </w:r>
      <w:proofErr w:type="gramEnd"/>
      <w:r>
        <w:rPr>
          <w:rFonts w:ascii="Times New Roman" w:hAnsi="Times New Roman"/>
        </w:rPr>
        <w:t>) az általam képviselt szervezetben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 vagy szavazati joggal bíró jogi személy, jogi személyiséggel nem rendelkező gazdálkodó szervezet tekintetében az </w:t>
      </w:r>
      <w:proofErr w:type="spellStart"/>
      <w:r>
        <w:rPr>
          <w:rFonts w:ascii="Times New Roman" w:hAnsi="Times New Roman"/>
        </w:rPr>
        <w:t>aa</w:t>
      </w:r>
      <w:proofErr w:type="spellEnd"/>
      <w:r>
        <w:rPr>
          <w:rFonts w:ascii="Times New Roman" w:hAnsi="Times New Roman"/>
        </w:rPr>
        <w:t xml:space="preserve">), ab) és </w:t>
      </w:r>
      <w:proofErr w:type="spellStart"/>
      <w:r>
        <w:rPr>
          <w:rFonts w:ascii="Times New Roman" w:hAnsi="Times New Roman"/>
        </w:rPr>
        <w:t>ac</w:t>
      </w:r>
      <w:proofErr w:type="spellEnd"/>
      <w:r>
        <w:rPr>
          <w:rFonts w:ascii="Times New Roman" w:hAnsi="Times New Roman"/>
        </w:rPr>
        <w:t>) alpont szerinti feltételek fennállnak, amelyről a 3. pontban nyilatkozom.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Nyilatkozat tényleges tulajdonosról</w:t>
      </w: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</w:p>
    <w:p w:rsidR="00520723" w:rsidRDefault="00520723" w:rsidP="00520723">
      <w:pPr>
        <w:pStyle w:val="Listaszerbekezds"/>
        <w:spacing w:before="20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általam képviselt szervezetnek a pénzmosás és a terrorizmus </w:t>
      </w:r>
      <w:proofErr w:type="gramStart"/>
      <w:r>
        <w:rPr>
          <w:rFonts w:ascii="Times New Roman" w:hAnsi="Times New Roman"/>
        </w:rPr>
        <w:t>finanszírozása</w:t>
      </w:r>
      <w:proofErr w:type="gramEnd"/>
      <w:r>
        <w:rPr>
          <w:rFonts w:ascii="Times New Roman" w:hAnsi="Times New Roman"/>
        </w:rPr>
        <w:t xml:space="preserve"> megelőzéséről és megakadályozásáról szóló 2017. évi LIII. törvény 3.§ 38. pontja alapján a következő természetes személy(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a tényleges tulajdonosa(i):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73"/>
        <w:gridCol w:w="2095"/>
        <w:gridCol w:w="1951"/>
        <w:gridCol w:w="1889"/>
      </w:tblGrid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Tényleges tulajdonos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Anyja neve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Nyilatkozat a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befolyással, szavazati joggal bíró államháztartáson kívüli jogi személy vagy jogi személyiséggel nem rendelkező gazdálkodó szervezet átláthatóságáról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A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befolyással, szavazati joggal (továbbiakban: részesedés mértéke) bíró jogi személy vagy jogi személyiséggel nem rendelkező gazdálkodó </w:t>
      </w:r>
      <w:proofErr w:type="gramStart"/>
      <w:r>
        <w:rPr>
          <w:rFonts w:ascii="Times New Roman" w:hAnsi="Times New Roman"/>
        </w:rPr>
        <w:t>szervezet(</w:t>
      </w:r>
      <w:proofErr w:type="spellStart"/>
      <w:proofErr w:type="gramEnd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és adóilletőségük: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Adóilletősége</w:t>
            </w: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A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befolyással, szavazati joggal bíró jogi személy vagy jogi személyiséggel nem rendelkező gazdálkodó szervezet tényleges </w:t>
      </w:r>
      <w:proofErr w:type="gramStart"/>
      <w:r>
        <w:rPr>
          <w:rFonts w:ascii="Times New Roman" w:hAnsi="Times New Roman"/>
        </w:rPr>
        <w:t>tulajdonosa(</w:t>
      </w:r>
      <w:proofErr w:type="gramEnd"/>
      <w:r>
        <w:rPr>
          <w:rFonts w:ascii="Times New Roman" w:hAnsi="Times New Roman"/>
        </w:rPr>
        <w:t>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21"/>
        <w:gridCol w:w="1533"/>
        <w:gridCol w:w="1506"/>
        <w:gridCol w:w="1492"/>
        <w:gridCol w:w="1518"/>
      </w:tblGrid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Tényleges </w:t>
            </w:r>
            <w:proofErr w:type="gramStart"/>
            <w:r>
              <w:rPr>
                <w:rFonts w:ascii="Times New Roman" w:hAnsi="Times New Roman"/>
              </w:rPr>
              <w:t>tulajdonos(</w:t>
            </w:r>
            <w:proofErr w:type="gramEnd"/>
            <w:r>
              <w:rPr>
                <w:rFonts w:ascii="Times New Roman" w:hAnsi="Times New Roman"/>
              </w:rPr>
              <w:t>ok)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Anyja neve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600" w:line="240" w:lineRule="auto"/>
        <w:jc w:val="both"/>
        <w:rPr>
          <w:rFonts w:ascii="Times New Roman" w:hAnsi="Times New Roman"/>
          <w:b/>
        </w:rPr>
      </w:pPr>
    </w:p>
    <w:p w:rsidR="00520723" w:rsidRDefault="00520723" w:rsidP="00520723">
      <w:pPr>
        <w:spacing w:before="6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Civil szervezetek, vízitársulatok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Alulírott,……………………………………………………………………………… ………………. (név), mint a……………………….……..………………………………………………………………………………………………(civil szervezet, vízitársulat neve)………………………………………………………………………………………(székhely)………………………………………..</w:t>
      </w:r>
      <w:proofErr w:type="gramEnd"/>
      <w:r>
        <w:rPr>
          <w:rFonts w:ascii="Times New Roman" w:hAnsi="Times New Roman"/>
        </w:rPr>
        <w:t xml:space="preserve">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c) pontja szerint átlátható szervezetnek minősül, az alábbiak szerint: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Az általam képviselt </w:t>
      </w:r>
      <w:proofErr w:type="gramStart"/>
      <w:r>
        <w:rPr>
          <w:rFonts w:ascii="Times New Roman" w:hAnsi="Times New Roman"/>
        </w:rPr>
        <w:t>szervezet vezető</w:t>
      </w:r>
      <w:proofErr w:type="gramEnd"/>
      <w:r>
        <w:rPr>
          <w:rFonts w:ascii="Times New Roman" w:hAnsi="Times New Roman"/>
        </w:rPr>
        <w:t xml:space="preserve"> tisztségviselői: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277"/>
        <w:gridCol w:w="2266"/>
        <w:gridCol w:w="2259"/>
      </w:tblGrid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Anyja neve</w:t>
            </w:r>
          </w:p>
        </w:tc>
      </w:tr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pStyle w:val="Listaszerbekezds"/>
        <w:numPr>
          <w:ilvl w:val="0"/>
          <w:numId w:val="22"/>
        </w:numPr>
        <w:tabs>
          <w:tab w:val="left" w:pos="284"/>
        </w:tabs>
        <w:spacing w:before="20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általam képviselt szervezet, valamint az a) pont szerinti vezető tisztségviselői az alábbi </w:t>
      </w:r>
      <w:proofErr w:type="gramStart"/>
      <w:r>
        <w:rPr>
          <w:rFonts w:ascii="Times New Roman" w:hAnsi="Times New Roman"/>
        </w:rPr>
        <w:t>szervezet(</w:t>
      </w:r>
      <w:proofErr w:type="spellStart"/>
      <w:proofErr w:type="gramEnd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ben</w:t>
      </w:r>
      <w:proofErr w:type="spellEnd"/>
      <w:r>
        <w:rPr>
          <w:rFonts w:ascii="Times New Roman" w:hAnsi="Times New Roman"/>
        </w:rPr>
        <w:t xml:space="preserve"> rendelkeznek 25%-</w:t>
      </w:r>
      <w:proofErr w:type="spellStart"/>
      <w:r>
        <w:rPr>
          <w:rFonts w:ascii="Times New Roman" w:hAnsi="Times New Roman"/>
        </w:rPr>
        <w:t>ot</w:t>
      </w:r>
      <w:proofErr w:type="spellEnd"/>
      <w:r>
        <w:rPr>
          <w:rFonts w:ascii="Times New Roman" w:hAnsi="Times New Roman"/>
        </w:rPr>
        <w:t xml:space="preserve"> meghaladó részesedéssel: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24"/>
        <w:gridCol w:w="1811"/>
        <w:gridCol w:w="1812"/>
        <w:gridCol w:w="1818"/>
      </w:tblGrid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 neve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b) pont szerinti szervezet(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átlátható szervezetek, azaz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 xml:space="preserve">) tulajdonosi szerkezete, a pénzmosás és a terrorizmus </w:t>
      </w:r>
      <w:proofErr w:type="gramStart"/>
      <w:r>
        <w:rPr>
          <w:rFonts w:ascii="Times New Roman" w:hAnsi="Times New Roman"/>
        </w:rPr>
        <w:t>finanszírozása</w:t>
      </w:r>
      <w:proofErr w:type="gramEnd"/>
      <w:r>
        <w:rPr>
          <w:rFonts w:ascii="Times New Roman" w:hAnsi="Times New Roman"/>
        </w:rPr>
        <w:t xml:space="preserve"> megelőzéséről és megakadályozásáról szóló törvény szerint meghatározott tényleges tulajdonosa megismerhető, amelyről a 2. pontban nyilatkozom,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cb</w:t>
      </w:r>
      <w:proofErr w:type="spellEnd"/>
      <w:r>
        <w:rPr>
          <w:rFonts w:ascii="Times New Roman" w:hAnsi="Times New Roman"/>
        </w:rPr>
        <w:t xml:space="preserve">) az Európai Unió tagállamában, az Európai Gazdasági Térségről szóló megállapodásban részes államban, a Gazdasági Együttműködési és Fejlesztési Szervezet tagállamában, olyan államban rendelkezik adóilletőséggel, amellyel Magyarországnak a kettős adóztatás elkerüléséről szóló egyezménye van, amelyről a 3. pontban </w:t>
      </w:r>
      <w:proofErr w:type="spellStart"/>
      <w:r>
        <w:rPr>
          <w:rFonts w:ascii="Times New Roman" w:hAnsi="Times New Roman"/>
        </w:rPr>
        <w:t>nyilatkozom,cc</w:t>
      </w:r>
      <w:proofErr w:type="spellEnd"/>
      <w:r>
        <w:rPr>
          <w:rFonts w:ascii="Times New Roman" w:hAnsi="Times New Roman"/>
        </w:rPr>
        <w:t>) nem minősül a társasági adóról és az osztalékadóról szóló törvény szerint meghatározott ellenőrzött külföldi társaságnak, cd) a szervezetben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 vagy szavazati joggal bíró jogi személy, jogi személyiséggel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nem</w:t>
      </w:r>
      <w:proofErr w:type="gramEnd"/>
      <w:r>
        <w:rPr>
          <w:rFonts w:ascii="Times New Roman" w:hAnsi="Times New Roman"/>
        </w:rPr>
        <w:t xml:space="preserve"> rendelkező gazdálkodó szervezet tekintetében az </w:t>
      </w: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cb</w:t>
      </w:r>
      <w:proofErr w:type="spellEnd"/>
      <w:r>
        <w:rPr>
          <w:rFonts w:ascii="Times New Roman" w:hAnsi="Times New Roman"/>
        </w:rPr>
        <w:t>) és cc) alpont szerinti feltételek fennállnak, amelyről a 4. pontban nyilatkozom.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Nyilatkozat tényleges tulajdonosról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b) pont szerinti szervezetnek a pénzmosás és a terrorizmus </w:t>
      </w:r>
      <w:proofErr w:type="gramStart"/>
      <w:r>
        <w:rPr>
          <w:rFonts w:ascii="Times New Roman" w:hAnsi="Times New Roman"/>
        </w:rPr>
        <w:t>finanszírozása</w:t>
      </w:r>
      <w:proofErr w:type="gramEnd"/>
      <w:r>
        <w:rPr>
          <w:rFonts w:ascii="Times New Roman" w:hAnsi="Times New Roman"/>
        </w:rPr>
        <w:t xml:space="preserve"> megelőzéséről és megakadályozásáról szóló 2017. évi LIII. törvény 3.§ 38. pontja alapján a következő természetes személy(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a tényleges tulajdonosa(i):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522"/>
        <w:gridCol w:w="1515"/>
        <w:gridCol w:w="1509"/>
        <w:gridCol w:w="1498"/>
        <w:gridCol w:w="1520"/>
      </w:tblGrid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Tényleges tulajdonos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Anyja neve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Nyilatkozat a b) pont szerinti szervezet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Adóilletősége</w:t>
            </w: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Nyilatkozat azoknak a szervezeteknek az átláthatóságáról, amelyek közvetlenül vagy közvetetten több mint 25%-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tulajdonnal, befolyással vagy szavazati joggal rendelkeznek olyan gazdálkodó szervezetben, amelyben a civil szervezet, vízitársulat vagy ezek vezető tisztségviselői 25%-</w:t>
      </w:r>
      <w:proofErr w:type="spellStart"/>
      <w:r>
        <w:rPr>
          <w:rFonts w:ascii="Times New Roman" w:hAnsi="Times New Roman"/>
        </w:rPr>
        <w:t>ot</w:t>
      </w:r>
      <w:proofErr w:type="spellEnd"/>
      <w:r>
        <w:rPr>
          <w:rFonts w:ascii="Times New Roman" w:hAnsi="Times New Roman"/>
        </w:rPr>
        <w:t xml:space="preserve"> meghaladó részesedéssel rendelkeznek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302"/>
        <w:gridCol w:w="1213"/>
        <w:gridCol w:w="1278"/>
        <w:gridCol w:w="1438"/>
        <w:gridCol w:w="1500"/>
        <w:gridCol w:w="1245"/>
      </w:tblGrid>
      <w:tr w:rsidR="00520723" w:rsidTr="00DD1C4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Srsz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Adószám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 mértéke %-</w:t>
            </w:r>
            <w:proofErr w:type="spellStart"/>
            <w:r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Adóilletősége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tényleges </w:t>
            </w:r>
            <w:proofErr w:type="gramStart"/>
            <w:r>
              <w:rPr>
                <w:rFonts w:ascii="Times New Roman" w:hAnsi="Times New Roman"/>
              </w:rPr>
              <w:t>tulajdonos(</w:t>
            </w:r>
            <w:proofErr w:type="gramEnd"/>
            <w:r>
              <w:rPr>
                <w:rFonts w:ascii="Times New Roman" w:hAnsi="Times New Roman"/>
              </w:rPr>
              <w:t>ok)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tényleges tulajdonos születési helye és ideje</w:t>
            </w:r>
          </w:p>
        </w:tc>
      </w:tr>
      <w:tr w:rsidR="00520723" w:rsidTr="00DD1C4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0723" w:rsidTr="00DD1C4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23" w:rsidRDefault="00520723" w:rsidP="00DD1C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Kijelentem, hogy az általam képviselt </w:t>
      </w:r>
      <w:proofErr w:type="gramStart"/>
      <w:r>
        <w:rPr>
          <w:rFonts w:ascii="Times New Roman" w:hAnsi="Times New Roman"/>
          <w:b/>
        </w:rPr>
        <w:t>szervezet alapító</w:t>
      </w:r>
      <w:proofErr w:type="gramEnd"/>
      <w:r>
        <w:rPr>
          <w:rFonts w:ascii="Times New Roman" w:hAnsi="Times New Roman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Felelősségem tudatában kijelentem, hogy a nyilatkozatban megadott adatok a valóságnak megfelelnek.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fent megadott adatokban bekövetkező változást 8 napon belül, az új adatokra vonatkozó nyilatkozat megküldésével jelzem.</w:t>
      </w:r>
    </w:p>
    <w:p w:rsidR="00520723" w:rsidRDefault="00520723" w:rsidP="00520723">
      <w:pPr>
        <w:spacing w:before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</w:p>
    <w:p w:rsidR="00520723" w:rsidRDefault="00520723" w:rsidP="00520723">
      <w:pPr>
        <w:spacing w:before="100" w:beforeAutospacing="1"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törvényes</w:t>
      </w:r>
      <w:proofErr w:type="gramEnd"/>
      <w:r>
        <w:rPr>
          <w:rFonts w:ascii="Times New Roman" w:hAnsi="Times New Roman"/>
        </w:rPr>
        <w:t xml:space="preserve"> képviselő neve</w:t>
      </w:r>
    </w:p>
    <w:p w:rsidR="00520723" w:rsidRDefault="00520723" w:rsidP="00520723">
      <w:pPr>
        <w:spacing w:before="100" w:beforeAutospacing="1" w:after="0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cégszerű</w:t>
      </w:r>
      <w:proofErr w:type="gramEnd"/>
      <w:r>
        <w:rPr>
          <w:rFonts w:ascii="Times New Roman" w:hAnsi="Times New Roman"/>
        </w:rPr>
        <w:t xml:space="preserve"> aláírás</w:t>
      </w:r>
    </w:p>
    <w:p w:rsidR="00520723" w:rsidRPr="000029E2" w:rsidRDefault="00520723" w:rsidP="00520723">
      <w:pPr>
        <w:shd w:val="clear" w:color="auto" w:fill="FFFFFF"/>
        <w:spacing w:after="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8671C8" w:rsidRDefault="008671C8">
      <w:pPr>
        <w:rPr>
          <w:rFonts w:ascii="Times New Roman" w:hAnsi="Times New Roman" w:cs="Times New Roman"/>
          <w:szCs w:val="24"/>
        </w:rPr>
      </w:pPr>
    </w:p>
    <w:sectPr w:rsidR="008671C8" w:rsidSect="005207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195"/>
    <w:multiLevelType w:val="hybridMultilevel"/>
    <w:tmpl w:val="1264C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56E"/>
    <w:multiLevelType w:val="hybridMultilevel"/>
    <w:tmpl w:val="99C80DD0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5444CAF"/>
    <w:multiLevelType w:val="hybridMultilevel"/>
    <w:tmpl w:val="283E3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12B46"/>
    <w:multiLevelType w:val="hybridMultilevel"/>
    <w:tmpl w:val="EB26D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7290"/>
    <w:multiLevelType w:val="hybridMultilevel"/>
    <w:tmpl w:val="864A2F7C"/>
    <w:lvl w:ilvl="0" w:tplc="4ACA9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03BD"/>
    <w:multiLevelType w:val="hybridMultilevel"/>
    <w:tmpl w:val="3B3246E0"/>
    <w:lvl w:ilvl="0" w:tplc="23EEEDF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0235"/>
    <w:multiLevelType w:val="hybridMultilevel"/>
    <w:tmpl w:val="57EC4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54A7F"/>
    <w:multiLevelType w:val="hybridMultilevel"/>
    <w:tmpl w:val="78086432"/>
    <w:lvl w:ilvl="0" w:tplc="DE143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6472B"/>
    <w:multiLevelType w:val="hybridMultilevel"/>
    <w:tmpl w:val="0718A0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964DAA"/>
    <w:multiLevelType w:val="hybridMultilevel"/>
    <w:tmpl w:val="9FFE4DF6"/>
    <w:lvl w:ilvl="0" w:tplc="61B613E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F314F"/>
    <w:multiLevelType w:val="hybridMultilevel"/>
    <w:tmpl w:val="6B4247B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19C3"/>
    <w:multiLevelType w:val="hybridMultilevel"/>
    <w:tmpl w:val="0DEA47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24631"/>
    <w:multiLevelType w:val="hybridMultilevel"/>
    <w:tmpl w:val="2A76375A"/>
    <w:lvl w:ilvl="0" w:tplc="E67CA916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425AD"/>
    <w:multiLevelType w:val="hybridMultilevel"/>
    <w:tmpl w:val="F29CF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95B03"/>
    <w:multiLevelType w:val="hybridMultilevel"/>
    <w:tmpl w:val="BD1EB63E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E3B32"/>
    <w:multiLevelType w:val="hybridMultilevel"/>
    <w:tmpl w:val="5BE82B0A"/>
    <w:lvl w:ilvl="0" w:tplc="A4528E6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93230"/>
    <w:multiLevelType w:val="hybridMultilevel"/>
    <w:tmpl w:val="B8980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37F2"/>
    <w:multiLevelType w:val="hybridMultilevel"/>
    <w:tmpl w:val="E994809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FA94D5C"/>
    <w:multiLevelType w:val="hybridMultilevel"/>
    <w:tmpl w:val="EF7A9D5C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3"/>
  </w:num>
  <w:num w:numId="8">
    <w:abstractNumId w:val="19"/>
  </w:num>
  <w:num w:numId="9">
    <w:abstractNumId w:val="4"/>
  </w:num>
  <w:num w:numId="10">
    <w:abstractNumId w:val="8"/>
  </w:num>
  <w:num w:numId="11">
    <w:abstractNumId w:val="7"/>
  </w:num>
  <w:num w:numId="12">
    <w:abstractNumId w:val="22"/>
  </w:num>
  <w:num w:numId="13">
    <w:abstractNumId w:val="2"/>
  </w:num>
  <w:num w:numId="14">
    <w:abstractNumId w:val="23"/>
  </w:num>
  <w:num w:numId="15">
    <w:abstractNumId w:val="16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B"/>
    <w:rsid w:val="00033B79"/>
    <w:rsid w:val="0004719C"/>
    <w:rsid w:val="00092654"/>
    <w:rsid w:val="00160A05"/>
    <w:rsid w:val="001810C7"/>
    <w:rsid w:val="001A2F04"/>
    <w:rsid w:val="001C3E8E"/>
    <w:rsid w:val="001D1DC2"/>
    <w:rsid w:val="001E32BE"/>
    <w:rsid w:val="002024F5"/>
    <w:rsid w:val="002073D4"/>
    <w:rsid w:val="002B3017"/>
    <w:rsid w:val="002E0F83"/>
    <w:rsid w:val="003241C5"/>
    <w:rsid w:val="00330BB5"/>
    <w:rsid w:val="00387912"/>
    <w:rsid w:val="003A2610"/>
    <w:rsid w:val="00465312"/>
    <w:rsid w:val="004B01C0"/>
    <w:rsid w:val="004B2CDD"/>
    <w:rsid w:val="004C4200"/>
    <w:rsid w:val="004F5FD0"/>
    <w:rsid w:val="00520723"/>
    <w:rsid w:val="005257D8"/>
    <w:rsid w:val="00541261"/>
    <w:rsid w:val="005B4772"/>
    <w:rsid w:val="005C162E"/>
    <w:rsid w:val="00600EF6"/>
    <w:rsid w:val="006146C1"/>
    <w:rsid w:val="00625D80"/>
    <w:rsid w:val="006371C2"/>
    <w:rsid w:val="0065182C"/>
    <w:rsid w:val="006B0784"/>
    <w:rsid w:val="006B3524"/>
    <w:rsid w:val="006C492F"/>
    <w:rsid w:val="007248F1"/>
    <w:rsid w:val="00745878"/>
    <w:rsid w:val="00810EB7"/>
    <w:rsid w:val="00826A96"/>
    <w:rsid w:val="008274F4"/>
    <w:rsid w:val="008671C8"/>
    <w:rsid w:val="009C41AF"/>
    <w:rsid w:val="00A07583"/>
    <w:rsid w:val="00A25867"/>
    <w:rsid w:val="00A62643"/>
    <w:rsid w:val="00AA180C"/>
    <w:rsid w:val="00B61B97"/>
    <w:rsid w:val="00BE5124"/>
    <w:rsid w:val="00C17082"/>
    <w:rsid w:val="00CE2B73"/>
    <w:rsid w:val="00D0178C"/>
    <w:rsid w:val="00D0402C"/>
    <w:rsid w:val="00D04358"/>
    <w:rsid w:val="00E5510D"/>
    <w:rsid w:val="00E576AB"/>
    <w:rsid w:val="00E57B0F"/>
    <w:rsid w:val="00ED2C27"/>
    <w:rsid w:val="00EE5EC6"/>
    <w:rsid w:val="00F05FEE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146E"/>
  <w15:docId w15:val="{48D7976B-FA2E-4A7E-8C61-33C14020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19C"/>
  </w:style>
  <w:style w:type="paragraph" w:styleId="Cmsor8">
    <w:name w:val="heading 8"/>
    <w:basedOn w:val="Norml"/>
    <w:next w:val="Norml"/>
    <w:link w:val="Cmsor8Char"/>
    <w:qFormat/>
    <w:rsid w:val="002024F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1C2"/>
    <w:pPr>
      <w:ind w:left="720"/>
      <w:contextualSpacing/>
    </w:pPr>
  </w:style>
  <w:style w:type="table" w:styleId="Rcsostblzat">
    <w:name w:val="Table Grid"/>
    <w:basedOn w:val="Normltblzat"/>
    <w:uiPriority w:val="59"/>
    <w:rsid w:val="001D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017"/>
    <w:rPr>
      <w:rFonts w:ascii="Segoe UI" w:hAnsi="Segoe UI" w:cs="Segoe UI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2024F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202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024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52072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lfejChar">
    <w:name w:val="Élőfej Char"/>
    <w:basedOn w:val="Bekezdsalapbettpusa"/>
    <w:link w:val="lfej"/>
    <w:rsid w:val="005207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2736</Words>
  <Characters>18883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Szvoboda Lászlóné</cp:lastModifiedBy>
  <cp:revision>9</cp:revision>
  <cp:lastPrinted>2023-04-20T07:50:00Z</cp:lastPrinted>
  <dcterms:created xsi:type="dcterms:W3CDTF">2022-08-18T13:58:00Z</dcterms:created>
  <dcterms:modified xsi:type="dcterms:W3CDTF">2023-04-20T07:51:00Z</dcterms:modified>
</cp:coreProperties>
</file>