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FF" w:rsidRPr="004D5745" w:rsidRDefault="00292B2F" w:rsidP="00395AAD">
      <w:pPr>
        <w:pStyle w:val="Cmsor3"/>
        <w:tabs>
          <w:tab w:val="right" w:pos="9540"/>
        </w:tabs>
        <w:jc w:val="center"/>
        <w:rPr>
          <w:rFonts w:ascii="Monotype Corsiva" w:hAnsi="Monotype Corsiva"/>
          <w:b w:val="0"/>
          <w:sz w:val="32"/>
          <w:szCs w:val="32"/>
        </w:rPr>
      </w:pPr>
      <w:r w:rsidRPr="004D5745">
        <w:rPr>
          <w:rFonts w:ascii="Monotype Corsiva" w:hAnsi="Monotype Corsiva"/>
          <w:b w:val="0"/>
          <w:sz w:val="32"/>
          <w:szCs w:val="32"/>
        </w:rPr>
        <w:t>C</w:t>
      </w:r>
      <w:r w:rsidR="009969FF" w:rsidRPr="004D5745">
        <w:rPr>
          <w:rFonts w:ascii="Monotype Corsiva" w:hAnsi="Monotype Corsiva"/>
          <w:b w:val="0"/>
          <w:sz w:val="32"/>
          <w:szCs w:val="32"/>
        </w:rPr>
        <w:t>songrád Város Polgármesterétől</w:t>
      </w:r>
    </w:p>
    <w:p w:rsidR="009969FF" w:rsidRPr="002A43AA" w:rsidRDefault="00272B82" w:rsidP="00395AAD">
      <w:pPr>
        <w:jc w:val="both"/>
      </w:pPr>
      <w:r w:rsidRPr="002A43AA">
        <w:rPr>
          <w:noProof/>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106680</wp:posOffset>
            </wp:positionV>
            <wp:extent cx="914400" cy="688340"/>
            <wp:effectExtent l="19050" t="0" r="0" b="0"/>
            <wp:wrapTight wrapText="bothSides">
              <wp:wrapPolygon edited="0">
                <wp:start x="-450" y="0"/>
                <wp:lineTo x="-450" y="20923"/>
                <wp:lineTo x="21600" y="20923"/>
                <wp:lineTo x="21600" y="0"/>
                <wp:lineTo x="-450"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914400" cy="688340"/>
                    </a:xfrm>
                    <a:prstGeom prst="rect">
                      <a:avLst/>
                    </a:prstGeom>
                    <a:noFill/>
                    <a:ln w="9525">
                      <a:noFill/>
                      <a:miter lim="800000"/>
                      <a:headEnd/>
                      <a:tailEnd/>
                    </a:ln>
                  </pic:spPr>
                </pic:pic>
              </a:graphicData>
            </a:graphic>
          </wp:anchor>
        </w:drawing>
      </w:r>
    </w:p>
    <w:p w:rsidR="009969FF" w:rsidRPr="002A43AA" w:rsidRDefault="009969FF" w:rsidP="00395AAD">
      <w:pPr>
        <w:jc w:val="both"/>
      </w:pPr>
    </w:p>
    <w:p w:rsidR="009969FF" w:rsidRPr="002A43AA" w:rsidRDefault="009969FF" w:rsidP="00395AAD">
      <w:pPr>
        <w:jc w:val="both"/>
      </w:pPr>
    </w:p>
    <w:p w:rsidR="00812529" w:rsidRDefault="00812529" w:rsidP="00395AAD">
      <w:pPr>
        <w:jc w:val="both"/>
        <w:rPr>
          <w:b/>
        </w:rPr>
      </w:pPr>
    </w:p>
    <w:p w:rsidR="00783E6A" w:rsidRPr="002A43AA" w:rsidRDefault="0020311C" w:rsidP="00395AAD">
      <w:pPr>
        <w:jc w:val="both"/>
      </w:pPr>
      <w:r w:rsidRPr="002A43AA">
        <w:rPr>
          <w:b/>
        </w:rPr>
        <w:t>Száma</w:t>
      </w:r>
      <w:r w:rsidRPr="002A43AA">
        <w:t>:</w:t>
      </w:r>
      <w:r w:rsidR="00F15048" w:rsidRPr="002A43AA">
        <w:t xml:space="preserve"> </w:t>
      </w:r>
      <w:proofErr w:type="spellStart"/>
      <w:r w:rsidR="00210B48" w:rsidRPr="002A43AA">
        <w:t>Pü</w:t>
      </w:r>
      <w:proofErr w:type="spellEnd"/>
      <w:r w:rsidR="00210B48" w:rsidRPr="002A43AA">
        <w:t>/</w:t>
      </w:r>
      <w:r w:rsidR="0015003A">
        <w:t>1</w:t>
      </w:r>
      <w:r w:rsidR="0017798F">
        <w:t>4</w:t>
      </w:r>
      <w:r w:rsidR="00E26507">
        <w:t>-2</w:t>
      </w:r>
      <w:r w:rsidR="0017798F">
        <w:t>/2023</w:t>
      </w:r>
      <w:r w:rsidR="002C4A3B" w:rsidRPr="002A43AA">
        <w:t>.</w:t>
      </w:r>
      <w:r w:rsidR="00E17A5C" w:rsidRPr="002A43AA">
        <w:tab/>
      </w:r>
      <w:r w:rsidR="00E17A5C" w:rsidRPr="002A43AA">
        <w:tab/>
      </w:r>
      <w:r w:rsidR="00E17A5C" w:rsidRPr="002A43AA">
        <w:tab/>
      </w:r>
      <w:r w:rsidR="00E17A5C" w:rsidRPr="002A43AA">
        <w:tab/>
      </w:r>
      <w:r w:rsidR="00643019" w:rsidRPr="002A43AA">
        <w:tab/>
      </w:r>
      <w:r w:rsidR="00EB1D6C" w:rsidRPr="002A43AA">
        <w:tab/>
      </w:r>
      <w:r w:rsidR="00576E47" w:rsidRPr="002A43AA">
        <w:tab/>
      </w:r>
      <w:r w:rsidR="00EB1D6C" w:rsidRPr="002A43AA">
        <w:rPr>
          <w:b/>
        </w:rPr>
        <w:t>M</w:t>
      </w:r>
    </w:p>
    <w:p w:rsidR="00D1453A" w:rsidRPr="002A43AA" w:rsidRDefault="00E7198B" w:rsidP="00D1453A">
      <w:pPr>
        <w:tabs>
          <w:tab w:val="left" w:pos="6585"/>
        </w:tabs>
        <w:jc w:val="both"/>
      </w:pPr>
      <w:r w:rsidRPr="002A43AA">
        <w:rPr>
          <w:i/>
          <w:u w:val="single"/>
        </w:rPr>
        <w:t>Témafelelős</w:t>
      </w:r>
      <w:r w:rsidRPr="002A43AA">
        <w:t xml:space="preserve">: Dr. </w:t>
      </w:r>
      <w:r w:rsidR="00CD12B0" w:rsidRPr="002A43AA">
        <w:t xml:space="preserve">Juhász László </w:t>
      </w:r>
      <w:r w:rsidRPr="002A43AA">
        <w:t>jegyző</w:t>
      </w:r>
      <w:r w:rsidR="00D1453A" w:rsidRPr="002A43AA">
        <w:tab/>
      </w:r>
    </w:p>
    <w:p w:rsidR="00E7198B" w:rsidRPr="002A43AA" w:rsidRDefault="00AE5476" w:rsidP="00395AAD">
      <w:pPr>
        <w:tabs>
          <w:tab w:val="left" w:pos="900"/>
        </w:tabs>
        <w:jc w:val="both"/>
      </w:pPr>
      <w:r w:rsidRPr="002A43AA">
        <w:tab/>
      </w:r>
      <w:r w:rsidR="009F0019">
        <w:t xml:space="preserve">  </w:t>
      </w:r>
      <w:r w:rsidR="00E722AD" w:rsidRPr="002A43AA">
        <w:t xml:space="preserve">    </w:t>
      </w:r>
      <w:proofErr w:type="spellStart"/>
      <w:r w:rsidR="000636C5" w:rsidRPr="002A43AA">
        <w:t>Kruppa</w:t>
      </w:r>
      <w:proofErr w:type="spellEnd"/>
      <w:r w:rsidR="000636C5" w:rsidRPr="002A43AA">
        <w:t xml:space="preserve"> István </w:t>
      </w:r>
      <w:r w:rsidR="00E7198B" w:rsidRPr="002A43AA">
        <w:t xml:space="preserve">irodavezető </w:t>
      </w:r>
    </w:p>
    <w:p w:rsidR="00E17A5C" w:rsidRDefault="00E17A5C" w:rsidP="00395AAD">
      <w:pPr>
        <w:pStyle w:val="Cmsor9"/>
        <w:rPr>
          <w:smallCaps w:val="0"/>
          <w:spacing w:val="20"/>
          <w:sz w:val="24"/>
        </w:rPr>
      </w:pPr>
    </w:p>
    <w:p w:rsidR="00812529" w:rsidRPr="00812529" w:rsidRDefault="00812529" w:rsidP="00812529"/>
    <w:p w:rsidR="009969FF" w:rsidRPr="002A43AA" w:rsidRDefault="009969FF" w:rsidP="00395AAD">
      <w:pPr>
        <w:pStyle w:val="Cmsor9"/>
        <w:rPr>
          <w:smallCaps w:val="0"/>
          <w:spacing w:val="20"/>
          <w:sz w:val="24"/>
        </w:rPr>
      </w:pPr>
      <w:r w:rsidRPr="002A43AA">
        <w:rPr>
          <w:smallCaps w:val="0"/>
          <w:spacing w:val="20"/>
          <w:sz w:val="24"/>
        </w:rPr>
        <w:t>E L Ő T E R J E S Z T É S</w:t>
      </w:r>
    </w:p>
    <w:p w:rsidR="009969FF" w:rsidRPr="002A43AA" w:rsidRDefault="009969FF" w:rsidP="00395AAD">
      <w:pPr>
        <w:jc w:val="center"/>
        <w:rPr>
          <w:b/>
        </w:rPr>
      </w:pPr>
      <w:r w:rsidRPr="002A43AA">
        <w:rPr>
          <w:b/>
        </w:rPr>
        <w:t>Csongrád Város</w:t>
      </w:r>
      <w:r w:rsidR="007B3A4A" w:rsidRPr="002A43AA">
        <w:rPr>
          <w:b/>
        </w:rPr>
        <w:t>i Önkormányzat</w:t>
      </w:r>
      <w:r w:rsidRPr="002A43AA">
        <w:rPr>
          <w:b/>
        </w:rPr>
        <w:t xml:space="preserve"> Képviselő-testületének</w:t>
      </w:r>
    </w:p>
    <w:p w:rsidR="00ED22D8" w:rsidRPr="002A43AA" w:rsidRDefault="0017798F" w:rsidP="00395AAD">
      <w:pPr>
        <w:jc w:val="center"/>
        <w:rPr>
          <w:b/>
        </w:rPr>
      </w:pPr>
      <w:r>
        <w:rPr>
          <w:b/>
        </w:rPr>
        <w:t xml:space="preserve">2023. május </w:t>
      </w:r>
      <w:r w:rsidR="00903B89">
        <w:rPr>
          <w:b/>
        </w:rPr>
        <w:t>25-e</w:t>
      </w:r>
      <w:r w:rsidR="00670DDF" w:rsidRPr="002A43AA">
        <w:rPr>
          <w:b/>
        </w:rPr>
        <w:t xml:space="preserve">i ülésére </w:t>
      </w:r>
    </w:p>
    <w:p w:rsidR="004540D4" w:rsidRDefault="004540D4" w:rsidP="00395AAD">
      <w:pPr>
        <w:jc w:val="both"/>
        <w:rPr>
          <w:b/>
        </w:rPr>
      </w:pPr>
    </w:p>
    <w:p w:rsidR="00812529" w:rsidRPr="002A43AA" w:rsidRDefault="00812529" w:rsidP="00395AAD">
      <w:pPr>
        <w:jc w:val="both"/>
        <w:rPr>
          <w:b/>
        </w:rPr>
      </w:pPr>
    </w:p>
    <w:p w:rsidR="009969FF" w:rsidRPr="002A43AA" w:rsidRDefault="009969FF" w:rsidP="00395AAD">
      <w:pPr>
        <w:jc w:val="both"/>
      </w:pPr>
      <w:r w:rsidRPr="002A43AA">
        <w:rPr>
          <w:b/>
          <w:u w:val="single"/>
        </w:rPr>
        <w:t>Tárgy</w:t>
      </w:r>
      <w:r w:rsidRPr="002A43AA">
        <w:t xml:space="preserve">: </w:t>
      </w:r>
      <w:r w:rsidR="00AA5560" w:rsidRPr="002A43AA">
        <w:rPr>
          <w:i/>
        </w:rPr>
        <w:t>Be</w:t>
      </w:r>
      <w:r w:rsidR="0073170E" w:rsidRPr="002A43AA">
        <w:rPr>
          <w:i/>
        </w:rPr>
        <w:t>sz</w:t>
      </w:r>
      <w:r w:rsidR="0017798F">
        <w:rPr>
          <w:i/>
        </w:rPr>
        <w:t>ámoló a 2022</w:t>
      </w:r>
      <w:r w:rsidRPr="002A43AA">
        <w:rPr>
          <w:i/>
        </w:rPr>
        <w:t>. évi önkormányzati költségvetés végrehajtásáról</w:t>
      </w:r>
    </w:p>
    <w:p w:rsidR="009969FF" w:rsidRDefault="006C371E" w:rsidP="006C371E">
      <w:pPr>
        <w:pStyle w:val="Cmsor3"/>
        <w:tabs>
          <w:tab w:val="left" w:pos="3810"/>
        </w:tabs>
        <w:rPr>
          <w:sz w:val="24"/>
        </w:rPr>
      </w:pPr>
      <w:r>
        <w:rPr>
          <w:sz w:val="24"/>
        </w:rPr>
        <w:tab/>
      </w:r>
    </w:p>
    <w:p w:rsidR="00E26507" w:rsidRDefault="00E26507" w:rsidP="00395AAD">
      <w:pPr>
        <w:jc w:val="both"/>
        <w:rPr>
          <w:b/>
        </w:rPr>
      </w:pPr>
    </w:p>
    <w:p w:rsidR="00ED22D8" w:rsidRPr="002A43AA" w:rsidRDefault="00670DDF" w:rsidP="00395AAD">
      <w:pPr>
        <w:jc w:val="both"/>
        <w:rPr>
          <w:b/>
        </w:rPr>
      </w:pPr>
      <w:r w:rsidRPr="002A43AA">
        <w:rPr>
          <w:b/>
        </w:rPr>
        <w:t>Tisztelt Képviselő-testület!</w:t>
      </w:r>
    </w:p>
    <w:p w:rsidR="00ED22D8" w:rsidRPr="002A43AA" w:rsidRDefault="00ED22D8" w:rsidP="00395AAD">
      <w:pPr>
        <w:jc w:val="both"/>
      </w:pPr>
    </w:p>
    <w:p w:rsidR="009969FF" w:rsidRPr="002A43AA" w:rsidRDefault="009969FF" w:rsidP="00395AAD">
      <w:pPr>
        <w:jc w:val="both"/>
      </w:pPr>
      <w:r w:rsidRPr="002A43AA">
        <w:t>Az önkormányzati beszámolóra vonatkozó előterjesztést az alábbiak fi</w:t>
      </w:r>
      <w:r w:rsidR="007758B0" w:rsidRPr="002A43AA">
        <w:t>gyelembe vételével készítettük el:</w:t>
      </w:r>
    </w:p>
    <w:p w:rsidR="009969FF" w:rsidRPr="002A43AA" w:rsidRDefault="00EE4A46" w:rsidP="00395AAD">
      <w:pPr>
        <w:numPr>
          <w:ilvl w:val="0"/>
          <w:numId w:val="1"/>
        </w:numPr>
        <w:jc w:val="both"/>
      </w:pPr>
      <w:r w:rsidRPr="002A43AA">
        <w:t>az államháztartásról szóló</w:t>
      </w:r>
      <w:r w:rsidR="00FC0031" w:rsidRPr="002A43AA">
        <w:t xml:space="preserve"> 2011. évi CXCV</w:t>
      </w:r>
      <w:r w:rsidR="009969FF" w:rsidRPr="002A43AA">
        <w:t xml:space="preserve">. törvény, </w:t>
      </w:r>
    </w:p>
    <w:p w:rsidR="009969FF" w:rsidRPr="002A43AA" w:rsidRDefault="009969FF" w:rsidP="00395AAD">
      <w:pPr>
        <w:numPr>
          <w:ilvl w:val="0"/>
          <w:numId w:val="1"/>
        </w:numPr>
        <w:jc w:val="both"/>
      </w:pPr>
      <w:r w:rsidRPr="002A43AA">
        <w:t xml:space="preserve">a költségvetési szervek tervezésének, gazdálkodásának, beszámolásának rendszeréről szóló kormányrendeletek, </w:t>
      </w:r>
    </w:p>
    <w:p w:rsidR="009969FF" w:rsidRPr="002A43AA" w:rsidRDefault="00E26507" w:rsidP="00395AAD">
      <w:pPr>
        <w:numPr>
          <w:ilvl w:val="0"/>
          <w:numId w:val="1"/>
        </w:numPr>
        <w:jc w:val="both"/>
      </w:pPr>
      <w:r>
        <w:t>a Magyar Köztársaság 2022</w:t>
      </w:r>
      <w:r w:rsidR="009969FF" w:rsidRPr="002A43AA">
        <w:t>.</w:t>
      </w:r>
      <w:r>
        <w:t xml:space="preserve"> évi költségvetéséről szóló 2021</w:t>
      </w:r>
      <w:r w:rsidR="00670DDF" w:rsidRPr="002A43AA">
        <w:t xml:space="preserve">. évi </w:t>
      </w:r>
      <w:r w:rsidR="00AB4BA5" w:rsidRPr="002A43AA">
        <w:t>X</w:t>
      </w:r>
      <w:r>
        <w:t>C</w:t>
      </w:r>
      <w:r w:rsidR="009969FF" w:rsidRPr="002A43AA">
        <w:t>. törvény,</w:t>
      </w:r>
    </w:p>
    <w:p w:rsidR="009969FF" w:rsidRPr="002A43AA" w:rsidRDefault="009969FF" w:rsidP="00395AAD">
      <w:pPr>
        <w:numPr>
          <w:ilvl w:val="0"/>
          <w:numId w:val="1"/>
        </w:numPr>
        <w:jc w:val="both"/>
      </w:pPr>
      <w:r w:rsidRPr="002A43AA">
        <w:t xml:space="preserve">az önkormányzati döntések, kötelezettségvállalások, </w:t>
      </w:r>
    </w:p>
    <w:p w:rsidR="00DD5F5B" w:rsidRPr="002A43AA" w:rsidRDefault="009969FF" w:rsidP="00ED3C63">
      <w:pPr>
        <w:numPr>
          <w:ilvl w:val="0"/>
          <w:numId w:val="1"/>
        </w:numPr>
        <w:ind w:left="714" w:hanging="357"/>
        <w:jc w:val="both"/>
      </w:pPr>
      <w:r w:rsidRPr="002A43AA">
        <w:t>a teljesítési mutatók</w:t>
      </w:r>
      <w:r w:rsidR="00D07844" w:rsidRPr="002A43AA">
        <w:t>.</w:t>
      </w:r>
    </w:p>
    <w:p w:rsidR="009571C0" w:rsidRPr="002A43AA" w:rsidRDefault="009571C0" w:rsidP="009571C0">
      <w:pPr>
        <w:ind w:left="357"/>
        <w:jc w:val="both"/>
      </w:pPr>
    </w:p>
    <w:p w:rsidR="00705974" w:rsidRPr="002A43AA" w:rsidRDefault="00670DDF" w:rsidP="00DC4BB5">
      <w:pPr>
        <w:numPr>
          <w:ilvl w:val="0"/>
          <w:numId w:val="13"/>
        </w:numPr>
        <w:tabs>
          <w:tab w:val="left" w:pos="284"/>
        </w:tabs>
        <w:ind w:hanging="1080"/>
        <w:jc w:val="both"/>
        <w:rPr>
          <w:b/>
          <w:i/>
          <w:smallCaps/>
        </w:rPr>
      </w:pPr>
      <w:r w:rsidRPr="002A43AA">
        <w:rPr>
          <w:b/>
          <w:i/>
          <w:smallCaps/>
        </w:rPr>
        <w:t>A 202</w:t>
      </w:r>
      <w:r w:rsidR="00E26507">
        <w:rPr>
          <w:b/>
          <w:i/>
          <w:smallCaps/>
        </w:rPr>
        <w:t>2.</w:t>
      </w:r>
      <w:r w:rsidR="00705974" w:rsidRPr="002A43AA">
        <w:rPr>
          <w:b/>
          <w:i/>
          <w:smallCaps/>
        </w:rPr>
        <w:t xml:space="preserve">. évi költségvetési Előirányzat módosítása </w:t>
      </w:r>
    </w:p>
    <w:p w:rsidR="00705974" w:rsidRPr="002A43AA" w:rsidRDefault="003B0A35" w:rsidP="00395AAD">
      <w:pPr>
        <w:jc w:val="both"/>
      </w:pPr>
      <w:r w:rsidRPr="002A43AA">
        <w:t>A K</w:t>
      </w:r>
      <w:r w:rsidR="00705974" w:rsidRPr="002A43AA">
        <w:t>épv</w:t>
      </w:r>
      <w:r w:rsidR="007B3A4A" w:rsidRPr="002A43AA">
        <w:t xml:space="preserve">iselő-testület </w:t>
      </w:r>
      <w:r w:rsidR="006D776B">
        <w:t>2022. december 15-ei ülésén hagyta jóvá a 2022</w:t>
      </w:r>
      <w:r w:rsidR="00705974" w:rsidRPr="002A43AA">
        <w:t>. IV. negyedéve</w:t>
      </w:r>
      <w:r w:rsidR="008B3FC0" w:rsidRPr="002A43AA">
        <w:t>s</w:t>
      </w:r>
      <w:r w:rsidR="00705974" w:rsidRPr="002A43AA">
        <w:t xml:space="preserve"> előirá</w:t>
      </w:r>
      <w:r w:rsidR="000B1551" w:rsidRPr="002A43AA">
        <w:t>nyzat</w:t>
      </w:r>
      <w:r w:rsidR="005B55DE">
        <w:t>-</w:t>
      </w:r>
      <w:r w:rsidR="000B1551" w:rsidRPr="002A43AA">
        <w:t xml:space="preserve"> módosítás első részét. A testületi anyag </w:t>
      </w:r>
      <w:r w:rsidR="00705974" w:rsidRPr="002A43AA">
        <w:t>kész</w:t>
      </w:r>
      <w:r w:rsidR="008B3FC0" w:rsidRPr="002A43AA">
        <w:t>ítését követően még szükségessé</w:t>
      </w:r>
      <w:r w:rsidR="00705974" w:rsidRPr="002A43AA">
        <w:t xml:space="preserve"> vált előirányzat módosításokat az </w:t>
      </w:r>
      <w:r w:rsidR="00545B0E" w:rsidRPr="002A43AA">
        <w:rPr>
          <w:u w:val="single"/>
        </w:rPr>
        <w:t xml:space="preserve">előterjesztés 1. és </w:t>
      </w:r>
      <w:r w:rsidR="00705974" w:rsidRPr="002A43AA">
        <w:rPr>
          <w:u w:val="single"/>
        </w:rPr>
        <w:t>2. sz. mellékletei tartalmazzák</w:t>
      </w:r>
      <w:r w:rsidR="00705974" w:rsidRPr="002A43AA">
        <w:t xml:space="preserve"> év végéig. A beszámoló elfogadását megelőzően szükséges a rendelet-tervezet szerinti előirányzat módosítás elfogadása. </w:t>
      </w:r>
    </w:p>
    <w:p w:rsidR="00705974" w:rsidRPr="002A43AA" w:rsidRDefault="00705974" w:rsidP="00395AAD">
      <w:pPr>
        <w:jc w:val="both"/>
        <w:rPr>
          <w:b/>
          <w:i/>
        </w:rPr>
      </w:pPr>
    </w:p>
    <w:p w:rsidR="009969FF" w:rsidRPr="002A43AA" w:rsidRDefault="001977ED" w:rsidP="00DC4BB5">
      <w:pPr>
        <w:numPr>
          <w:ilvl w:val="0"/>
          <w:numId w:val="13"/>
        </w:numPr>
        <w:tabs>
          <w:tab w:val="left" w:pos="426"/>
        </w:tabs>
        <w:ind w:hanging="1080"/>
        <w:jc w:val="both"/>
        <w:rPr>
          <w:b/>
          <w:i/>
          <w:smallCaps/>
        </w:rPr>
      </w:pPr>
      <w:r>
        <w:rPr>
          <w:b/>
          <w:i/>
          <w:smallCaps/>
        </w:rPr>
        <w:t>A 2022</w:t>
      </w:r>
      <w:r w:rsidR="009969FF" w:rsidRPr="002A43AA">
        <w:rPr>
          <w:b/>
          <w:i/>
          <w:smallCaps/>
        </w:rPr>
        <w:t>. évi költségvetési beszámoló elkészítésének operatív lebonyolítása</w:t>
      </w:r>
    </w:p>
    <w:p w:rsidR="009969FF" w:rsidRPr="002A43AA" w:rsidRDefault="00F241BD" w:rsidP="00DC4BB5">
      <w:pPr>
        <w:numPr>
          <w:ilvl w:val="0"/>
          <w:numId w:val="6"/>
        </w:numPr>
        <w:tabs>
          <w:tab w:val="clear" w:pos="720"/>
          <w:tab w:val="num" w:pos="360"/>
        </w:tabs>
        <w:ind w:left="360"/>
        <w:jc w:val="both"/>
        <w:textAlignment w:val="top"/>
      </w:pPr>
      <w:r w:rsidRPr="002A43AA">
        <w:t>A</w:t>
      </w:r>
      <w:r w:rsidR="001977ED">
        <w:t xml:space="preserve"> 2022</w:t>
      </w:r>
      <w:r w:rsidR="009969FF" w:rsidRPr="002A43AA">
        <w:t xml:space="preserve">. évi önkormányzati költségvetési beszámoló </w:t>
      </w:r>
      <w:r w:rsidR="00C871FD" w:rsidRPr="002A43AA">
        <w:t xml:space="preserve">űrlapok </w:t>
      </w:r>
      <w:r w:rsidR="009969FF" w:rsidRPr="002A43AA">
        <w:t xml:space="preserve">a Magyar Államkincstár felé történő leadása érdekében az intézmények és a Polgármesteri Hivatal a zárlati munkálatokat elvégezték. Ennek keretében a vagyonelemek átvezetését elvégeztük a mérlegben, a beruházásokat állományba vettük, aktiváltuk, eszközeinket, forrásainkat számba vettük, </w:t>
      </w:r>
      <w:r w:rsidR="00EE4A46" w:rsidRPr="002A43AA">
        <w:t>a vevő-szállító</w:t>
      </w:r>
      <w:r w:rsidR="009969FF" w:rsidRPr="002A43AA">
        <w:t xml:space="preserve">, valamint </w:t>
      </w:r>
      <w:r w:rsidR="00EE4A46" w:rsidRPr="002A43AA">
        <w:t xml:space="preserve">az </w:t>
      </w:r>
      <w:r w:rsidR="009969FF" w:rsidRPr="002A43AA">
        <w:t xml:space="preserve">egyéb analitikus és főkönyvi nyilvántartások egyeztetését elvégeztük, </w:t>
      </w:r>
      <w:r w:rsidR="00EE4A46" w:rsidRPr="002A43AA">
        <w:t xml:space="preserve">a </w:t>
      </w:r>
      <w:r w:rsidR="009969FF" w:rsidRPr="002A43AA">
        <w:t xml:space="preserve">könyvviteli mérleget, </w:t>
      </w:r>
      <w:r w:rsidR="00EE4A46" w:rsidRPr="002A43AA">
        <w:t xml:space="preserve">a </w:t>
      </w:r>
      <w:r w:rsidR="009969FF" w:rsidRPr="002A43AA">
        <w:t>mar</w:t>
      </w:r>
      <w:r w:rsidR="00EE4A46" w:rsidRPr="002A43AA">
        <w:t>advány kimutatást elkészítettük és</w:t>
      </w:r>
      <w:r w:rsidR="009969FF" w:rsidRPr="002A43AA">
        <w:t xml:space="preserve"> értékves</w:t>
      </w:r>
      <w:r w:rsidR="00E90B6F" w:rsidRPr="002A43AA">
        <w:t>ztés leírást hajtottunk végre a</w:t>
      </w:r>
      <w:r w:rsidR="00F61A9E" w:rsidRPr="002A43AA">
        <w:t xml:space="preserve"> </w:t>
      </w:r>
      <w:r w:rsidR="003071AD" w:rsidRPr="002A43AA">
        <w:t>kintlévőség</w:t>
      </w:r>
      <w:r w:rsidR="009969FF" w:rsidRPr="002A43AA">
        <w:t xml:space="preserve"> állomány vonatkozásában.</w:t>
      </w:r>
    </w:p>
    <w:p w:rsidR="009969FF" w:rsidRPr="002A43AA" w:rsidRDefault="001977ED" w:rsidP="00DC4BB5">
      <w:pPr>
        <w:numPr>
          <w:ilvl w:val="0"/>
          <w:numId w:val="6"/>
        </w:numPr>
        <w:tabs>
          <w:tab w:val="clear" w:pos="720"/>
          <w:tab w:val="num" w:pos="360"/>
        </w:tabs>
        <w:ind w:left="360"/>
        <w:jc w:val="both"/>
        <w:textAlignment w:val="top"/>
      </w:pPr>
      <w:r>
        <w:t>Elkészítettük a 2022</w:t>
      </w:r>
      <w:r w:rsidR="009969FF" w:rsidRPr="002A43AA">
        <w:t xml:space="preserve">. évi költségvetési előirányzatok </w:t>
      </w:r>
      <w:r w:rsidR="007F2B10" w:rsidRPr="002A43AA">
        <w:t>módosítását</w:t>
      </w:r>
      <w:r w:rsidR="00D07844" w:rsidRPr="002A43AA">
        <w:t>.</w:t>
      </w:r>
    </w:p>
    <w:p w:rsidR="009969FF" w:rsidRPr="002A43AA" w:rsidRDefault="009969FF" w:rsidP="00DC4BB5">
      <w:pPr>
        <w:numPr>
          <w:ilvl w:val="0"/>
          <w:numId w:val="6"/>
        </w:numPr>
        <w:tabs>
          <w:tab w:val="clear" w:pos="720"/>
          <w:tab w:val="num" w:pos="360"/>
        </w:tabs>
        <w:ind w:left="357" w:hanging="357"/>
        <w:jc w:val="both"/>
        <w:textAlignment w:val="top"/>
      </w:pPr>
      <w:r w:rsidRPr="002A43AA">
        <w:t>Elkészítettük a vagyonnyilvántartás statisztikai adatait tartalmazó jelentést.</w:t>
      </w:r>
    </w:p>
    <w:p w:rsidR="00FE21C9" w:rsidRPr="002A43AA" w:rsidRDefault="00FE21C9" w:rsidP="00395AAD">
      <w:pPr>
        <w:jc w:val="both"/>
        <w:rPr>
          <w:b/>
          <w:i/>
          <w:smallCaps/>
        </w:rPr>
      </w:pPr>
    </w:p>
    <w:p w:rsidR="009969FF" w:rsidRPr="002A43AA" w:rsidRDefault="00705974" w:rsidP="00395AAD">
      <w:pPr>
        <w:jc w:val="both"/>
        <w:rPr>
          <w:b/>
          <w:i/>
          <w:smallCaps/>
        </w:rPr>
      </w:pPr>
      <w:r w:rsidRPr="002A43AA">
        <w:rPr>
          <w:b/>
          <w:i/>
          <w:smallCaps/>
        </w:rPr>
        <w:t>I</w:t>
      </w:r>
      <w:r w:rsidR="008C1D54" w:rsidRPr="002A43AA">
        <w:rPr>
          <w:b/>
          <w:i/>
          <w:smallCaps/>
        </w:rPr>
        <w:t>I</w:t>
      </w:r>
      <w:r w:rsidR="00BC2D45" w:rsidRPr="002A43AA">
        <w:rPr>
          <w:b/>
          <w:i/>
          <w:smallCaps/>
        </w:rPr>
        <w:t xml:space="preserve">I. </w:t>
      </w:r>
      <w:proofErr w:type="gramStart"/>
      <w:r w:rsidR="001977ED">
        <w:rPr>
          <w:b/>
          <w:i/>
          <w:smallCaps/>
        </w:rPr>
        <w:t>A</w:t>
      </w:r>
      <w:proofErr w:type="gramEnd"/>
      <w:r w:rsidR="001977ED">
        <w:rPr>
          <w:b/>
          <w:i/>
          <w:smallCaps/>
        </w:rPr>
        <w:t xml:space="preserve"> 2022</w:t>
      </w:r>
      <w:r w:rsidR="009969FF" w:rsidRPr="002A43AA">
        <w:rPr>
          <w:b/>
          <w:i/>
          <w:smallCaps/>
        </w:rPr>
        <w:t>. évi költségvetési beszámoló szöveges indoklása</w:t>
      </w:r>
    </w:p>
    <w:p w:rsidR="00FE21C9" w:rsidRPr="002A43AA" w:rsidRDefault="009969FF" w:rsidP="00952B83">
      <w:pPr>
        <w:pStyle w:val="Szvegtrzs"/>
        <w:rPr>
          <w:sz w:val="24"/>
        </w:rPr>
      </w:pPr>
      <w:r w:rsidRPr="002A43AA">
        <w:rPr>
          <w:sz w:val="24"/>
        </w:rPr>
        <w:t>Csongrád Város</w:t>
      </w:r>
      <w:r w:rsidR="007B3A4A" w:rsidRPr="002A43AA">
        <w:rPr>
          <w:sz w:val="24"/>
        </w:rPr>
        <w:t>i Önkormányzat</w:t>
      </w:r>
      <w:r w:rsidRPr="002A43AA">
        <w:rPr>
          <w:sz w:val="24"/>
        </w:rPr>
        <w:t xml:space="preserve"> Képviselő-testülete a</w:t>
      </w:r>
      <w:r w:rsidR="001977ED">
        <w:rPr>
          <w:sz w:val="24"/>
        </w:rPr>
        <w:t xml:space="preserve"> 7/2022. (II.25</w:t>
      </w:r>
      <w:r w:rsidR="0073170E" w:rsidRPr="002A43AA">
        <w:rPr>
          <w:sz w:val="24"/>
        </w:rPr>
        <w:t xml:space="preserve">.) </w:t>
      </w:r>
      <w:r w:rsidRPr="002A43AA">
        <w:rPr>
          <w:sz w:val="24"/>
        </w:rPr>
        <w:t>sz. rende</w:t>
      </w:r>
      <w:r w:rsidR="006B2407" w:rsidRPr="002A43AA">
        <w:rPr>
          <w:sz w:val="24"/>
        </w:rPr>
        <w:t xml:space="preserve">letével hagyta </w:t>
      </w:r>
      <w:r w:rsidR="001977ED">
        <w:rPr>
          <w:sz w:val="24"/>
        </w:rPr>
        <w:t>jóvá a város 2022</w:t>
      </w:r>
      <w:r w:rsidRPr="002A43AA">
        <w:rPr>
          <w:sz w:val="24"/>
        </w:rPr>
        <w:t xml:space="preserve">. évi költségvetését, melyet negyedévenként – az időközben bekövetkezett változások miatt – módosított. </w:t>
      </w:r>
    </w:p>
    <w:p w:rsidR="000B1551" w:rsidRDefault="000B1551" w:rsidP="00952B83">
      <w:pPr>
        <w:pStyle w:val="Szvegtrzs"/>
        <w:rPr>
          <w:sz w:val="24"/>
        </w:rPr>
      </w:pPr>
    </w:p>
    <w:p w:rsidR="00812529" w:rsidRDefault="00812529" w:rsidP="00952B83">
      <w:pPr>
        <w:pStyle w:val="Szvegtrzs"/>
        <w:rPr>
          <w:sz w:val="24"/>
        </w:rPr>
      </w:pPr>
    </w:p>
    <w:p w:rsidR="00812529" w:rsidRPr="002A43AA" w:rsidRDefault="00812529" w:rsidP="00952B83">
      <w:pPr>
        <w:pStyle w:val="Szvegtrzs"/>
        <w:rPr>
          <w:sz w:val="24"/>
        </w:rPr>
      </w:pPr>
    </w:p>
    <w:p w:rsidR="009969FF" w:rsidRPr="002A43AA" w:rsidRDefault="009969FF" w:rsidP="00395AAD">
      <w:pPr>
        <w:jc w:val="both"/>
        <w:rPr>
          <w:b/>
          <w:i/>
          <w:smallCaps/>
        </w:rPr>
      </w:pPr>
      <w:r w:rsidRPr="002A43AA">
        <w:rPr>
          <w:b/>
          <w:i/>
          <w:smallCaps/>
        </w:rPr>
        <w:lastRenderedPageBreak/>
        <w:t>Az önkormányzati feladatellátás általános értékelése</w:t>
      </w:r>
    </w:p>
    <w:p w:rsidR="00AB4BA5" w:rsidRPr="002A43AA" w:rsidRDefault="00AB4BA5" w:rsidP="00395AAD">
      <w:pPr>
        <w:jc w:val="both"/>
        <w:rPr>
          <w:b/>
          <w:i/>
          <w:smallCaps/>
        </w:rPr>
      </w:pPr>
    </w:p>
    <w:p w:rsidR="00856E58" w:rsidRDefault="001879DE" w:rsidP="001879DE">
      <w:pPr>
        <w:jc w:val="both"/>
      </w:pPr>
      <w:r>
        <w:t>2022</w:t>
      </w:r>
      <w:r w:rsidR="00856E58" w:rsidRPr="002A43AA">
        <w:t>. év gazdálkodása nem a korábbi évek gyakorlatának megfelelően történt. Az intézmények, önkormányzati érdekeltségű gazdasági társaságok, valamint valamilyen formában minden csongrádi lakos életvitelére rányomta</w:t>
      </w:r>
      <w:r w:rsidR="005F0E25">
        <w:t xml:space="preserve"> bélyegét </w:t>
      </w:r>
      <w:r>
        <w:t>az orosz-ukrán háború kitörése, az ennek következtében kialakult magas infláció, a gáz és áram rendkívül magasan megemelkedett ára. Év közben át kellett gondolni a költségvetést. 2022. év</w:t>
      </w:r>
      <w:r w:rsidR="0023129D">
        <w:t>re az áremelkedés hatás</w:t>
      </w:r>
      <w:r>
        <w:t xml:space="preserve">ának kiküszöbölésére nem kaptunk </w:t>
      </w:r>
      <w:r w:rsidR="0023129D">
        <w:t>kompenzációt, viszont egy menedzsmen</w:t>
      </w:r>
      <w:r w:rsidR="00DE4848">
        <w:t>ttervet kellett novemberben az ö</w:t>
      </w:r>
      <w:r w:rsidR="0023129D">
        <w:t>nkormányzatnak elkészíteni és azt Balla György Miniszteri Biztos Úrnak a kért formátumban megküldeni. Az önk</w:t>
      </w:r>
      <w:r w:rsidR="00DE4848">
        <w:t xml:space="preserve">ormányzatnak kellett megtenni azokat az intézkedéseket, melyek 2022. évben </w:t>
      </w:r>
      <w:r w:rsidR="00A94AD0">
        <w:t xml:space="preserve">az intézmények működtetését biztosították és megalapozták a 2023. évi tartható, intézmények működését biztosító költségvetést. 2022. évben több alkalommal is emeltük az intézményi térítési díjakat, az étkezési térítési díjakat mintegy 20%-kal. </w:t>
      </w:r>
    </w:p>
    <w:p w:rsidR="00A94AD0" w:rsidRDefault="00A94AD0" w:rsidP="001879DE">
      <w:pPr>
        <w:jc w:val="both"/>
      </w:pPr>
      <w:r>
        <w:t>Jelentősen nőttek a lakbérek és a nem lakáscélú bérlemények térítési díjai. Csökkentettük a helyi adórendeletünkben biztosított mentességeket, kedvezményeket (70 éven felüliek adómentessége 2023. évtől 1 ingatlanra vonatk</w:t>
      </w:r>
      <w:r w:rsidR="004915ED">
        <w:t>o</w:t>
      </w:r>
      <w:r>
        <w:t>zik, nőtt a garázsok adójának mérté</w:t>
      </w:r>
      <w:r w:rsidR="002A5743">
        <w:t>ke 3.000 Ft-ró</w:t>
      </w:r>
      <w:r>
        <w:t>l 6.000 Ft-ra, csökk</w:t>
      </w:r>
      <w:r w:rsidR="002A5743">
        <w:t>en</w:t>
      </w:r>
      <w:r>
        <w:t xml:space="preserve">t az iparűzési </w:t>
      </w:r>
      <w:r w:rsidR="002A5743">
        <w:t>adóalap mentessége</w:t>
      </w:r>
      <w:r w:rsidR="001B461D">
        <w:t xml:space="preserve"> </w:t>
      </w:r>
      <w:r w:rsidR="002A5743">
        <w:t>2 millió Ft-ró</w:t>
      </w:r>
      <w:r>
        <w:t>l 1,5 millió Ft-ra évente). Az intézményeknek a gáz- és áramfogyasztás ter</w:t>
      </w:r>
      <w:r w:rsidR="00BA60A2">
        <w:t>ületén kiemelve intézkedési tervet kel</w:t>
      </w:r>
      <w:r w:rsidR="002A5743">
        <w:t>l</w:t>
      </w:r>
      <w:r w:rsidR="00BA60A2">
        <w:t xml:space="preserve">ett kidolgozniuk a költségek csökkentése érdekében. </w:t>
      </w:r>
      <w:proofErr w:type="spellStart"/>
      <w:r w:rsidR="00BA60A2">
        <w:t>Energiamegtakarítást</w:t>
      </w:r>
      <w:proofErr w:type="spellEnd"/>
      <w:r w:rsidR="00BA60A2">
        <w:t xml:space="preserve"> eredményező beruházásokról és azok forrásául szolgáló hitel felvételéről is döntött a Képviselő-testület 206 millió Ft keretösszegben.</w:t>
      </w:r>
    </w:p>
    <w:p w:rsidR="00BA60A2" w:rsidRDefault="00BA60A2" w:rsidP="001879DE">
      <w:pPr>
        <w:jc w:val="both"/>
      </w:pPr>
      <w:r>
        <w:t>Igazgatási szüne</w:t>
      </w:r>
      <w:r w:rsidR="004E0A36">
        <w:t>t</w:t>
      </w:r>
      <w:r>
        <w:t xml:space="preserve"> elrendelésére, egyes intézmények, </w:t>
      </w:r>
      <w:r w:rsidR="00423FDB">
        <w:t xml:space="preserve">valamint </w:t>
      </w:r>
      <w:r w:rsidR="006A6B4C">
        <w:t>a</w:t>
      </w:r>
      <w:r w:rsidR="00423FDB">
        <w:t xml:space="preserve"> </w:t>
      </w:r>
      <w:r>
        <w:t>fürdő időszakos bezárásáról is történt döntéshozatal.</w:t>
      </w:r>
      <w:r w:rsidR="003B5E47">
        <w:t xml:space="preserve"> A helyi gondjainkat fokozta, hogy a vagyon</w:t>
      </w:r>
      <w:r w:rsidR="008F1042">
        <w:t>g</w:t>
      </w:r>
      <w:r w:rsidR="003B5E47">
        <w:t xml:space="preserve">azdálkodásnál betervezett 200 millió Ft-os vagyonértékesítési bevétel nem folyt be. </w:t>
      </w:r>
      <w:r w:rsidR="006A6B4C">
        <w:t>A</w:t>
      </w:r>
      <w:r w:rsidR="003B5E47">
        <w:t xml:space="preserve">z adóbehajtási tevékenységnek is köszönhetően adóbevételeink </w:t>
      </w:r>
      <w:r w:rsidR="008F1042">
        <w:t>viszont jól teljesültek. Sajnos a fejlesztési lehetőségek 2023-ra jelentősen csökkentek.</w:t>
      </w:r>
      <w:r w:rsidR="002956AB">
        <w:t xml:space="preserve"> Év közben likviditási gondot okozott az Öregszőlők útjára </w:t>
      </w:r>
      <w:r w:rsidR="000D6C0B">
        <w:t>megelőlegezett önkorm</w:t>
      </w:r>
      <w:r w:rsidR="002956AB">
        <w:t>ányzati 110 millió Ft-os támogatási összeg késői visszatérülése, az uszoda beruházás finanszírozása, az egészségügy területén a ka</w:t>
      </w:r>
      <w:r w:rsidR="003D4E2D">
        <w:t>sszakisöprés elmaradása (2021-be</w:t>
      </w:r>
      <w:r w:rsidR="002956AB">
        <w:t>n 104 millió Ft-ot kapott az intézmény), valamint a beruházási hitelfelvételről szóló késői központi döntés is.</w:t>
      </w:r>
    </w:p>
    <w:p w:rsidR="001879DE" w:rsidRPr="002A43AA" w:rsidRDefault="001879DE" w:rsidP="001879DE">
      <w:pPr>
        <w:jc w:val="both"/>
      </w:pPr>
    </w:p>
    <w:p w:rsidR="00856E58" w:rsidRPr="002A43AA" w:rsidRDefault="007C284B" w:rsidP="00856E58">
      <w:pPr>
        <w:jc w:val="both"/>
      </w:pPr>
      <w:r>
        <w:t>Ezen előzmények után a 2022</w:t>
      </w:r>
      <w:r w:rsidR="00856E58" w:rsidRPr="002A43AA">
        <w:t>. évi gazdálkodásról az alábbiakban tájékoztatom a Tisztelt Képviselő-testületet:</w:t>
      </w:r>
    </w:p>
    <w:p w:rsidR="00050F65" w:rsidRPr="002A43AA" w:rsidRDefault="00050F65" w:rsidP="00050F65">
      <w:pPr>
        <w:jc w:val="both"/>
      </w:pPr>
    </w:p>
    <w:p w:rsidR="00B6649C" w:rsidRDefault="00E94DB0" w:rsidP="00395AAD">
      <w:pPr>
        <w:jc w:val="both"/>
      </w:pPr>
      <w:r w:rsidRPr="002A43AA">
        <w:t>Az Önkormányzat</w:t>
      </w:r>
      <w:r w:rsidR="009969FF" w:rsidRPr="002A43AA">
        <w:t xml:space="preserve"> intézménye</w:t>
      </w:r>
      <w:r w:rsidR="00B6649C" w:rsidRPr="002A43AA">
        <w:t>i</w:t>
      </w:r>
      <w:r w:rsidR="007C284B">
        <w:t xml:space="preserve"> 2022</w:t>
      </w:r>
      <w:r w:rsidR="00CA5B41" w:rsidRPr="002A43AA">
        <w:t>-be</w:t>
      </w:r>
      <w:r w:rsidR="007D7EF6" w:rsidRPr="002A43AA">
        <w:t>n:</w:t>
      </w:r>
    </w:p>
    <w:p w:rsidR="00FE6879" w:rsidRPr="002A43AA" w:rsidRDefault="00FE6879" w:rsidP="00395AAD">
      <w:pPr>
        <w:jc w:val="both"/>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4677"/>
      </w:tblGrid>
      <w:tr w:rsidR="009C7D55" w:rsidRPr="00FE6879" w:rsidTr="002A43AA">
        <w:trPr>
          <w:trHeight w:val="179"/>
        </w:trPr>
        <w:tc>
          <w:tcPr>
            <w:tcW w:w="4962" w:type="dxa"/>
            <w:vAlign w:val="center"/>
          </w:tcPr>
          <w:p w:rsidR="009C7D55" w:rsidRPr="00FE6879" w:rsidRDefault="009C7D55" w:rsidP="00B6649C">
            <w:pPr>
              <w:jc w:val="center"/>
              <w:rPr>
                <w:b/>
                <w:sz w:val="22"/>
                <w:szCs w:val="22"/>
              </w:rPr>
            </w:pPr>
            <w:r w:rsidRPr="00FE6879">
              <w:rPr>
                <w:b/>
                <w:sz w:val="22"/>
                <w:szCs w:val="22"/>
              </w:rPr>
              <w:t>Megnevezés</w:t>
            </w:r>
          </w:p>
        </w:tc>
        <w:tc>
          <w:tcPr>
            <w:tcW w:w="4677" w:type="dxa"/>
          </w:tcPr>
          <w:p w:rsidR="009C7D55" w:rsidRPr="00FE6879" w:rsidRDefault="00D871D5" w:rsidP="00C56F88">
            <w:pPr>
              <w:ind w:left="290"/>
              <w:jc w:val="center"/>
              <w:rPr>
                <w:sz w:val="22"/>
                <w:szCs w:val="22"/>
              </w:rPr>
            </w:pPr>
            <w:r w:rsidRPr="00FE6879">
              <w:rPr>
                <w:sz w:val="22"/>
                <w:szCs w:val="22"/>
              </w:rPr>
              <w:t>202</w:t>
            </w:r>
            <w:r w:rsidR="007C284B">
              <w:rPr>
                <w:sz w:val="22"/>
                <w:szCs w:val="22"/>
              </w:rPr>
              <w:t>2</w:t>
            </w:r>
            <w:r w:rsidR="00C56F88" w:rsidRPr="00FE6879">
              <w:rPr>
                <w:sz w:val="22"/>
                <w:szCs w:val="22"/>
              </w:rPr>
              <w:t>.</w:t>
            </w:r>
          </w:p>
        </w:tc>
      </w:tr>
      <w:tr w:rsidR="009C7D55" w:rsidRPr="00FE6879" w:rsidTr="007E3497">
        <w:trPr>
          <w:trHeight w:val="20"/>
        </w:trPr>
        <w:tc>
          <w:tcPr>
            <w:tcW w:w="4962" w:type="dxa"/>
            <w:vAlign w:val="center"/>
          </w:tcPr>
          <w:p w:rsidR="009C7D55" w:rsidRPr="00FE6879" w:rsidRDefault="00054DEE" w:rsidP="00054DEE">
            <w:pPr>
              <w:jc w:val="both"/>
              <w:rPr>
                <w:sz w:val="22"/>
                <w:szCs w:val="22"/>
              </w:rPr>
            </w:pPr>
            <w:r w:rsidRPr="00FE6879">
              <w:rPr>
                <w:sz w:val="22"/>
                <w:szCs w:val="22"/>
              </w:rPr>
              <w:t xml:space="preserve">Polgármesteri Hivatal </w:t>
            </w:r>
          </w:p>
        </w:tc>
        <w:tc>
          <w:tcPr>
            <w:tcW w:w="4677" w:type="dxa"/>
            <w:vAlign w:val="center"/>
          </w:tcPr>
          <w:p w:rsidR="009C7D55" w:rsidRPr="00FE6879" w:rsidRDefault="00043E6F" w:rsidP="00566F8A">
            <w:pPr>
              <w:ind w:left="59"/>
              <w:rPr>
                <w:sz w:val="22"/>
                <w:szCs w:val="22"/>
              </w:rPr>
            </w:pPr>
            <w:r w:rsidRPr="00FE6879">
              <w:rPr>
                <w:sz w:val="22"/>
                <w:szCs w:val="22"/>
              </w:rPr>
              <w:t xml:space="preserve">Önálló gazdasági szervezettel rendelkező </w:t>
            </w:r>
          </w:p>
        </w:tc>
      </w:tr>
      <w:tr w:rsidR="009C7D55" w:rsidRPr="00FE6879" w:rsidTr="007E3497">
        <w:trPr>
          <w:trHeight w:val="250"/>
        </w:trPr>
        <w:tc>
          <w:tcPr>
            <w:tcW w:w="4962" w:type="dxa"/>
            <w:vAlign w:val="center"/>
          </w:tcPr>
          <w:p w:rsidR="009C7D55" w:rsidRPr="00FE6879" w:rsidRDefault="00054DEE" w:rsidP="000B1551">
            <w:pPr>
              <w:jc w:val="both"/>
              <w:rPr>
                <w:sz w:val="22"/>
                <w:szCs w:val="22"/>
              </w:rPr>
            </w:pPr>
            <w:r w:rsidRPr="00FE6879">
              <w:rPr>
                <w:sz w:val="22"/>
                <w:szCs w:val="22"/>
              </w:rPr>
              <w:t xml:space="preserve">Homokhátsági Regionális Tulajdonközösség Gesztora Intézménye </w:t>
            </w:r>
          </w:p>
        </w:tc>
        <w:tc>
          <w:tcPr>
            <w:tcW w:w="4677" w:type="dxa"/>
            <w:vAlign w:val="center"/>
          </w:tcPr>
          <w:p w:rsidR="009C7D55" w:rsidRPr="00FE6879" w:rsidRDefault="00A55371" w:rsidP="00566F8A">
            <w:pPr>
              <w:ind w:left="59"/>
              <w:rPr>
                <w:sz w:val="22"/>
                <w:szCs w:val="22"/>
              </w:rPr>
            </w:pPr>
            <w:r w:rsidRPr="00FE6879">
              <w:rPr>
                <w:sz w:val="22"/>
                <w:szCs w:val="22"/>
              </w:rPr>
              <w:t>Önálló g</w:t>
            </w:r>
            <w:r w:rsidR="00043E6F" w:rsidRPr="00FE6879">
              <w:rPr>
                <w:sz w:val="22"/>
                <w:szCs w:val="22"/>
              </w:rPr>
              <w:t xml:space="preserve">azdasági szervezettel nem rendelkező </w:t>
            </w:r>
          </w:p>
        </w:tc>
      </w:tr>
      <w:tr w:rsidR="00014A1F" w:rsidRPr="00FE6879" w:rsidTr="007E3497">
        <w:trPr>
          <w:trHeight w:val="250"/>
        </w:trPr>
        <w:tc>
          <w:tcPr>
            <w:tcW w:w="4962" w:type="dxa"/>
            <w:vAlign w:val="center"/>
          </w:tcPr>
          <w:p w:rsidR="00014A1F" w:rsidRPr="00FE6879" w:rsidRDefault="00014A1F" w:rsidP="00F241BD">
            <w:pPr>
              <w:jc w:val="both"/>
              <w:rPr>
                <w:sz w:val="22"/>
                <w:szCs w:val="22"/>
              </w:rPr>
            </w:pPr>
            <w:r w:rsidRPr="00FE6879">
              <w:rPr>
                <w:sz w:val="22"/>
                <w:szCs w:val="22"/>
              </w:rPr>
              <w:t>G</w:t>
            </w:r>
            <w:r w:rsidR="00427017" w:rsidRPr="00FE6879">
              <w:rPr>
                <w:sz w:val="22"/>
                <w:szCs w:val="22"/>
              </w:rPr>
              <w:t xml:space="preserve">azdasági Ellátó Szervezet </w:t>
            </w:r>
          </w:p>
        </w:tc>
        <w:tc>
          <w:tcPr>
            <w:tcW w:w="4677" w:type="dxa"/>
            <w:vAlign w:val="center"/>
          </w:tcPr>
          <w:p w:rsidR="00014A1F" w:rsidRPr="00FE6879" w:rsidRDefault="00014A1F" w:rsidP="00566F8A">
            <w:pPr>
              <w:ind w:left="59"/>
              <w:rPr>
                <w:sz w:val="22"/>
                <w:szCs w:val="22"/>
              </w:rPr>
            </w:pPr>
            <w:r w:rsidRPr="00FE6879">
              <w:rPr>
                <w:sz w:val="22"/>
                <w:szCs w:val="22"/>
              </w:rPr>
              <w:t>Önálló gazdasági szervezettel rendelkező</w:t>
            </w:r>
          </w:p>
        </w:tc>
      </w:tr>
      <w:tr w:rsidR="00014A1F" w:rsidRPr="00FE6879" w:rsidTr="007E3497">
        <w:trPr>
          <w:trHeight w:val="250"/>
        </w:trPr>
        <w:tc>
          <w:tcPr>
            <w:tcW w:w="4962" w:type="dxa"/>
            <w:vAlign w:val="center"/>
          </w:tcPr>
          <w:p w:rsidR="00014A1F" w:rsidRPr="00FE6879" w:rsidRDefault="00014A1F" w:rsidP="00F241BD">
            <w:pPr>
              <w:jc w:val="both"/>
              <w:rPr>
                <w:sz w:val="22"/>
                <w:szCs w:val="22"/>
              </w:rPr>
            </w:pPr>
            <w:r w:rsidRPr="00FE6879">
              <w:rPr>
                <w:sz w:val="22"/>
                <w:szCs w:val="22"/>
              </w:rPr>
              <w:t xml:space="preserve">Művelődési Központ </w:t>
            </w:r>
            <w:r w:rsidR="008E5EE9" w:rsidRPr="00FE6879">
              <w:rPr>
                <w:sz w:val="22"/>
                <w:szCs w:val="22"/>
              </w:rPr>
              <w:t>és Városi Galéria</w:t>
            </w:r>
          </w:p>
        </w:tc>
        <w:tc>
          <w:tcPr>
            <w:tcW w:w="4677" w:type="dxa"/>
            <w:vAlign w:val="center"/>
          </w:tcPr>
          <w:p w:rsidR="00014A1F" w:rsidRPr="00FE6879" w:rsidRDefault="00014A1F" w:rsidP="00566F8A">
            <w:pPr>
              <w:ind w:left="59"/>
              <w:rPr>
                <w:sz w:val="22"/>
                <w:szCs w:val="22"/>
              </w:rPr>
            </w:pPr>
            <w:r w:rsidRPr="00FE6879">
              <w:rPr>
                <w:sz w:val="22"/>
                <w:szCs w:val="22"/>
              </w:rPr>
              <w:t>Önálló gazdasági szervezettel nem rendelkező</w:t>
            </w:r>
          </w:p>
        </w:tc>
      </w:tr>
      <w:tr w:rsidR="00054DEE" w:rsidRPr="00FE6879" w:rsidTr="007E3497">
        <w:trPr>
          <w:trHeight w:val="250"/>
        </w:trPr>
        <w:tc>
          <w:tcPr>
            <w:tcW w:w="4962" w:type="dxa"/>
            <w:vAlign w:val="center"/>
          </w:tcPr>
          <w:p w:rsidR="00054DEE" w:rsidRPr="00FE6879" w:rsidRDefault="00A71EA5" w:rsidP="00566F8A">
            <w:pPr>
              <w:rPr>
                <w:sz w:val="22"/>
                <w:szCs w:val="22"/>
              </w:rPr>
            </w:pPr>
            <w:r w:rsidRPr="00FE6879">
              <w:rPr>
                <w:sz w:val="22"/>
                <w:szCs w:val="22"/>
              </w:rPr>
              <w:t xml:space="preserve">Városellátó Intézmény </w:t>
            </w:r>
          </w:p>
        </w:tc>
        <w:tc>
          <w:tcPr>
            <w:tcW w:w="4677" w:type="dxa"/>
            <w:vAlign w:val="center"/>
          </w:tcPr>
          <w:p w:rsidR="00427017" w:rsidRPr="00FE6879" w:rsidRDefault="00A55371" w:rsidP="004357F1">
            <w:pPr>
              <w:ind w:left="59"/>
              <w:rPr>
                <w:sz w:val="22"/>
                <w:szCs w:val="22"/>
              </w:rPr>
            </w:pPr>
            <w:r w:rsidRPr="00FE6879">
              <w:rPr>
                <w:sz w:val="22"/>
                <w:szCs w:val="22"/>
              </w:rPr>
              <w:t>Önálló g</w:t>
            </w:r>
            <w:r w:rsidR="00D53072" w:rsidRPr="00FE6879">
              <w:rPr>
                <w:sz w:val="22"/>
                <w:szCs w:val="22"/>
              </w:rPr>
              <w:t xml:space="preserve">azdasági szervettel </w:t>
            </w:r>
            <w:r w:rsidR="00F241BD" w:rsidRPr="00FE6879">
              <w:rPr>
                <w:sz w:val="22"/>
                <w:szCs w:val="22"/>
              </w:rPr>
              <w:t xml:space="preserve">nem </w:t>
            </w:r>
            <w:r w:rsidR="00D53072" w:rsidRPr="00FE6879">
              <w:rPr>
                <w:sz w:val="22"/>
                <w:szCs w:val="22"/>
              </w:rPr>
              <w:t xml:space="preserve">rendelkező </w:t>
            </w:r>
          </w:p>
        </w:tc>
      </w:tr>
      <w:tr w:rsidR="00054DEE" w:rsidRPr="00FE6879" w:rsidTr="007E3497">
        <w:trPr>
          <w:trHeight w:val="250"/>
        </w:trPr>
        <w:tc>
          <w:tcPr>
            <w:tcW w:w="4962" w:type="dxa"/>
            <w:vAlign w:val="center"/>
          </w:tcPr>
          <w:p w:rsidR="00054DEE" w:rsidRPr="00FE6879" w:rsidRDefault="00E3301C" w:rsidP="00566F8A">
            <w:pPr>
              <w:rPr>
                <w:sz w:val="22"/>
                <w:szCs w:val="22"/>
              </w:rPr>
            </w:pPr>
            <w:r w:rsidRPr="00FE6879">
              <w:rPr>
                <w:sz w:val="22"/>
                <w:szCs w:val="22"/>
              </w:rPr>
              <w:t xml:space="preserve">Csongrádi Óvodák </w:t>
            </w:r>
            <w:r w:rsidR="00A71EA5" w:rsidRPr="00FE6879">
              <w:rPr>
                <w:sz w:val="22"/>
                <w:szCs w:val="22"/>
              </w:rPr>
              <w:t xml:space="preserve">Igazgatósága </w:t>
            </w:r>
          </w:p>
          <w:p w:rsidR="00A71EA5" w:rsidRPr="00FE6879" w:rsidRDefault="00A71EA5" w:rsidP="00C7292D">
            <w:pPr>
              <w:rPr>
                <w:sz w:val="22"/>
                <w:szCs w:val="22"/>
              </w:rPr>
            </w:pPr>
            <w:r w:rsidRPr="00FE6879">
              <w:rPr>
                <w:sz w:val="22"/>
                <w:szCs w:val="22"/>
              </w:rPr>
              <w:t>Óvodai nevelés</w:t>
            </w:r>
          </w:p>
        </w:tc>
        <w:tc>
          <w:tcPr>
            <w:tcW w:w="4677" w:type="dxa"/>
            <w:vAlign w:val="center"/>
          </w:tcPr>
          <w:p w:rsidR="00054DEE" w:rsidRPr="00FE6879" w:rsidRDefault="00A55371" w:rsidP="00566F8A">
            <w:pPr>
              <w:ind w:left="59"/>
              <w:rPr>
                <w:sz w:val="22"/>
                <w:szCs w:val="22"/>
              </w:rPr>
            </w:pPr>
            <w:r w:rsidRPr="00FE6879">
              <w:rPr>
                <w:sz w:val="22"/>
                <w:szCs w:val="22"/>
              </w:rPr>
              <w:t>Önálló g</w:t>
            </w:r>
            <w:r w:rsidR="00D53072" w:rsidRPr="00FE6879">
              <w:rPr>
                <w:sz w:val="22"/>
                <w:szCs w:val="22"/>
              </w:rPr>
              <w:t xml:space="preserve">azdasági szervezettel nem rendelkező </w:t>
            </w:r>
          </w:p>
        </w:tc>
      </w:tr>
      <w:tr w:rsidR="00054DEE" w:rsidRPr="00FE6879" w:rsidTr="007E3497">
        <w:trPr>
          <w:trHeight w:val="250"/>
        </w:trPr>
        <w:tc>
          <w:tcPr>
            <w:tcW w:w="4962" w:type="dxa"/>
            <w:vAlign w:val="center"/>
          </w:tcPr>
          <w:p w:rsidR="00054DEE" w:rsidRPr="00FE6879" w:rsidRDefault="00AB7806" w:rsidP="00566F8A">
            <w:pPr>
              <w:rPr>
                <w:sz w:val="22"/>
                <w:szCs w:val="22"/>
              </w:rPr>
            </w:pPr>
            <w:r w:rsidRPr="00FE6879">
              <w:rPr>
                <w:sz w:val="22"/>
                <w:szCs w:val="22"/>
              </w:rPr>
              <w:t xml:space="preserve">Csongrádi Információs Központ </w:t>
            </w:r>
            <w:proofErr w:type="spellStart"/>
            <w:r w:rsidRPr="00FE6879">
              <w:rPr>
                <w:sz w:val="22"/>
                <w:szCs w:val="22"/>
              </w:rPr>
              <w:t>Csemegi</w:t>
            </w:r>
            <w:proofErr w:type="spellEnd"/>
            <w:r w:rsidRPr="00FE6879">
              <w:rPr>
                <w:sz w:val="22"/>
                <w:szCs w:val="22"/>
              </w:rPr>
              <w:t xml:space="preserve"> Károly Könyvtár és Tari László Múzeum</w:t>
            </w:r>
          </w:p>
        </w:tc>
        <w:tc>
          <w:tcPr>
            <w:tcW w:w="4677" w:type="dxa"/>
            <w:vAlign w:val="center"/>
          </w:tcPr>
          <w:p w:rsidR="00054DEE" w:rsidRPr="00FE6879" w:rsidRDefault="008451DE" w:rsidP="00566F8A">
            <w:pPr>
              <w:ind w:left="59"/>
              <w:rPr>
                <w:sz w:val="22"/>
                <w:szCs w:val="22"/>
              </w:rPr>
            </w:pPr>
            <w:r w:rsidRPr="00FE6879">
              <w:rPr>
                <w:sz w:val="22"/>
                <w:szCs w:val="22"/>
              </w:rPr>
              <w:t>Önálló gazdasági szervezettel nem rendelkező</w:t>
            </w:r>
          </w:p>
        </w:tc>
      </w:tr>
      <w:tr w:rsidR="00054DEE" w:rsidRPr="00FE6879" w:rsidTr="007E3497">
        <w:trPr>
          <w:trHeight w:val="250"/>
        </w:trPr>
        <w:tc>
          <w:tcPr>
            <w:tcW w:w="4962" w:type="dxa"/>
            <w:vAlign w:val="center"/>
          </w:tcPr>
          <w:p w:rsidR="00054DEE" w:rsidRPr="00FE6879" w:rsidRDefault="00F50562" w:rsidP="00566F8A">
            <w:pPr>
              <w:rPr>
                <w:sz w:val="22"/>
                <w:szCs w:val="22"/>
              </w:rPr>
            </w:pPr>
            <w:r w:rsidRPr="00FE6879">
              <w:rPr>
                <w:sz w:val="22"/>
                <w:szCs w:val="22"/>
              </w:rPr>
              <w:t>Csongrádi Alkotóház</w:t>
            </w:r>
          </w:p>
          <w:p w:rsidR="00F50562" w:rsidRPr="00FE6879" w:rsidRDefault="00F50562" w:rsidP="00566F8A">
            <w:pPr>
              <w:rPr>
                <w:sz w:val="22"/>
                <w:szCs w:val="22"/>
              </w:rPr>
            </w:pPr>
            <w:r w:rsidRPr="00FE6879">
              <w:rPr>
                <w:sz w:val="22"/>
                <w:szCs w:val="22"/>
              </w:rPr>
              <w:t xml:space="preserve">Alkotó művészeti tevékenység </w:t>
            </w:r>
          </w:p>
        </w:tc>
        <w:tc>
          <w:tcPr>
            <w:tcW w:w="4677" w:type="dxa"/>
            <w:vAlign w:val="center"/>
          </w:tcPr>
          <w:p w:rsidR="00054DEE" w:rsidRPr="00FE6879" w:rsidRDefault="00A76107" w:rsidP="00566F8A">
            <w:pPr>
              <w:ind w:left="59"/>
              <w:rPr>
                <w:sz w:val="22"/>
                <w:szCs w:val="22"/>
              </w:rPr>
            </w:pPr>
            <w:r w:rsidRPr="00FE6879">
              <w:rPr>
                <w:sz w:val="22"/>
                <w:szCs w:val="22"/>
              </w:rPr>
              <w:t>Önállóan működő és gazdálkodó intézmény</w:t>
            </w:r>
          </w:p>
          <w:p w:rsidR="00D53072" w:rsidRPr="00FE6879" w:rsidRDefault="008451DE" w:rsidP="00566F8A">
            <w:pPr>
              <w:ind w:left="59"/>
              <w:rPr>
                <w:sz w:val="22"/>
                <w:szCs w:val="22"/>
              </w:rPr>
            </w:pPr>
            <w:r w:rsidRPr="00FE6879">
              <w:rPr>
                <w:sz w:val="22"/>
                <w:szCs w:val="22"/>
              </w:rPr>
              <w:t>Önálló gazdasági szervezettel nem rendelkező</w:t>
            </w:r>
          </w:p>
        </w:tc>
      </w:tr>
      <w:tr w:rsidR="00F2056D" w:rsidRPr="00FE6879" w:rsidTr="007E3497">
        <w:trPr>
          <w:trHeight w:val="250"/>
        </w:trPr>
        <w:tc>
          <w:tcPr>
            <w:tcW w:w="4962" w:type="dxa"/>
            <w:vAlign w:val="center"/>
          </w:tcPr>
          <w:p w:rsidR="00F2056D" w:rsidRPr="00FE6879" w:rsidRDefault="00944791" w:rsidP="003C26F2">
            <w:pPr>
              <w:rPr>
                <w:sz w:val="22"/>
                <w:szCs w:val="22"/>
              </w:rPr>
            </w:pPr>
            <w:proofErr w:type="spellStart"/>
            <w:r w:rsidRPr="00FE6879">
              <w:rPr>
                <w:sz w:val="22"/>
                <w:szCs w:val="22"/>
              </w:rPr>
              <w:t>Piroskavárosi</w:t>
            </w:r>
            <w:proofErr w:type="spellEnd"/>
            <w:r w:rsidR="00F241BD" w:rsidRPr="00FE6879">
              <w:rPr>
                <w:sz w:val="22"/>
                <w:szCs w:val="22"/>
              </w:rPr>
              <w:t xml:space="preserve"> Szociális és Gyermekjóléti Intézmény </w:t>
            </w:r>
          </w:p>
        </w:tc>
        <w:tc>
          <w:tcPr>
            <w:tcW w:w="4677" w:type="dxa"/>
            <w:vAlign w:val="center"/>
          </w:tcPr>
          <w:p w:rsidR="00F2056D" w:rsidRPr="00FE6879" w:rsidRDefault="008451DE" w:rsidP="00566F8A">
            <w:pPr>
              <w:ind w:left="59"/>
              <w:rPr>
                <w:sz w:val="22"/>
                <w:szCs w:val="22"/>
              </w:rPr>
            </w:pPr>
            <w:r w:rsidRPr="00FE6879">
              <w:rPr>
                <w:sz w:val="22"/>
                <w:szCs w:val="22"/>
              </w:rPr>
              <w:t>Önálló gazdasági szervezettel nem rendelkező</w:t>
            </w:r>
          </w:p>
        </w:tc>
      </w:tr>
      <w:tr w:rsidR="00D45F02" w:rsidRPr="00FE6879" w:rsidTr="007E3497">
        <w:trPr>
          <w:trHeight w:val="250"/>
        </w:trPr>
        <w:tc>
          <w:tcPr>
            <w:tcW w:w="4962" w:type="dxa"/>
            <w:vAlign w:val="center"/>
          </w:tcPr>
          <w:p w:rsidR="00D45F02" w:rsidRPr="00FE6879" w:rsidRDefault="00D45F02" w:rsidP="00F241BD">
            <w:pPr>
              <w:rPr>
                <w:sz w:val="22"/>
                <w:szCs w:val="22"/>
              </w:rPr>
            </w:pPr>
            <w:r w:rsidRPr="00FE6879">
              <w:rPr>
                <w:sz w:val="22"/>
                <w:szCs w:val="22"/>
              </w:rPr>
              <w:t xml:space="preserve">Dr. Szarka Ödön Egyesített Egészségügyi és Szociális Intézmény  </w:t>
            </w:r>
          </w:p>
        </w:tc>
        <w:tc>
          <w:tcPr>
            <w:tcW w:w="4677" w:type="dxa"/>
            <w:vAlign w:val="center"/>
          </w:tcPr>
          <w:p w:rsidR="00D45F02" w:rsidRPr="00FE6879" w:rsidRDefault="00D45F02" w:rsidP="00566F8A">
            <w:pPr>
              <w:ind w:left="59"/>
              <w:rPr>
                <w:sz w:val="22"/>
                <w:szCs w:val="22"/>
              </w:rPr>
            </w:pPr>
            <w:r w:rsidRPr="00FE6879">
              <w:rPr>
                <w:sz w:val="22"/>
                <w:szCs w:val="22"/>
              </w:rPr>
              <w:t>Önálló gazdasági szerve</w:t>
            </w:r>
            <w:r w:rsidR="00633F21" w:rsidRPr="00FE6879">
              <w:rPr>
                <w:sz w:val="22"/>
                <w:szCs w:val="22"/>
              </w:rPr>
              <w:t>ze</w:t>
            </w:r>
            <w:r w:rsidRPr="00FE6879">
              <w:rPr>
                <w:sz w:val="22"/>
                <w:szCs w:val="22"/>
              </w:rPr>
              <w:t xml:space="preserve">ttel </w:t>
            </w:r>
            <w:r w:rsidR="00427017" w:rsidRPr="00FE6879">
              <w:rPr>
                <w:sz w:val="22"/>
                <w:szCs w:val="22"/>
              </w:rPr>
              <w:t xml:space="preserve">nem </w:t>
            </w:r>
            <w:r w:rsidRPr="00FE6879">
              <w:rPr>
                <w:sz w:val="22"/>
                <w:szCs w:val="22"/>
              </w:rPr>
              <w:t>rendelkező</w:t>
            </w:r>
          </w:p>
        </w:tc>
      </w:tr>
      <w:tr w:rsidR="009C7D55" w:rsidRPr="00FE6879" w:rsidTr="007E3497">
        <w:trPr>
          <w:trHeight w:val="20"/>
        </w:trPr>
        <w:tc>
          <w:tcPr>
            <w:tcW w:w="4962" w:type="dxa"/>
            <w:vAlign w:val="center"/>
          </w:tcPr>
          <w:p w:rsidR="009C7D55" w:rsidRPr="00FE6879" w:rsidRDefault="009C7D55" w:rsidP="00566F8A">
            <w:pPr>
              <w:rPr>
                <w:b/>
                <w:bCs/>
                <w:sz w:val="22"/>
                <w:szCs w:val="22"/>
              </w:rPr>
            </w:pPr>
            <w:r w:rsidRPr="00FE6879">
              <w:rPr>
                <w:b/>
                <w:bCs/>
                <w:sz w:val="22"/>
                <w:szCs w:val="22"/>
              </w:rPr>
              <w:t>Összesen</w:t>
            </w:r>
          </w:p>
        </w:tc>
        <w:tc>
          <w:tcPr>
            <w:tcW w:w="4677" w:type="dxa"/>
            <w:vAlign w:val="center"/>
          </w:tcPr>
          <w:p w:rsidR="00137FEA" w:rsidRPr="00FE6879" w:rsidRDefault="00A55371" w:rsidP="00566F8A">
            <w:pPr>
              <w:rPr>
                <w:b/>
                <w:bCs/>
                <w:sz w:val="22"/>
                <w:szCs w:val="22"/>
              </w:rPr>
            </w:pPr>
            <w:r w:rsidRPr="00FE6879">
              <w:rPr>
                <w:b/>
                <w:bCs/>
                <w:sz w:val="22"/>
                <w:szCs w:val="22"/>
              </w:rPr>
              <w:t>2</w:t>
            </w:r>
            <w:r w:rsidR="008451DE" w:rsidRPr="00FE6879">
              <w:rPr>
                <w:b/>
                <w:bCs/>
                <w:sz w:val="22"/>
                <w:szCs w:val="22"/>
              </w:rPr>
              <w:t xml:space="preserve"> önálló</w:t>
            </w:r>
            <w:r w:rsidRPr="00FE6879">
              <w:rPr>
                <w:b/>
                <w:bCs/>
                <w:sz w:val="22"/>
                <w:szCs w:val="22"/>
              </w:rPr>
              <w:t xml:space="preserve"> gazdasági szervezettel rendelkező</w:t>
            </w:r>
          </w:p>
          <w:p w:rsidR="008451DE" w:rsidRPr="00FE6879" w:rsidRDefault="00F241BD" w:rsidP="00566F8A">
            <w:pPr>
              <w:rPr>
                <w:b/>
                <w:bCs/>
                <w:sz w:val="22"/>
                <w:szCs w:val="22"/>
              </w:rPr>
            </w:pPr>
            <w:r w:rsidRPr="00FE6879">
              <w:rPr>
                <w:b/>
                <w:bCs/>
                <w:sz w:val="22"/>
                <w:szCs w:val="22"/>
              </w:rPr>
              <w:t xml:space="preserve">8 </w:t>
            </w:r>
            <w:r w:rsidR="008451DE" w:rsidRPr="00FE6879">
              <w:rPr>
                <w:b/>
                <w:bCs/>
                <w:sz w:val="22"/>
                <w:szCs w:val="22"/>
              </w:rPr>
              <w:t>önálló gazdasági szervezettel nem rendelkező</w:t>
            </w:r>
          </w:p>
        </w:tc>
      </w:tr>
    </w:tbl>
    <w:p w:rsidR="001C410C" w:rsidRPr="002A43AA" w:rsidRDefault="001C410C" w:rsidP="00395AAD">
      <w:pPr>
        <w:jc w:val="both"/>
      </w:pPr>
    </w:p>
    <w:p w:rsidR="009969FF" w:rsidRPr="002A43AA" w:rsidRDefault="006A69B9" w:rsidP="00395AAD">
      <w:pPr>
        <w:jc w:val="both"/>
      </w:pPr>
      <w:r w:rsidRPr="002A43AA">
        <w:t xml:space="preserve">Központi </w:t>
      </w:r>
      <w:r w:rsidR="009969FF" w:rsidRPr="002A43AA">
        <w:t>döntés szerint az oktatás</w:t>
      </w:r>
      <w:r w:rsidR="00AB7806" w:rsidRPr="002A43AA">
        <w:t>i</w:t>
      </w:r>
      <w:r w:rsidR="00F61A9E" w:rsidRPr="002A43AA">
        <w:t xml:space="preserve"> </w:t>
      </w:r>
      <w:r w:rsidR="005964FE" w:rsidRPr="002A43AA">
        <w:t>feladat ellátása</w:t>
      </w:r>
      <w:r w:rsidR="000E7982" w:rsidRPr="002A43AA">
        <w:t xml:space="preserve"> továbbra is</w:t>
      </w:r>
      <w:r w:rsidR="005964FE" w:rsidRPr="002A43AA">
        <w:t xml:space="preserve"> állami </w:t>
      </w:r>
      <w:r w:rsidR="00D07844" w:rsidRPr="002A43AA">
        <w:t>működtetés</w:t>
      </w:r>
      <w:r w:rsidR="009969FF" w:rsidRPr="002A43AA">
        <w:t>be</w:t>
      </w:r>
      <w:r w:rsidR="00DC743D" w:rsidRPr="002A43AA">
        <w:t>n</w:t>
      </w:r>
      <w:r w:rsidR="009969FF" w:rsidRPr="002A43AA">
        <w:t xml:space="preserve"> valósult meg.</w:t>
      </w:r>
    </w:p>
    <w:p w:rsidR="009969FF" w:rsidRPr="002A43AA" w:rsidRDefault="00AB19FF" w:rsidP="00395AAD">
      <w:pPr>
        <w:jc w:val="both"/>
      </w:pPr>
      <w:r w:rsidRPr="002A43AA">
        <w:lastRenderedPageBreak/>
        <w:t>Csongrád Város Önkormányzata</w:t>
      </w:r>
      <w:r w:rsidR="00DA3ED7" w:rsidRPr="002A43AA">
        <w:t xml:space="preserve"> Polgármesteri Hivatal</w:t>
      </w:r>
      <w:r w:rsidRPr="002A43AA">
        <w:t xml:space="preserve"> a</w:t>
      </w:r>
      <w:r w:rsidR="009969FF" w:rsidRPr="002A43AA">
        <w:t xml:space="preserve"> kisebbségi önkorm</w:t>
      </w:r>
      <w:r w:rsidR="00974723" w:rsidRPr="002A43AA">
        <w:t>ányzat (Roma Nemzetiségi Önkormányzat</w:t>
      </w:r>
      <w:r w:rsidR="009969FF" w:rsidRPr="002A43AA">
        <w:t xml:space="preserve">) működésével kapcsolatos feladatokat is ellátta. A kisebbségi önkormányzathoz költségvetési intézmény nem kapcsolódik. </w:t>
      </w:r>
    </w:p>
    <w:p w:rsidR="00812529" w:rsidRDefault="00812529" w:rsidP="00395AAD">
      <w:pPr>
        <w:pStyle w:val="Szvegtrzs"/>
        <w:rPr>
          <w:sz w:val="24"/>
        </w:rPr>
      </w:pPr>
    </w:p>
    <w:p w:rsidR="000B1551" w:rsidRPr="002A43AA" w:rsidRDefault="008521F2" w:rsidP="00395AAD">
      <w:pPr>
        <w:pStyle w:val="Szvegtrzs"/>
        <w:rPr>
          <w:sz w:val="24"/>
        </w:rPr>
      </w:pPr>
      <w:r w:rsidRPr="002A43AA">
        <w:rPr>
          <w:sz w:val="24"/>
        </w:rPr>
        <w:t xml:space="preserve">A beszámolási időszak alatt </w:t>
      </w:r>
      <w:r w:rsidR="009969FF" w:rsidRPr="002A43AA">
        <w:rPr>
          <w:sz w:val="24"/>
        </w:rPr>
        <w:t>az előterjesztésben leírtak mellett</w:t>
      </w:r>
      <w:r w:rsidR="00824BB4" w:rsidRPr="002A43AA">
        <w:rPr>
          <w:sz w:val="24"/>
        </w:rPr>
        <w:t xml:space="preserve"> volt</w:t>
      </w:r>
      <w:r w:rsidR="009969FF" w:rsidRPr="002A43AA">
        <w:rPr>
          <w:sz w:val="24"/>
        </w:rPr>
        <w:t xml:space="preserve"> biztosított </w:t>
      </w:r>
      <w:r w:rsidR="00AB7806" w:rsidRPr="002A43AA">
        <w:rPr>
          <w:sz w:val="24"/>
        </w:rPr>
        <w:t>az önkormányzati feladatellátás.</w:t>
      </w:r>
      <w:r w:rsidR="00F61A9E" w:rsidRPr="002A43AA">
        <w:rPr>
          <w:sz w:val="24"/>
        </w:rPr>
        <w:t xml:space="preserve"> </w:t>
      </w:r>
      <w:r w:rsidR="007B3A4A" w:rsidRPr="002A43AA">
        <w:rPr>
          <w:sz w:val="24"/>
        </w:rPr>
        <w:t>A</w:t>
      </w:r>
      <w:r w:rsidR="009969FF" w:rsidRPr="002A43AA">
        <w:rPr>
          <w:sz w:val="24"/>
        </w:rPr>
        <w:t xml:space="preserve"> költségvetésben kiemelt szerepet kaptak a stratégiai fontosságú célok, </w:t>
      </w:r>
      <w:r w:rsidR="007B3A4A" w:rsidRPr="002A43AA">
        <w:rPr>
          <w:sz w:val="24"/>
        </w:rPr>
        <w:t xml:space="preserve">így különösen a fedett uszoda </w:t>
      </w:r>
      <w:r w:rsidR="007C284B">
        <w:rPr>
          <w:sz w:val="24"/>
        </w:rPr>
        <w:t>megépítése</w:t>
      </w:r>
      <w:r w:rsidR="007B3A4A" w:rsidRPr="002A43AA">
        <w:rPr>
          <w:sz w:val="24"/>
        </w:rPr>
        <w:t xml:space="preserve">, </w:t>
      </w:r>
      <w:r w:rsidR="000E7982" w:rsidRPr="002A43AA">
        <w:rPr>
          <w:sz w:val="24"/>
        </w:rPr>
        <w:t>a</w:t>
      </w:r>
      <w:r w:rsidR="00C56F88" w:rsidRPr="002A43AA">
        <w:rPr>
          <w:sz w:val="24"/>
        </w:rPr>
        <w:t>z Öregszőlők közötti útfelújítás</w:t>
      </w:r>
      <w:r w:rsidR="007C284B">
        <w:rPr>
          <w:sz w:val="24"/>
        </w:rPr>
        <w:t>.</w:t>
      </w:r>
      <w:r w:rsidR="00C56F88" w:rsidRPr="002A43AA">
        <w:rPr>
          <w:sz w:val="24"/>
        </w:rPr>
        <w:t xml:space="preserve"> A SP</w:t>
      </w:r>
      <w:r w:rsidR="006A6B4C">
        <w:rPr>
          <w:sz w:val="24"/>
        </w:rPr>
        <w:t>AR üzletlánc csongrádi üzletének</w:t>
      </w:r>
      <w:r w:rsidR="007C284B">
        <w:rPr>
          <w:sz w:val="24"/>
        </w:rPr>
        <w:t xml:space="preserve"> beindításához segítségnyújtás. </w:t>
      </w:r>
      <w:r w:rsidR="00F658C1" w:rsidRPr="002A43AA">
        <w:rPr>
          <w:sz w:val="24"/>
        </w:rPr>
        <w:t>A Síp utcai Általános Iskola felújítása érdekében a közmű kiépítés</w:t>
      </w:r>
      <w:r w:rsidR="007C284B">
        <w:rPr>
          <w:sz w:val="24"/>
        </w:rPr>
        <w:t>e.</w:t>
      </w:r>
      <w:r w:rsidR="003C26F2">
        <w:rPr>
          <w:sz w:val="24"/>
        </w:rPr>
        <w:t xml:space="preserve"> </w:t>
      </w:r>
      <w:r w:rsidR="00AB7806" w:rsidRPr="002A43AA">
        <w:rPr>
          <w:sz w:val="24"/>
        </w:rPr>
        <w:t>Több esetben szükség</w:t>
      </w:r>
      <w:r w:rsidR="009969FF" w:rsidRPr="002A43AA">
        <w:rPr>
          <w:sz w:val="24"/>
        </w:rPr>
        <w:t xml:space="preserve"> volt a Képviselő-testület által végrehajtott előirányzat átcsoportosításra, finanszírozási előlegek biztosítására, melynek</w:t>
      </w:r>
      <w:r w:rsidR="00977F16" w:rsidRPr="002A43AA">
        <w:rPr>
          <w:sz w:val="24"/>
        </w:rPr>
        <w:t xml:space="preserve"> során átvezetésre került a 2</w:t>
      </w:r>
      <w:r w:rsidR="00DB1AD7">
        <w:rPr>
          <w:sz w:val="24"/>
        </w:rPr>
        <w:t>021</w:t>
      </w:r>
      <w:r w:rsidR="008E5EE9" w:rsidRPr="002A43AA">
        <w:rPr>
          <w:sz w:val="24"/>
        </w:rPr>
        <w:t xml:space="preserve">. évi jóváhagyott </w:t>
      </w:r>
      <w:r w:rsidR="009969FF" w:rsidRPr="002A43AA">
        <w:rPr>
          <w:sz w:val="24"/>
        </w:rPr>
        <w:t xml:space="preserve">maradvány, állami hozzájárulások kiutalása, a felhalmozási kiadásokhoz (is) elnyert külső források, a különféle pályázatokon nyert pénzeszközök, az intézmények saját kezdeményezésű módosításai, év közben vállalt feladatok finanszírozása. </w:t>
      </w:r>
      <w:r w:rsidR="005832B0" w:rsidRPr="002A43AA">
        <w:rPr>
          <w:sz w:val="24"/>
        </w:rPr>
        <w:t>A kifizetetlen szám</w:t>
      </w:r>
      <w:r w:rsidR="0073170E" w:rsidRPr="002A43AA">
        <w:rPr>
          <w:sz w:val="24"/>
        </w:rPr>
        <w:t>laáll</w:t>
      </w:r>
      <w:r w:rsidR="00DB1AD7">
        <w:rPr>
          <w:sz w:val="24"/>
        </w:rPr>
        <w:t>omány 2021. december 31-ről 2022</w:t>
      </w:r>
      <w:r w:rsidR="005832B0" w:rsidRPr="002A43AA">
        <w:rPr>
          <w:sz w:val="24"/>
        </w:rPr>
        <w:t>. decembe</w:t>
      </w:r>
      <w:r w:rsidR="002C4A3B" w:rsidRPr="002A43AA">
        <w:rPr>
          <w:sz w:val="24"/>
        </w:rPr>
        <w:t xml:space="preserve">r 31-re </w:t>
      </w:r>
      <w:r w:rsidR="00AD43CA">
        <w:rPr>
          <w:sz w:val="24"/>
        </w:rPr>
        <w:t>25.263</w:t>
      </w:r>
      <w:r w:rsidR="002A43AA" w:rsidRPr="002A43AA">
        <w:rPr>
          <w:sz w:val="24"/>
        </w:rPr>
        <w:t>e</w:t>
      </w:r>
      <w:r w:rsidR="00A33A53" w:rsidRPr="002A43AA">
        <w:rPr>
          <w:sz w:val="24"/>
        </w:rPr>
        <w:t>Ft</w:t>
      </w:r>
      <w:r w:rsidR="00611999" w:rsidRPr="002A43AA">
        <w:rPr>
          <w:sz w:val="24"/>
        </w:rPr>
        <w:t>-</w:t>
      </w:r>
      <w:r w:rsidR="001C4EBD" w:rsidRPr="002A43AA">
        <w:rPr>
          <w:sz w:val="24"/>
        </w:rPr>
        <w:t>t</w:t>
      </w:r>
      <w:r w:rsidR="00611999" w:rsidRPr="002A43AA">
        <w:rPr>
          <w:sz w:val="24"/>
        </w:rPr>
        <w:t xml:space="preserve">al </w:t>
      </w:r>
      <w:r w:rsidR="00DB1AD7">
        <w:rPr>
          <w:sz w:val="24"/>
        </w:rPr>
        <w:t>csökkent.</w:t>
      </w:r>
    </w:p>
    <w:p w:rsidR="002C4A3B" w:rsidRPr="002A43AA" w:rsidRDefault="002C4A3B" w:rsidP="00395AAD">
      <w:pPr>
        <w:pStyle w:val="Szvegtrzs"/>
        <w:rPr>
          <w:sz w:val="24"/>
        </w:rPr>
      </w:pPr>
    </w:p>
    <w:p w:rsidR="009969FF" w:rsidRPr="002A43AA" w:rsidRDefault="008C1D54" w:rsidP="00395AAD">
      <w:pPr>
        <w:pStyle w:val="Cmsor4"/>
        <w:numPr>
          <w:ilvl w:val="0"/>
          <w:numId w:val="0"/>
        </w:numPr>
        <w:rPr>
          <w:sz w:val="24"/>
        </w:rPr>
      </w:pPr>
      <w:r w:rsidRPr="002A43AA">
        <w:rPr>
          <w:smallCaps/>
          <w:sz w:val="24"/>
        </w:rPr>
        <w:t>I</w:t>
      </w:r>
      <w:r w:rsidR="00705974" w:rsidRPr="002A43AA">
        <w:rPr>
          <w:smallCaps/>
          <w:sz w:val="24"/>
        </w:rPr>
        <w:t>I</w:t>
      </w:r>
      <w:r w:rsidR="009969FF" w:rsidRPr="002A43AA">
        <w:rPr>
          <w:smallCaps/>
          <w:sz w:val="24"/>
        </w:rPr>
        <w:t>I/</w:t>
      </w:r>
      <w:proofErr w:type="gramStart"/>
      <w:r w:rsidR="009969FF" w:rsidRPr="002A43AA">
        <w:rPr>
          <w:smallCaps/>
          <w:sz w:val="24"/>
        </w:rPr>
        <w:t>A</w:t>
      </w:r>
      <w:proofErr w:type="gramEnd"/>
      <w:r w:rsidR="009969FF" w:rsidRPr="002A43AA">
        <w:rPr>
          <w:smallCaps/>
          <w:sz w:val="24"/>
        </w:rPr>
        <w:t xml:space="preserve">. </w:t>
      </w:r>
      <w:r w:rsidR="009969FF" w:rsidRPr="002A43AA">
        <w:rPr>
          <w:smallCaps/>
          <w:sz w:val="24"/>
          <w:u w:val="single"/>
        </w:rPr>
        <w:t>Bevételek</w:t>
      </w:r>
      <w:r w:rsidR="00DA3ED7" w:rsidRPr="002A43AA">
        <w:rPr>
          <w:smallCaps/>
          <w:sz w:val="24"/>
        </w:rPr>
        <w:t xml:space="preserve"> </w:t>
      </w:r>
      <w:proofErr w:type="gramStart"/>
      <w:r w:rsidR="00DA3ED7" w:rsidRPr="002A43AA">
        <w:rPr>
          <w:smallCaps/>
          <w:sz w:val="24"/>
        </w:rPr>
        <w:t>A</w:t>
      </w:r>
      <w:proofErr w:type="gramEnd"/>
      <w:r w:rsidR="00DA3ED7" w:rsidRPr="002A43AA">
        <w:rPr>
          <w:smallCaps/>
          <w:sz w:val="24"/>
        </w:rPr>
        <w:t xml:space="preserve"> rendelet-tervezet </w:t>
      </w:r>
      <w:r w:rsidR="009969FF" w:rsidRPr="002A43AA">
        <w:rPr>
          <w:smallCaps/>
          <w:sz w:val="24"/>
        </w:rPr>
        <w:t>1. melléklet</w:t>
      </w:r>
      <w:r w:rsidR="00AF59A6" w:rsidRPr="002A43AA">
        <w:rPr>
          <w:smallCaps/>
          <w:sz w:val="24"/>
        </w:rPr>
        <w:t>e</w:t>
      </w:r>
    </w:p>
    <w:p w:rsidR="009969FF" w:rsidRPr="002A43AA" w:rsidRDefault="00F7783F" w:rsidP="00395AAD">
      <w:pPr>
        <w:jc w:val="both"/>
      </w:pPr>
      <w:r w:rsidRPr="002A43AA">
        <w:t xml:space="preserve">A </w:t>
      </w:r>
      <w:r w:rsidR="00931362">
        <w:t>2022</w:t>
      </w:r>
      <w:r w:rsidRPr="002A43AA">
        <w:t xml:space="preserve">. évi </w:t>
      </w:r>
      <w:r w:rsidR="009969FF" w:rsidRPr="002A43AA">
        <w:t xml:space="preserve">eredeti </w:t>
      </w:r>
      <w:r w:rsidR="00E67E60" w:rsidRPr="002A43AA">
        <w:t xml:space="preserve">bevételi </w:t>
      </w:r>
      <w:r w:rsidR="009969FF" w:rsidRPr="002A43AA">
        <w:t xml:space="preserve">előirányzat az évközi rendeletmódosítások során </w:t>
      </w:r>
      <w:r w:rsidR="00E67E60" w:rsidRPr="002A43AA">
        <w:t>az alábbiakkal nőtt</w:t>
      </w:r>
      <w:r w:rsidR="009969FF" w:rsidRPr="002A43AA">
        <w:t>:</w:t>
      </w:r>
    </w:p>
    <w:p w:rsidR="009969FF" w:rsidRPr="002A43AA" w:rsidRDefault="00931362" w:rsidP="00DC4BB5">
      <w:pPr>
        <w:numPr>
          <w:ilvl w:val="0"/>
          <w:numId w:val="4"/>
        </w:numPr>
        <w:jc w:val="both"/>
      </w:pPr>
      <w:r>
        <w:t>a 2021</w:t>
      </w:r>
      <w:r w:rsidR="009969FF" w:rsidRPr="002A43AA">
        <w:t xml:space="preserve">. évi jóváhagyott pénzmaradvány, </w:t>
      </w:r>
    </w:p>
    <w:p w:rsidR="009969FF" w:rsidRPr="002A43AA" w:rsidRDefault="00AB7806" w:rsidP="00DC4BB5">
      <w:pPr>
        <w:numPr>
          <w:ilvl w:val="0"/>
          <w:numId w:val="4"/>
        </w:numPr>
        <w:jc w:val="both"/>
      </w:pPr>
      <w:r w:rsidRPr="002A43AA">
        <w:t xml:space="preserve">az önkormányzat és az intézményei </w:t>
      </w:r>
      <w:r w:rsidR="009969FF" w:rsidRPr="002A43AA">
        <w:t xml:space="preserve">saját hatáskörű többletbevételei, </w:t>
      </w:r>
    </w:p>
    <w:p w:rsidR="009969FF" w:rsidRPr="002A43AA" w:rsidRDefault="009969FF" w:rsidP="00DC4BB5">
      <w:pPr>
        <w:numPr>
          <w:ilvl w:val="0"/>
          <w:numId w:val="4"/>
        </w:numPr>
        <w:jc w:val="both"/>
      </w:pPr>
      <w:r w:rsidRPr="002A43AA">
        <w:t>a pályázati úton nyert támogatások összegei,</w:t>
      </w:r>
    </w:p>
    <w:p w:rsidR="009969FF" w:rsidRPr="002A43AA" w:rsidRDefault="009969FF" w:rsidP="00C130DD">
      <w:pPr>
        <w:numPr>
          <w:ilvl w:val="0"/>
          <w:numId w:val="4"/>
        </w:numPr>
        <w:jc w:val="both"/>
      </w:pPr>
      <w:r w:rsidRPr="002A43AA">
        <w:t xml:space="preserve">az év közbeni igényléseken alapuló egyes szociális feladatok kiegészítő támogatásaként önkormányzatunkat megillető összegek, egyéb központi és központosított támogatások, </w:t>
      </w:r>
    </w:p>
    <w:p w:rsidR="009571C0" w:rsidRPr="002A43AA" w:rsidRDefault="009969FF" w:rsidP="00C130DD">
      <w:pPr>
        <w:numPr>
          <w:ilvl w:val="0"/>
          <w:numId w:val="4"/>
        </w:numPr>
        <w:jc w:val="both"/>
      </w:pPr>
      <w:r w:rsidRPr="002A43AA">
        <w:t>az átvett pénzeszközök.</w:t>
      </w:r>
    </w:p>
    <w:p w:rsidR="00E17A5C" w:rsidRPr="002A43AA" w:rsidRDefault="00E17A5C" w:rsidP="00C130DD">
      <w:pPr>
        <w:jc w:val="both"/>
      </w:pPr>
    </w:p>
    <w:p w:rsidR="00DD5F5B" w:rsidRDefault="009969FF" w:rsidP="00C130DD">
      <w:pPr>
        <w:jc w:val="both"/>
      </w:pPr>
      <w:r w:rsidRPr="002A43AA">
        <w:rPr>
          <w:b/>
        </w:rPr>
        <w:t>Az önkormányzat bevé</w:t>
      </w:r>
      <w:r w:rsidR="00DD5F5B" w:rsidRPr="002A43AA">
        <w:rPr>
          <w:b/>
        </w:rPr>
        <w:t>teli forrásai, megoszlása</w:t>
      </w:r>
      <w:r w:rsidR="00DD5F5B" w:rsidRPr="002A43AA">
        <w:t>:</w:t>
      </w:r>
      <w:r w:rsidR="00DD5F5B" w:rsidRPr="002A43AA">
        <w:tab/>
      </w:r>
      <w:r w:rsidR="00DD5F5B" w:rsidRPr="002A43AA">
        <w:tab/>
      </w:r>
      <w:r w:rsidR="00DD5F5B" w:rsidRPr="002A43AA">
        <w:tab/>
      </w:r>
      <w:r w:rsidR="00E67E60" w:rsidRPr="002A43AA">
        <w:tab/>
      </w:r>
      <w:r w:rsidR="00A33A53" w:rsidRPr="002A43AA">
        <w:t xml:space="preserve">    </w:t>
      </w:r>
      <w:r w:rsidR="00DF370D">
        <w:t xml:space="preserve"> </w:t>
      </w:r>
      <w:r w:rsidR="00A33A53" w:rsidRPr="002A43AA">
        <w:t xml:space="preserve"> </w:t>
      </w:r>
      <w:proofErr w:type="gramStart"/>
      <w:r w:rsidR="00065256" w:rsidRPr="002A43AA">
        <w:t xml:space="preserve">adatok </w:t>
      </w:r>
      <w:r w:rsidRPr="002A43AA">
        <w:t xml:space="preserve"> Ft-ban</w:t>
      </w:r>
      <w:proofErr w:type="gramEnd"/>
      <w:r w:rsidR="00E67E60" w:rsidRPr="002A43AA">
        <w:t>,</w:t>
      </w:r>
      <w:r w:rsidRPr="002A43AA">
        <w:t xml:space="preserve"> %-ban</w:t>
      </w:r>
    </w:p>
    <w:p w:rsidR="00812529" w:rsidRPr="002A43AA" w:rsidRDefault="00812529" w:rsidP="00C130DD">
      <w:pPr>
        <w:jc w:val="both"/>
        <w:rPr>
          <w:b/>
        </w:rPr>
      </w:pPr>
    </w:p>
    <w:tbl>
      <w:tblPr>
        <w:tblW w:w="521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40"/>
        <w:gridCol w:w="1274"/>
        <w:gridCol w:w="565"/>
        <w:gridCol w:w="1276"/>
        <w:gridCol w:w="565"/>
        <w:gridCol w:w="1284"/>
        <w:gridCol w:w="559"/>
        <w:gridCol w:w="1155"/>
        <w:gridCol w:w="563"/>
        <w:gridCol w:w="1276"/>
        <w:gridCol w:w="549"/>
      </w:tblGrid>
      <w:tr w:rsidR="00C056C9" w:rsidRPr="00292E05" w:rsidTr="008A6D4A">
        <w:tc>
          <w:tcPr>
            <w:tcW w:w="558" w:type="pct"/>
            <w:vMerge w:val="restart"/>
            <w:vAlign w:val="center"/>
          </w:tcPr>
          <w:p w:rsidR="009969FF" w:rsidRPr="003C13B0" w:rsidRDefault="009969FF" w:rsidP="00395AAD">
            <w:pPr>
              <w:jc w:val="center"/>
              <w:rPr>
                <w:sz w:val="20"/>
                <w:szCs w:val="20"/>
              </w:rPr>
            </w:pPr>
            <w:r w:rsidRPr="003C13B0">
              <w:rPr>
                <w:sz w:val="20"/>
                <w:szCs w:val="20"/>
              </w:rPr>
              <w:t>Megnevezés</w:t>
            </w:r>
          </w:p>
        </w:tc>
        <w:tc>
          <w:tcPr>
            <w:tcW w:w="901" w:type="pct"/>
            <w:gridSpan w:val="2"/>
            <w:vAlign w:val="center"/>
          </w:tcPr>
          <w:p w:rsidR="009969FF" w:rsidRPr="003C13B0" w:rsidRDefault="0090411B" w:rsidP="00395AAD">
            <w:pPr>
              <w:jc w:val="center"/>
              <w:rPr>
                <w:sz w:val="20"/>
                <w:szCs w:val="20"/>
              </w:rPr>
            </w:pPr>
            <w:r w:rsidRPr="003C13B0">
              <w:rPr>
                <w:sz w:val="20"/>
                <w:szCs w:val="20"/>
              </w:rPr>
              <w:t>Normatíva</w:t>
            </w:r>
            <w:proofErr w:type="gramStart"/>
            <w:r w:rsidRPr="003C13B0">
              <w:rPr>
                <w:sz w:val="20"/>
                <w:szCs w:val="20"/>
              </w:rPr>
              <w:t>,egyéb</w:t>
            </w:r>
            <w:proofErr w:type="gramEnd"/>
            <w:r w:rsidRPr="003C13B0">
              <w:rPr>
                <w:sz w:val="20"/>
                <w:szCs w:val="20"/>
              </w:rPr>
              <w:t xml:space="preserve"> támogatás</w:t>
            </w:r>
          </w:p>
        </w:tc>
        <w:tc>
          <w:tcPr>
            <w:tcW w:w="902" w:type="pct"/>
            <w:gridSpan w:val="2"/>
            <w:vAlign w:val="center"/>
          </w:tcPr>
          <w:p w:rsidR="009969FF" w:rsidRPr="003C13B0" w:rsidRDefault="009969FF" w:rsidP="00DF370D">
            <w:pPr>
              <w:jc w:val="center"/>
              <w:rPr>
                <w:sz w:val="20"/>
                <w:szCs w:val="20"/>
              </w:rPr>
            </w:pPr>
            <w:r w:rsidRPr="003C13B0">
              <w:rPr>
                <w:sz w:val="20"/>
                <w:szCs w:val="20"/>
              </w:rPr>
              <w:t>Helyi +</w:t>
            </w:r>
            <w:r w:rsidR="00E522FD" w:rsidRPr="003C13B0">
              <w:rPr>
                <w:sz w:val="20"/>
                <w:szCs w:val="20"/>
              </w:rPr>
              <w:t xml:space="preserve">átengedett adó, </w:t>
            </w:r>
            <w:r w:rsidRPr="003C13B0">
              <w:rPr>
                <w:sz w:val="20"/>
                <w:szCs w:val="20"/>
              </w:rPr>
              <w:t>bírságok, pótlékok</w:t>
            </w:r>
          </w:p>
        </w:tc>
        <w:tc>
          <w:tcPr>
            <w:tcW w:w="903" w:type="pct"/>
            <w:gridSpan w:val="2"/>
            <w:vAlign w:val="center"/>
          </w:tcPr>
          <w:p w:rsidR="009969FF" w:rsidRPr="003C13B0" w:rsidRDefault="00FA034C" w:rsidP="00DF370D">
            <w:pPr>
              <w:jc w:val="center"/>
              <w:rPr>
                <w:sz w:val="20"/>
                <w:szCs w:val="20"/>
              </w:rPr>
            </w:pPr>
            <w:r w:rsidRPr="003C13B0">
              <w:rPr>
                <w:sz w:val="20"/>
                <w:szCs w:val="20"/>
              </w:rPr>
              <w:t>Saját,</w:t>
            </w:r>
            <w:r w:rsidR="00DF370D" w:rsidRPr="003C13B0">
              <w:rPr>
                <w:sz w:val="20"/>
                <w:szCs w:val="20"/>
              </w:rPr>
              <w:t xml:space="preserve"> </w:t>
            </w:r>
            <w:r w:rsidRPr="003C13B0">
              <w:rPr>
                <w:sz w:val="20"/>
                <w:szCs w:val="20"/>
              </w:rPr>
              <w:t>átvett,</w:t>
            </w:r>
            <w:r w:rsidR="00F54371" w:rsidRPr="003C13B0">
              <w:rPr>
                <w:sz w:val="20"/>
                <w:szCs w:val="20"/>
              </w:rPr>
              <w:t xml:space="preserve"> pályázati</w:t>
            </w:r>
            <w:r w:rsidR="00DF370D" w:rsidRPr="003C13B0">
              <w:rPr>
                <w:sz w:val="20"/>
                <w:szCs w:val="20"/>
              </w:rPr>
              <w:t xml:space="preserve"> </w:t>
            </w:r>
            <w:r w:rsidR="00697E16" w:rsidRPr="003C13B0">
              <w:rPr>
                <w:sz w:val="20"/>
                <w:szCs w:val="20"/>
              </w:rPr>
              <w:t xml:space="preserve"> </w:t>
            </w:r>
          </w:p>
        </w:tc>
        <w:tc>
          <w:tcPr>
            <w:tcW w:w="842" w:type="pct"/>
            <w:gridSpan w:val="2"/>
            <w:vAlign w:val="center"/>
          </w:tcPr>
          <w:p w:rsidR="009969FF" w:rsidRPr="003C13B0" w:rsidRDefault="00DF370D" w:rsidP="000054D4">
            <w:pPr>
              <w:pStyle w:val="Cmsor1"/>
              <w:rPr>
                <w:b w:val="0"/>
                <w:smallCaps w:val="0"/>
                <w:sz w:val="20"/>
                <w:szCs w:val="20"/>
              </w:rPr>
            </w:pPr>
            <w:r w:rsidRPr="003C13B0">
              <w:rPr>
                <w:b w:val="0"/>
                <w:smallCaps w:val="0"/>
                <w:sz w:val="20"/>
                <w:szCs w:val="20"/>
              </w:rPr>
              <w:t>Finanszírozási bevételek</w:t>
            </w:r>
          </w:p>
        </w:tc>
        <w:tc>
          <w:tcPr>
            <w:tcW w:w="894" w:type="pct"/>
            <w:gridSpan w:val="2"/>
            <w:vAlign w:val="center"/>
          </w:tcPr>
          <w:p w:rsidR="009969FF" w:rsidRPr="003C13B0" w:rsidRDefault="009969FF" w:rsidP="00395AAD">
            <w:pPr>
              <w:pStyle w:val="Cmsor1"/>
              <w:rPr>
                <w:b w:val="0"/>
                <w:smallCaps w:val="0"/>
                <w:sz w:val="20"/>
                <w:szCs w:val="20"/>
              </w:rPr>
            </w:pPr>
            <w:r w:rsidRPr="003C13B0">
              <w:rPr>
                <w:b w:val="0"/>
                <w:smallCaps w:val="0"/>
                <w:sz w:val="20"/>
                <w:szCs w:val="20"/>
              </w:rPr>
              <w:t>Összesen</w:t>
            </w:r>
          </w:p>
        </w:tc>
      </w:tr>
      <w:tr w:rsidR="00C056C9" w:rsidRPr="00292E05" w:rsidTr="008A6D4A">
        <w:trPr>
          <w:trHeight w:val="331"/>
        </w:trPr>
        <w:tc>
          <w:tcPr>
            <w:tcW w:w="558" w:type="pct"/>
            <w:vMerge/>
            <w:vAlign w:val="center"/>
          </w:tcPr>
          <w:p w:rsidR="009969FF" w:rsidRPr="003C13B0" w:rsidRDefault="009969FF" w:rsidP="00395AAD">
            <w:pPr>
              <w:jc w:val="center"/>
              <w:rPr>
                <w:sz w:val="20"/>
                <w:szCs w:val="20"/>
              </w:rPr>
            </w:pPr>
          </w:p>
        </w:tc>
        <w:tc>
          <w:tcPr>
            <w:tcW w:w="624" w:type="pct"/>
            <w:vAlign w:val="center"/>
          </w:tcPr>
          <w:p w:rsidR="009969FF" w:rsidRPr="003C13B0" w:rsidRDefault="009969FF" w:rsidP="00395AAD">
            <w:pPr>
              <w:jc w:val="center"/>
              <w:rPr>
                <w:sz w:val="20"/>
                <w:szCs w:val="20"/>
              </w:rPr>
            </w:pPr>
            <w:r w:rsidRPr="003C13B0">
              <w:rPr>
                <w:sz w:val="20"/>
                <w:szCs w:val="20"/>
              </w:rPr>
              <w:t>Ft</w:t>
            </w:r>
          </w:p>
        </w:tc>
        <w:tc>
          <w:tcPr>
            <w:tcW w:w="277" w:type="pct"/>
            <w:vAlign w:val="center"/>
          </w:tcPr>
          <w:p w:rsidR="009969FF" w:rsidRPr="003C13B0" w:rsidRDefault="009969FF" w:rsidP="00395AAD">
            <w:pPr>
              <w:jc w:val="center"/>
              <w:rPr>
                <w:sz w:val="20"/>
                <w:szCs w:val="20"/>
              </w:rPr>
            </w:pPr>
            <w:r w:rsidRPr="003C13B0">
              <w:rPr>
                <w:sz w:val="20"/>
                <w:szCs w:val="20"/>
              </w:rPr>
              <w:t>%</w:t>
            </w:r>
          </w:p>
        </w:tc>
        <w:tc>
          <w:tcPr>
            <w:tcW w:w="625" w:type="pct"/>
            <w:vAlign w:val="center"/>
          </w:tcPr>
          <w:p w:rsidR="009969FF" w:rsidRPr="003C13B0" w:rsidRDefault="009969FF" w:rsidP="00395AAD">
            <w:pPr>
              <w:jc w:val="center"/>
              <w:rPr>
                <w:sz w:val="20"/>
                <w:szCs w:val="20"/>
              </w:rPr>
            </w:pPr>
            <w:r w:rsidRPr="003C13B0">
              <w:rPr>
                <w:sz w:val="20"/>
                <w:szCs w:val="20"/>
              </w:rPr>
              <w:t>Ft</w:t>
            </w:r>
          </w:p>
        </w:tc>
        <w:tc>
          <w:tcPr>
            <w:tcW w:w="277" w:type="pct"/>
            <w:vAlign w:val="center"/>
          </w:tcPr>
          <w:p w:rsidR="009969FF" w:rsidRPr="003C13B0" w:rsidRDefault="009969FF" w:rsidP="00395AAD">
            <w:pPr>
              <w:jc w:val="center"/>
              <w:rPr>
                <w:sz w:val="20"/>
                <w:szCs w:val="20"/>
              </w:rPr>
            </w:pPr>
            <w:r w:rsidRPr="003C13B0">
              <w:rPr>
                <w:sz w:val="20"/>
                <w:szCs w:val="20"/>
              </w:rPr>
              <w:t>%</w:t>
            </w:r>
          </w:p>
        </w:tc>
        <w:tc>
          <w:tcPr>
            <w:tcW w:w="629" w:type="pct"/>
            <w:vAlign w:val="center"/>
          </w:tcPr>
          <w:p w:rsidR="009969FF" w:rsidRPr="003C13B0" w:rsidRDefault="009969FF" w:rsidP="00395AAD">
            <w:pPr>
              <w:jc w:val="center"/>
              <w:rPr>
                <w:sz w:val="20"/>
                <w:szCs w:val="20"/>
              </w:rPr>
            </w:pPr>
            <w:r w:rsidRPr="003C13B0">
              <w:rPr>
                <w:sz w:val="20"/>
                <w:szCs w:val="20"/>
              </w:rPr>
              <w:t>Ft</w:t>
            </w:r>
          </w:p>
        </w:tc>
        <w:tc>
          <w:tcPr>
            <w:tcW w:w="274" w:type="pct"/>
            <w:vAlign w:val="center"/>
          </w:tcPr>
          <w:p w:rsidR="009969FF" w:rsidRPr="003C13B0" w:rsidRDefault="009969FF" w:rsidP="00395AAD">
            <w:pPr>
              <w:jc w:val="center"/>
              <w:rPr>
                <w:sz w:val="20"/>
                <w:szCs w:val="20"/>
              </w:rPr>
            </w:pPr>
            <w:r w:rsidRPr="003C13B0">
              <w:rPr>
                <w:sz w:val="20"/>
                <w:szCs w:val="20"/>
              </w:rPr>
              <w:t>%</w:t>
            </w:r>
          </w:p>
        </w:tc>
        <w:tc>
          <w:tcPr>
            <w:tcW w:w="566" w:type="pct"/>
            <w:vAlign w:val="center"/>
          </w:tcPr>
          <w:p w:rsidR="009969FF" w:rsidRPr="003C13B0" w:rsidRDefault="009969FF" w:rsidP="00395AAD">
            <w:pPr>
              <w:jc w:val="center"/>
              <w:rPr>
                <w:sz w:val="20"/>
                <w:szCs w:val="20"/>
              </w:rPr>
            </w:pPr>
            <w:r w:rsidRPr="003C13B0">
              <w:rPr>
                <w:sz w:val="20"/>
                <w:szCs w:val="20"/>
              </w:rPr>
              <w:t>Ft</w:t>
            </w:r>
          </w:p>
        </w:tc>
        <w:tc>
          <w:tcPr>
            <w:tcW w:w="276" w:type="pct"/>
            <w:vAlign w:val="center"/>
          </w:tcPr>
          <w:p w:rsidR="009969FF" w:rsidRPr="003C13B0" w:rsidRDefault="009969FF" w:rsidP="00395AAD">
            <w:pPr>
              <w:jc w:val="center"/>
              <w:rPr>
                <w:sz w:val="20"/>
                <w:szCs w:val="20"/>
              </w:rPr>
            </w:pPr>
            <w:r w:rsidRPr="003C13B0">
              <w:rPr>
                <w:sz w:val="20"/>
                <w:szCs w:val="20"/>
              </w:rPr>
              <w:t>%</w:t>
            </w:r>
          </w:p>
        </w:tc>
        <w:tc>
          <w:tcPr>
            <w:tcW w:w="625" w:type="pct"/>
            <w:vAlign w:val="center"/>
          </w:tcPr>
          <w:p w:rsidR="009969FF" w:rsidRPr="003C13B0" w:rsidRDefault="009969FF" w:rsidP="00395AAD">
            <w:pPr>
              <w:jc w:val="center"/>
              <w:rPr>
                <w:sz w:val="20"/>
                <w:szCs w:val="20"/>
              </w:rPr>
            </w:pPr>
            <w:r w:rsidRPr="003C13B0">
              <w:rPr>
                <w:sz w:val="20"/>
                <w:szCs w:val="20"/>
              </w:rPr>
              <w:t>Ft</w:t>
            </w:r>
          </w:p>
        </w:tc>
        <w:tc>
          <w:tcPr>
            <w:tcW w:w="269" w:type="pct"/>
            <w:vAlign w:val="center"/>
          </w:tcPr>
          <w:p w:rsidR="009969FF" w:rsidRPr="003C13B0" w:rsidRDefault="009969FF" w:rsidP="00395AAD">
            <w:pPr>
              <w:jc w:val="center"/>
              <w:rPr>
                <w:sz w:val="20"/>
                <w:szCs w:val="20"/>
              </w:rPr>
            </w:pPr>
            <w:r w:rsidRPr="003C13B0">
              <w:rPr>
                <w:sz w:val="20"/>
                <w:szCs w:val="20"/>
              </w:rPr>
              <w:t>%</w:t>
            </w:r>
          </w:p>
        </w:tc>
      </w:tr>
      <w:tr w:rsidR="00C056C9" w:rsidRPr="00292E05" w:rsidTr="008A6D4A">
        <w:tc>
          <w:tcPr>
            <w:tcW w:w="558" w:type="pct"/>
            <w:vAlign w:val="center"/>
          </w:tcPr>
          <w:p w:rsidR="009969FF" w:rsidRPr="003C13B0" w:rsidRDefault="009969FF" w:rsidP="00395AAD">
            <w:pPr>
              <w:jc w:val="both"/>
              <w:rPr>
                <w:sz w:val="20"/>
                <w:szCs w:val="20"/>
              </w:rPr>
            </w:pPr>
            <w:r w:rsidRPr="003C13B0">
              <w:rPr>
                <w:sz w:val="20"/>
                <w:szCs w:val="20"/>
              </w:rPr>
              <w:t xml:space="preserve">Eredeti </w:t>
            </w:r>
            <w:proofErr w:type="spellStart"/>
            <w:r w:rsidRPr="003C13B0">
              <w:rPr>
                <w:sz w:val="20"/>
                <w:szCs w:val="20"/>
              </w:rPr>
              <w:t>előir</w:t>
            </w:r>
            <w:proofErr w:type="spellEnd"/>
            <w:r w:rsidR="00E67E60" w:rsidRPr="003C13B0">
              <w:rPr>
                <w:sz w:val="20"/>
                <w:szCs w:val="20"/>
              </w:rPr>
              <w:t>.</w:t>
            </w:r>
          </w:p>
        </w:tc>
        <w:tc>
          <w:tcPr>
            <w:tcW w:w="624" w:type="pct"/>
            <w:vAlign w:val="center"/>
          </w:tcPr>
          <w:p w:rsidR="009969FF" w:rsidRPr="00C056C9" w:rsidRDefault="00DF370D" w:rsidP="00395AAD">
            <w:pPr>
              <w:jc w:val="right"/>
              <w:rPr>
                <w:spacing w:val="-16"/>
                <w:sz w:val="22"/>
                <w:szCs w:val="22"/>
              </w:rPr>
            </w:pPr>
            <w:r w:rsidRPr="00C056C9">
              <w:rPr>
                <w:spacing w:val="-16"/>
                <w:sz w:val="22"/>
                <w:szCs w:val="22"/>
              </w:rPr>
              <w:t>1</w:t>
            </w:r>
            <w:r w:rsidR="003C13B0" w:rsidRPr="00C056C9">
              <w:rPr>
                <w:spacing w:val="-16"/>
                <w:sz w:val="22"/>
                <w:szCs w:val="22"/>
              </w:rPr>
              <w:t>.</w:t>
            </w:r>
            <w:r w:rsidR="00931362">
              <w:rPr>
                <w:spacing w:val="-16"/>
                <w:sz w:val="22"/>
                <w:szCs w:val="22"/>
              </w:rPr>
              <w:t>614.</w:t>
            </w:r>
            <w:r w:rsidR="003C13B0" w:rsidRPr="00C056C9">
              <w:rPr>
                <w:spacing w:val="-16"/>
                <w:sz w:val="22"/>
                <w:szCs w:val="22"/>
              </w:rPr>
              <w:t>.</w:t>
            </w:r>
            <w:r w:rsidR="00931362">
              <w:rPr>
                <w:spacing w:val="-16"/>
                <w:sz w:val="22"/>
                <w:szCs w:val="22"/>
              </w:rPr>
              <w:t>873</w:t>
            </w:r>
            <w:r w:rsidR="003C13B0" w:rsidRPr="00C056C9">
              <w:rPr>
                <w:spacing w:val="-16"/>
                <w:sz w:val="22"/>
                <w:szCs w:val="22"/>
              </w:rPr>
              <w:t>.</w:t>
            </w:r>
            <w:r w:rsidR="00931362">
              <w:rPr>
                <w:spacing w:val="-16"/>
                <w:sz w:val="22"/>
                <w:szCs w:val="22"/>
              </w:rPr>
              <w:t>155</w:t>
            </w:r>
          </w:p>
        </w:tc>
        <w:tc>
          <w:tcPr>
            <w:tcW w:w="277" w:type="pct"/>
            <w:vAlign w:val="center"/>
          </w:tcPr>
          <w:p w:rsidR="009969FF" w:rsidRPr="00C056C9" w:rsidRDefault="00D54162" w:rsidP="00E67E60">
            <w:pPr>
              <w:jc w:val="center"/>
              <w:rPr>
                <w:spacing w:val="-16"/>
                <w:sz w:val="22"/>
                <w:szCs w:val="22"/>
              </w:rPr>
            </w:pPr>
            <w:r>
              <w:rPr>
                <w:spacing w:val="-16"/>
                <w:sz w:val="22"/>
                <w:szCs w:val="22"/>
              </w:rPr>
              <w:t>31,6</w:t>
            </w:r>
            <w:r w:rsidR="00292E05" w:rsidRPr="00C056C9">
              <w:rPr>
                <w:spacing w:val="-16"/>
                <w:sz w:val="22"/>
                <w:szCs w:val="22"/>
              </w:rPr>
              <w:t>3</w:t>
            </w:r>
          </w:p>
        </w:tc>
        <w:tc>
          <w:tcPr>
            <w:tcW w:w="625" w:type="pct"/>
            <w:vAlign w:val="center"/>
          </w:tcPr>
          <w:p w:rsidR="009969FF" w:rsidRPr="00C056C9" w:rsidRDefault="00D54162" w:rsidP="00D54162">
            <w:pPr>
              <w:jc w:val="right"/>
              <w:rPr>
                <w:spacing w:val="-16"/>
                <w:sz w:val="22"/>
                <w:szCs w:val="22"/>
              </w:rPr>
            </w:pPr>
            <w:r>
              <w:rPr>
                <w:spacing w:val="-16"/>
                <w:sz w:val="22"/>
                <w:szCs w:val="22"/>
              </w:rPr>
              <w:t>1.040.000</w:t>
            </w:r>
            <w:r w:rsidR="003C13B0" w:rsidRPr="00C056C9">
              <w:rPr>
                <w:spacing w:val="-16"/>
                <w:sz w:val="22"/>
                <w:szCs w:val="22"/>
              </w:rPr>
              <w:t>.</w:t>
            </w:r>
            <w:r w:rsidR="00292E05" w:rsidRPr="00C056C9">
              <w:rPr>
                <w:spacing w:val="-16"/>
                <w:sz w:val="22"/>
                <w:szCs w:val="22"/>
              </w:rPr>
              <w:t>000</w:t>
            </w:r>
          </w:p>
        </w:tc>
        <w:tc>
          <w:tcPr>
            <w:tcW w:w="277" w:type="pct"/>
            <w:vAlign w:val="center"/>
          </w:tcPr>
          <w:p w:rsidR="009969FF" w:rsidRPr="00C056C9" w:rsidRDefault="00292E05" w:rsidP="00E67E60">
            <w:pPr>
              <w:jc w:val="center"/>
              <w:rPr>
                <w:spacing w:val="-16"/>
                <w:sz w:val="22"/>
                <w:szCs w:val="22"/>
              </w:rPr>
            </w:pPr>
            <w:r w:rsidRPr="00C056C9">
              <w:rPr>
                <w:spacing w:val="-16"/>
                <w:sz w:val="22"/>
                <w:szCs w:val="22"/>
              </w:rPr>
              <w:t>2</w:t>
            </w:r>
            <w:r w:rsidR="00D54162">
              <w:rPr>
                <w:spacing w:val="-16"/>
                <w:sz w:val="22"/>
                <w:szCs w:val="22"/>
              </w:rPr>
              <w:t>0,4</w:t>
            </w:r>
          </w:p>
        </w:tc>
        <w:tc>
          <w:tcPr>
            <w:tcW w:w="629" w:type="pct"/>
            <w:vAlign w:val="center"/>
          </w:tcPr>
          <w:p w:rsidR="009969FF" w:rsidRPr="00C056C9" w:rsidRDefault="00D54162" w:rsidP="003C13B0">
            <w:pPr>
              <w:jc w:val="right"/>
              <w:rPr>
                <w:spacing w:val="-16"/>
                <w:sz w:val="22"/>
                <w:szCs w:val="22"/>
              </w:rPr>
            </w:pPr>
            <w:r>
              <w:rPr>
                <w:spacing w:val="-16"/>
                <w:sz w:val="22"/>
                <w:szCs w:val="22"/>
              </w:rPr>
              <w:t>1.789.353.315</w:t>
            </w:r>
          </w:p>
        </w:tc>
        <w:tc>
          <w:tcPr>
            <w:tcW w:w="274" w:type="pct"/>
            <w:vAlign w:val="center"/>
          </w:tcPr>
          <w:p w:rsidR="009969FF" w:rsidRPr="00C056C9" w:rsidRDefault="00D54162" w:rsidP="00E67E60">
            <w:pPr>
              <w:jc w:val="center"/>
              <w:rPr>
                <w:spacing w:val="-16"/>
                <w:sz w:val="22"/>
                <w:szCs w:val="22"/>
              </w:rPr>
            </w:pPr>
            <w:r>
              <w:rPr>
                <w:spacing w:val="-16"/>
                <w:sz w:val="22"/>
                <w:szCs w:val="22"/>
              </w:rPr>
              <w:t>35</w:t>
            </w:r>
            <w:r w:rsidR="00292E05" w:rsidRPr="00C056C9">
              <w:rPr>
                <w:spacing w:val="-16"/>
                <w:sz w:val="22"/>
                <w:szCs w:val="22"/>
              </w:rPr>
              <w:t>,</w:t>
            </w:r>
            <w:r>
              <w:rPr>
                <w:spacing w:val="-16"/>
                <w:sz w:val="22"/>
                <w:szCs w:val="22"/>
              </w:rPr>
              <w:t>1</w:t>
            </w:r>
          </w:p>
        </w:tc>
        <w:tc>
          <w:tcPr>
            <w:tcW w:w="566" w:type="pct"/>
            <w:vAlign w:val="center"/>
          </w:tcPr>
          <w:p w:rsidR="009969FF" w:rsidRPr="00C056C9" w:rsidRDefault="00D54162" w:rsidP="00395AAD">
            <w:pPr>
              <w:jc w:val="right"/>
              <w:rPr>
                <w:spacing w:val="-16"/>
                <w:sz w:val="22"/>
                <w:szCs w:val="22"/>
              </w:rPr>
            </w:pPr>
            <w:r>
              <w:rPr>
                <w:spacing w:val="-16"/>
                <w:sz w:val="22"/>
                <w:szCs w:val="22"/>
              </w:rPr>
              <w:t>660.394.202</w:t>
            </w:r>
          </w:p>
        </w:tc>
        <w:tc>
          <w:tcPr>
            <w:tcW w:w="276" w:type="pct"/>
            <w:vAlign w:val="center"/>
          </w:tcPr>
          <w:p w:rsidR="009969FF" w:rsidRPr="00C056C9" w:rsidRDefault="00D54162" w:rsidP="00E67E60">
            <w:pPr>
              <w:jc w:val="center"/>
              <w:rPr>
                <w:spacing w:val="-16"/>
                <w:sz w:val="22"/>
                <w:szCs w:val="22"/>
              </w:rPr>
            </w:pPr>
            <w:r>
              <w:rPr>
                <w:spacing w:val="-16"/>
                <w:sz w:val="22"/>
                <w:szCs w:val="22"/>
              </w:rPr>
              <w:t>12</w:t>
            </w:r>
            <w:r w:rsidR="00292E05" w:rsidRPr="00C056C9">
              <w:rPr>
                <w:spacing w:val="-16"/>
                <w:sz w:val="22"/>
                <w:szCs w:val="22"/>
              </w:rPr>
              <w:t>,</w:t>
            </w:r>
            <w:r>
              <w:rPr>
                <w:spacing w:val="-16"/>
                <w:sz w:val="22"/>
                <w:szCs w:val="22"/>
              </w:rPr>
              <w:t>9</w:t>
            </w:r>
          </w:p>
        </w:tc>
        <w:tc>
          <w:tcPr>
            <w:tcW w:w="625" w:type="pct"/>
            <w:vAlign w:val="center"/>
          </w:tcPr>
          <w:p w:rsidR="009969FF" w:rsidRPr="00C056C9" w:rsidRDefault="00D54162" w:rsidP="00395AAD">
            <w:pPr>
              <w:jc w:val="right"/>
              <w:rPr>
                <w:spacing w:val="-16"/>
                <w:sz w:val="22"/>
                <w:szCs w:val="22"/>
              </w:rPr>
            </w:pPr>
            <w:r>
              <w:rPr>
                <w:spacing w:val="-16"/>
                <w:sz w:val="22"/>
                <w:szCs w:val="22"/>
              </w:rPr>
              <w:t>5</w:t>
            </w:r>
            <w:r w:rsidR="003C13B0" w:rsidRPr="00C056C9">
              <w:rPr>
                <w:spacing w:val="-16"/>
                <w:sz w:val="22"/>
                <w:szCs w:val="22"/>
              </w:rPr>
              <w:t>.</w:t>
            </w:r>
            <w:r>
              <w:rPr>
                <w:spacing w:val="-16"/>
                <w:sz w:val="22"/>
                <w:szCs w:val="22"/>
              </w:rPr>
              <w:t>104</w:t>
            </w:r>
            <w:r w:rsidR="003C13B0" w:rsidRPr="00C056C9">
              <w:rPr>
                <w:spacing w:val="-16"/>
                <w:sz w:val="22"/>
                <w:szCs w:val="22"/>
              </w:rPr>
              <w:t>.</w:t>
            </w:r>
            <w:r>
              <w:rPr>
                <w:spacing w:val="-16"/>
                <w:sz w:val="22"/>
                <w:szCs w:val="22"/>
              </w:rPr>
              <w:t>620</w:t>
            </w:r>
            <w:r w:rsidR="003C13B0" w:rsidRPr="00C056C9">
              <w:rPr>
                <w:spacing w:val="-16"/>
                <w:sz w:val="22"/>
                <w:szCs w:val="22"/>
              </w:rPr>
              <w:t>.</w:t>
            </w:r>
            <w:r>
              <w:rPr>
                <w:spacing w:val="-16"/>
                <w:sz w:val="22"/>
                <w:szCs w:val="22"/>
              </w:rPr>
              <w:t>672</w:t>
            </w:r>
          </w:p>
        </w:tc>
        <w:tc>
          <w:tcPr>
            <w:tcW w:w="269" w:type="pct"/>
            <w:vAlign w:val="center"/>
          </w:tcPr>
          <w:p w:rsidR="009969FF" w:rsidRPr="00C056C9" w:rsidRDefault="00292E05" w:rsidP="00E67E60">
            <w:pPr>
              <w:jc w:val="center"/>
              <w:rPr>
                <w:spacing w:val="-16"/>
                <w:sz w:val="22"/>
                <w:szCs w:val="22"/>
              </w:rPr>
            </w:pPr>
            <w:r w:rsidRPr="00C056C9">
              <w:rPr>
                <w:spacing w:val="-16"/>
                <w:sz w:val="22"/>
                <w:szCs w:val="22"/>
              </w:rPr>
              <w:t>100</w:t>
            </w:r>
          </w:p>
        </w:tc>
      </w:tr>
      <w:tr w:rsidR="00C056C9" w:rsidRPr="00292E05" w:rsidTr="008A6D4A">
        <w:tc>
          <w:tcPr>
            <w:tcW w:w="558" w:type="pct"/>
            <w:vAlign w:val="center"/>
          </w:tcPr>
          <w:p w:rsidR="009969FF" w:rsidRPr="003C13B0" w:rsidRDefault="009969FF" w:rsidP="00395AAD">
            <w:pPr>
              <w:jc w:val="both"/>
              <w:rPr>
                <w:sz w:val="20"/>
                <w:szCs w:val="20"/>
              </w:rPr>
            </w:pPr>
            <w:r w:rsidRPr="003C13B0">
              <w:rPr>
                <w:sz w:val="20"/>
                <w:szCs w:val="20"/>
              </w:rPr>
              <w:t>Mód</w:t>
            </w:r>
            <w:r w:rsidR="00E67E60" w:rsidRPr="003C13B0">
              <w:rPr>
                <w:sz w:val="20"/>
                <w:szCs w:val="20"/>
              </w:rPr>
              <w:t xml:space="preserve">. </w:t>
            </w:r>
            <w:proofErr w:type="spellStart"/>
            <w:r w:rsidR="00E67E60" w:rsidRPr="003C13B0">
              <w:rPr>
                <w:sz w:val="20"/>
                <w:szCs w:val="20"/>
              </w:rPr>
              <w:t>e</w:t>
            </w:r>
            <w:r w:rsidRPr="003C13B0">
              <w:rPr>
                <w:sz w:val="20"/>
                <w:szCs w:val="20"/>
              </w:rPr>
              <w:t>lőir</w:t>
            </w:r>
            <w:proofErr w:type="spellEnd"/>
            <w:r w:rsidR="00E67E60" w:rsidRPr="003C13B0">
              <w:rPr>
                <w:sz w:val="20"/>
                <w:szCs w:val="20"/>
              </w:rPr>
              <w:t>.</w:t>
            </w:r>
          </w:p>
        </w:tc>
        <w:tc>
          <w:tcPr>
            <w:tcW w:w="624" w:type="pct"/>
            <w:vAlign w:val="center"/>
          </w:tcPr>
          <w:p w:rsidR="009969FF" w:rsidRPr="00C056C9" w:rsidRDefault="008A6D4A" w:rsidP="00395AAD">
            <w:pPr>
              <w:jc w:val="right"/>
              <w:rPr>
                <w:spacing w:val="-16"/>
                <w:sz w:val="22"/>
                <w:szCs w:val="22"/>
              </w:rPr>
            </w:pPr>
            <w:r>
              <w:rPr>
                <w:spacing w:val="-16"/>
                <w:sz w:val="22"/>
                <w:szCs w:val="22"/>
              </w:rPr>
              <w:t>1.697.462.977</w:t>
            </w:r>
          </w:p>
        </w:tc>
        <w:tc>
          <w:tcPr>
            <w:tcW w:w="277" w:type="pct"/>
            <w:vAlign w:val="center"/>
          </w:tcPr>
          <w:p w:rsidR="009969FF" w:rsidRPr="00C056C9" w:rsidRDefault="008A6D4A" w:rsidP="00E67E60">
            <w:pPr>
              <w:jc w:val="center"/>
              <w:rPr>
                <w:spacing w:val="-16"/>
                <w:sz w:val="22"/>
                <w:szCs w:val="22"/>
              </w:rPr>
            </w:pPr>
            <w:r>
              <w:rPr>
                <w:spacing w:val="-16"/>
                <w:sz w:val="22"/>
                <w:szCs w:val="22"/>
              </w:rPr>
              <w:t>26,50</w:t>
            </w:r>
          </w:p>
        </w:tc>
        <w:tc>
          <w:tcPr>
            <w:tcW w:w="625" w:type="pct"/>
            <w:vAlign w:val="center"/>
          </w:tcPr>
          <w:p w:rsidR="009969FF" w:rsidRPr="00C056C9" w:rsidRDefault="008A6D4A" w:rsidP="00395AAD">
            <w:pPr>
              <w:jc w:val="right"/>
              <w:rPr>
                <w:spacing w:val="-16"/>
                <w:sz w:val="22"/>
                <w:szCs w:val="22"/>
              </w:rPr>
            </w:pPr>
            <w:r>
              <w:rPr>
                <w:spacing w:val="-16"/>
                <w:sz w:val="22"/>
                <w:szCs w:val="22"/>
              </w:rPr>
              <w:t>1.191.451.791</w:t>
            </w:r>
          </w:p>
        </w:tc>
        <w:tc>
          <w:tcPr>
            <w:tcW w:w="277" w:type="pct"/>
            <w:vAlign w:val="center"/>
          </w:tcPr>
          <w:p w:rsidR="009969FF" w:rsidRPr="00C056C9" w:rsidRDefault="008A6D4A" w:rsidP="00E67E60">
            <w:pPr>
              <w:jc w:val="center"/>
              <w:rPr>
                <w:spacing w:val="-16"/>
                <w:sz w:val="22"/>
                <w:szCs w:val="22"/>
              </w:rPr>
            </w:pPr>
            <w:r>
              <w:rPr>
                <w:spacing w:val="-16"/>
                <w:sz w:val="22"/>
                <w:szCs w:val="22"/>
              </w:rPr>
              <w:t>18,60</w:t>
            </w:r>
          </w:p>
        </w:tc>
        <w:tc>
          <w:tcPr>
            <w:tcW w:w="629" w:type="pct"/>
            <w:vAlign w:val="center"/>
          </w:tcPr>
          <w:p w:rsidR="009969FF" w:rsidRPr="00C056C9" w:rsidRDefault="008A6D4A" w:rsidP="00395AAD">
            <w:pPr>
              <w:jc w:val="right"/>
              <w:rPr>
                <w:spacing w:val="-16"/>
                <w:sz w:val="22"/>
                <w:szCs w:val="22"/>
              </w:rPr>
            </w:pPr>
            <w:r>
              <w:rPr>
                <w:spacing w:val="-16"/>
                <w:sz w:val="22"/>
                <w:szCs w:val="22"/>
              </w:rPr>
              <w:t>2.369.472.052</w:t>
            </w:r>
          </w:p>
        </w:tc>
        <w:tc>
          <w:tcPr>
            <w:tcW w:w="274" w:type="pct"/>
            <w:vAlign w:val="center"/>
          </w:tcPr>
          <w:p w:rsidR="009969FF" w:rsidRPr="00C056C9" w:rsidRDefault="008A6D4A" w:rsidP="00E67E60">
            <w:pPr>
              <w:jc w:val="center"/>
              <w:rPr>
                <w:spacing w:val="-16"/>
                <w:sz w:val="22"/>
                <w:szCs w:val="22"/>
              </w:rPr>
            </w:pPr>
            <w:r>
              <w:rPr>
                <w:spacing w:val="-16"/>
                <w:sz w:val="22"/>
                <w:szCs w:val="22"/>
              </w:rPr>
              <w:t>36,9</w:t>
            </w:r>
          </w:p>
        </w:tc>
        <w:tc>
          <w:tcPr>
            <w:tcW w:w="566" w:type="pct"/>
            <w:vAlign w:val="center"/>
          </w:tcPr>
          <w:p w:rsidR="00065256" w:rsidRPr="008A6D4A" w:rsidRDefault="008A6D4A" w:rsidP="00065256">
            <w:pPr>
              <w:jc w:val="right"/>
              <w:rPr>
                <w:spacing w:val="-16"/>
                <w:sz w:val="21"/>
                <w:szCs w:val="21"/>
              </w:rPr>
            </w:pPr>
            <w:r w:rsidRPr="008A6D4A">
              <w:rPr>
                <w:spacing w:val="-16"/>
                <w:sz w:val="21"/>
                <w:szCs w:val="21"/>
              </w:rPr>
              <w:t>1.147.771.692</w:t>
            </w:r>
          </w:p>
        </w:tc>
        <w:tc>
          <w:tcPr>
            <w:tcW w:w="276" w:type="pct"/>
            <w:vAlign w:val="center"/>
          </w:tcPr>
          <w:p w:rsidR="00B05371" w:rsidRPr="00C056C9" w:rsidRDefault="008A6D4A" w:rsidP="00B05371">
            <w:pPr>
              <w:jc w:val="center"/>
              <w:rPr>
                <w:spacing w:val="-16"/>
                <w:sz w:val="22"/>
                <w:szCs w:val="22"/>
              </w:rPr>
            </w:pPr>
            <w:r>
              <w:rPr>
                <w:spacing w:val="-16"/>
                <w:sz w:val="22"/>
                <w:szCs w:val="22"/>
              </w:rPr>
              <w:t>17,91</w:t>
            </w:r>
          </w:p>
        </w:tc>
        <w:tc>
          <w:tcPr>
            <w:tcW w:w="625" w:type="pct"/>
            <w:vAlign w:val="center"/>
          </w:tcPr>
          <w:p w:rsidR="009969FF" w:rsidRPr="00C056C9" w:rsidRDefault="008A6D4A" w:rsidP="00395AAD">
            <w:pPr>
              <w:jc w:val="right"/>
              <w:rPr>
                <w:spacing w:val="-16"/>
                <w:sz w:val="22"/>
                <w:szCs w:val="22"/>
              </w:rPr>
            </w:pPr>
            <w:r>
              <w:rPr>
                <w:spacing w:val="-16"/>
                <w:sz w:val="22"/>
                <w:szCs w:val="22"/>
              </w:rPr>
              <w:t>6.406.158.512</w:t>
            </w:r>
          </w:p>
        </w:tc>
        <w:tc>
          <w:tcPr>
            <w:tcW w:w="269" w:type="pct"/>
            <w:vAlign w:val="center"/>
          </w:tcPr>
          <w:p w:rsidR="009969FF" w:rsidRPr="00C056C9" w:rsidRDefault="008A6D4A" w:rsidP="00E67E60">
            <w:pPr>
              <w:jc w:val="center"/>
              <w:rPr>
                <w:spacing w:val="-16"/>
                <w:sz w:val="22"/>
                <w:szCs w:val="22"/>
              </w:rPr>
            </w:pPr>
            <w:r>
              <w:rPr>
                <w:spacing w:val="-16"/>
                <w:sz w:val="22"/>
                <w:szCs w:val="22"/>
              </w:rPr>
              <w:t>100</w:t>
            </w:r>
          </w:p>
        </w:tc>
      </w:tr>
      <w:tr w:rsidR="00C056C9" w:rsidRPr="00292E05" w:rsidTr="008A6D4A">
        <w:tc>
          <w:tcPr>
            <w:tcW w:w="558" w:type="pct"/>
            <w:vAlign w:val="center"/>
          </w:tcPr>
          <w:p w:rsidR="001C0D21" w:rsidRPr="003C13B0" w:rsidRDefault="001C0D21" w:rsidP="00395AAD">
            <w:pPr>
              <w:jc w:val="both"/>
              <w:rPr>
                <w:sz w:val="20"/>
                <w:szCs w:val="20"/>
              </w:rPr>
            </w:pPr>
            <w:r w:rsidRPr="003C13B0">
              <w:rPr>
                <w:sz w:val="20"/>
                <w:szCs w:val="20"/>
              </w:rPr>
              <w:t>Tény</w:t>
            </w:r>
          </w:p>
        </w:tc>
        <w:tc>
          <w:tcPr>
            <w:tcW w:w="624" w:type="pct"/>
            <w:vAlign w:val="center"/>
          </w:tcPr>
          <w:p w:rsidR="001C0D21" w:rsidRPr="00C056C9" w:rsidRDefault="008A6D4A" w:rsidP="001C0D21">
            <w:pPr>
              <w:jc w:val="right"/>
              <w:rPr>
                <w:spacing w:val="-16"/>
                <w:sz w:val="22"/>
                <w:szCs w:val="22"/>
              </w:rPr>
            </w:pPr>
            <w:r>
              <w:rPr>
                <w:spacing w:val="-16"/>
                <w:sz w:val="22"/>
                <w:szCs w:val="22"/>
              </w:rPr>
              <w:t>1.697.462.977</w:t>
            </w:r>
          </w:p>
        </w:tc>
        <w:tc>
          <w:tcPr>
            <w:tcW w:w="277" w:type="pct"/>
            <w:vAlign w:val="center"/>
          </w:tcPr>
          <w:p w:rsidR="001C0D21" w:rsidRPr="00C056C9" w:rsidRDefault="008A6D4A" w:rsidP="00E67E60">
            <w:pPr>
              <w:jc w:val="center"/>
              <w:rPr>
                <w:spacing w:val="-16"/>
                <w:sz w:val="22"/>
                <w:szCs w:val="22"/>
              </w:rPr>
            </w:pPr>
            <w:r>
              <w:rPr>
                <w:spacing w:val="-16"/>
                <w:sz w:val="22"/>
                <w:szCs w:val="22"/>
              </w:rPr>
              <w:t>29,26</w:t>
            </w:r>
          </w:p>
        </w:tc>
        <w:tc>
          <w:tcPr>
            <w:tcW w:w="625" w:type="pct"/>
            <w:vAlign w:val="center"/>
          </w:tcPr>
          <w:p w:rsidR="001C0D21" w:rsidRPr="00C056C9" w:rsidRDefault="008A6D4A" w:rsidP="00B21D3A">
            <w:pPr>
              <w:jc w:val="right"/>
              <w:rPr>
                <w:spacing w:val="-16"/>
                <w:sz w:val="22"/>
                <w:szCs w:val="22"/>
              </w:rPr>
            </w:pPr>
            <w:r>
              <w:rPr>
                <w:spacing w:val="-16"/>
                <w:sz w:val="22"/>
                <w:szCs w:val="22"/>
              </w:rPr>
              <w:t>1.199.800.997</w:t>
            </w:r>
          </w:p>
        </w:tc>
        <w:tc>
          <w:tcPr>
            <w:tcW w:w="277" w:type="pct"/>
            <w:vAlign w:val="center"/>
          </w:tcPr>
          <w:p w:rsidR="001C0D21" w:rsidRPr="00C056C9" w:rsidRDefault="008A6D4A" w:rsidP="00E67E60">
            <w:pPr>
              <w:jc w:val="center"/>
              <w:rPr>
                <w:spacing w:val="-16"/>
                <w:sz w:val="22"/>
                <w:szCs w:val="22"/>
              </w:rPr>
            </w:pPr>
            <w:r>
              <w:rPr>
                <w:spacing w:val="-16"/>
                <w:sz w:val="22"/>
                <w:szCs w:val="22"/>
              </w:rPr>
              <w:t>20,68</w:t>
            </w:r>
          </w:p>
        </w:tc>
        <w:tc>
          <w:tcPr>
            <w:tcW w:w="629" w:type="pct"/>
            <w:vAlign w:val="center"/>
          </w:tcPr>
          <w:p w:rsidR="001C0D21" w:rsidRPr="00C056C9" w:rsidRDefault="008A6D4A" w:rsidP="00395AAD">
            <w:pPr>
              <w:jc w:val="right"/>
              <w:rPr>
                <w:spacing w:val="-16"/>
                <w:sz w:val="22"/>
                <w:szCs w:val="22"/>
              </w:rPr>
            </w:pPr>
            <w:r>
              <w:rPr>
                <w:spacing w:val="-16"/>
                <w:sz w:val="22"/>
                <w:szCs w:val="22"/>
              </w:rPr>
              <w:t>2.120.132.412</w:t>
            </w:r>
          </w:p>
        </w:tc>
        <w:tc>
          <w:tcPr>
            <w:tcW w:w="274" w:type="pct"/>
            <w:vAlign w:val="center"/>
          </w:tcPr>
          <w:p w:rsidR="001C0D21" w:rsidRPr="00C056C9" w:rsidRDefault="008A6D4A" w:rsidP="00E67E60">
            <w:pPr>
              <w:jc w:val="center"/>
              <w:rPr>
                <w:spacing w:val="-16"/>
                <w:sz w:val="22"/>
                <w:szCs w:val="22"/>
              </w:rPr>
            </w:pPr>
            <w:r>
              <w:rPr>
                <w:spacing w:val="-16"/>
                <w:sz w:val="22"/>
                <w:szCs w:val="22"/>
              </w:rPr>
              <w:t>36,54</w:t>
            </w:r>
          </w:p>
        </w:tc>
        <w:tc>
          <w:tcPr>
            <w:tcW w:w="566" w:type="pct"/>
            <w:vAlign w:val="center"/>
          </w:tcPr>
          <w:p w:rsidR="001C0D21" w:rsidRPr="00C056C9" w:rsidRDefault="008A6D4A" w:rsidP="00395AAD">
            <w:pPr>
              <w:jc w:val="right"/>
              <w:rPr>
                <w:spacing w:val="-16"/>
                <w:sz w:val="22"/>
                <w:szCs w:val="22"/>
              </w:rPr>
            </w:pPr>
            <w:r>
              <w:rPr>
                <w:spacing w:val="-16"/>
                <w:sz w:val="22"/>
                <w:szCs w:val="22"/>
              </w:rPr>
              <w:t>784.647.400</w:t>
            </w:r>
          </w:p>
        </w:tc>
        <w:tc>
          <w:tcPr>
            <w:tcW w:w="276" w:type="pct"/>
            <w:vAlign w:val="center"/>
          </w:tcPr>
          <w:p w:rsidR="001C0D21" w:rsidRPr="00C056C9" w:rsidRDefault="008A6D4A" w:rsidP="00E67E60">
            <w:pPr>
              <w:jc w:val="center"/>
              <w:rPr>
                <w:spacing w:val="-16"/>
                <w:sz w:val="22"/>
                <w:szCs w:val="22"/>
              </w:rPr>
            </w:pPr>
            <w:r>
              <w:rPr>
                <w:spacing w:val="-16"/>
                <w:sz w:val="22"/>
                <w:szCs w:val="22"/>
              </w:rPr>
              <w:t>13,52</w:t>
            </w:r>
          </w:p>
        </w:tc>
        <w:tc>
          <w:tcPr>
            <w:tcW w:w="625" w:type="pct"/>
            <w:vAlign w:val="center"/>
          </w:tcPr>
          <w:p w:rsidR="001C0D21" w:rsidRPr="00C056C9" w:rsidRDefault="008A6D4A" w:rsidP="00395AAD">
            <w:pPr>
              <w:jc w:val="right"/>
              <w:rPr>
                <w:spacing w:val="-16"/>
                <w:sz w:val="22"/>
                <w:szCs w:val="22"/>
              </w:rPr>
            </w:pPr>
            <w:r>
              <w:rPr>
                <w:spacing w:val="-16"/>
                <w:sz w:val="22"/>
                <w:szCs w:val="22"/>
              </w:rPr>
              <w:t>5.802.043.786</w:t>
            </w:r>
          </w:p>
        </w:tc>
        <w:tc>
          <w:tcPr>
            <w:tcW w:w="269" w:type="pct"/>
            <w:vAlign w:val="center"/>
          </w:tcPr>
          <w:p w:rsidR="001C0D21" w:rsidRPr="00C056C9" w:rsidRDefault="008A6D4A" w:rsidP="00E67E60">
            <w:pPr>
              <w:jc w:val="center"/>
              <w:rPr>
                <w:spacing w:val="-16"/>
                <w:sz w:val="22"/>
                <w:szCs w:val="22"/>
              </w:rPr>
            </w:pPr>
            <w:r>
              <w:rPr>
                <w:spacing w:val="-16"/>
                <w:sz w:val="22"/>
                <w:szCs w:val="22"/>
              </w:rPr>
              <w:t>100</w:t>
            </w:r>
          </w:p>
        </w:tc>
      </w:tr>
      <w:tr w:rsidR="00C056C9" w:rsidRPr="00292E05" w:rsidTr="008A6D4A">
        <w:tc>
          <w:tcPr>
            <w:tcW w:w="558" w:type="pct"/>
            <w:vAlign w:val="center"/>
          </w:tcPr>
          <w:p w:rsidR="001C0D21" w:rsidRPr="003C13B0" w:rsidRDefault="001C0D21" w:rsidP="00395AAD">
            <w:pPr>
              <w:jc w:val="both"/>
              <w:rPr>
                <w:sz w:val="20"/>
                <w:szCs w:val="20"/>
              </w:rPr>
            </w:pPr>
            <w:r w:rsidRPr="003C13B0">
              <w:rPr>
                <w:sz w:val="20"/>
                <w:szCs w:val="20"/>
              </w:rPr>
              <w:t xml:space="preserve">Telj. eredeti </w:t>
            </w:r>
            <w:proofErr w:type="spellStart"/>
            <w:r w:rsidRPr="003C13B0">
              <w:rPr>
                <w:sz w:val="20"/>
                <w:szCs w:val="20"/>
              </w:rPr>
              <w:t>ei-hoz</w:t>
            </w:r>
            <w:proofErr w:type="spellEnd"/>
            <w:r w:rsidRPr="003C13B0">
              <w:rPr>
                <w:sz w:val="20"/>
                <w:szCs w:val="20"/>
              </w:rPr>
              <w:t xml:space="preserve"> </w:t>
            </w:r>
          </w:p>
        </w:tc>
        <w:tc>
          <w:tcPr>
            <w:tcW w:w="624" w:type="pct"/>
            <w:vAlign w:val="center"/>
          </w:tcPr>
          <w:p w:rsidR="001C0D21" w:rsidRPr="00C056C9" w:rsidRDefault="008A6D4A" w:rsidP="00395AAD">
            <w:pPr>
              <w:jc w:val="right"/>
              <w:rPr>
                <w:spacing w:val="-16"/>
                <w:sz w:val="22"/>
                <w:szCs w:val="22"/>
              </w:rPr>
            </w:pPr>
            <w:r>
              <w:rPr>
                <w:spacing w:val="-16"/>
                <w:sz w:val="22"/>
                <w:szCs w:val="22"/>
              </w:rPr>
              <w:t>105,1</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8A6D4A" w:rsidP="00395AAD">
            <w:pPr>
              <w:jc w:val="right"/>
              <w:rPr>
                <w:spacing w:val="-16"/>
                <w:sz w:val="22"/>
                <w:szCs w:val="22"/>
              </w:rPr>
            </w:pPr>
            <w:r>
              <w:rPr>
                <w:spacing w:val="-16"/>
                <w:sz w:val="22"/>
                <w:szCs w:val="22"/>
              </w:rPr>
              <w:t>115,3</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9" w:type="pct"/>
            <w:vAlign w:val="center"/>
          </w:tcPr>
          <w:p w:rsidR="001C0D21" w:rsidRPr="00C056C9" w:rsidRDefault="008A6D4A" w:rsidP="00395AAD">
            <w:pPr>
              <w:jc w:val="right"/>
              <w:rPr>
                <w:spacing w:val="-16"/>
                <w:sz w:val="22"/>
                <w:szCs w:val="22"/>
              </w:rPr>
            </w:pPr>
            <w:r>
              <w:rPr>
                <w:spacing w:val="-16"/>
                <w:sz w:val="22"/>
                <w:szCs w:val="22"/>
              </w:rPr>
              <w:t>118,49</w:t>
            </w:r>
          </w:p>
        </w:tc>
        <w:tc>
          <w:tcPr>
            <w:tcW w:w="274"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566" w:type="pct"/>
            <w:vAlign w:val="center"/>
          </w:tcPr>
          <w:p w:rsidR="001C0D21" w:rsidRPr="00C056C9" w:rsidRDefault="008A6D4A" w:rsidP="002A46A6">
            <w:pPr>
              <w:jc w:val="right"/>
              <w:rPr>
                <w:spacing w:val="-16"/>
                <w:sz w:val="22"/>
                <w:szCs w:val="22"/>
              </w:rPr>
            </w:pPr>
            <w:r>
              <w:rPr>
                <w:spacing w:val="-16"/>
                <w:sz w:val="22"/>
                <w:szCs w:val="22"/>
              </w:rPr>
              <w:t>118,8</w:t>
            </w:r>
          </w:p>
        </w:tc>
        <w:tc>
          <w:tcPr>
            <w:tcW w:w="276"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5320B2" w:rsidP="00395AAD">
            <w:pPr>
              <w:jc w:val="right"/>
              <w:rPr>
                <w:spacing w:val="-16"/>
                <w:sz w:val="22"/>
                <w:szCs w:val="22"/>
              </w:rPr>
            </w:pPr>
            <w:r>
              <w:rPr>
                <w:spacing w:val="-16"/>
                <w:sz w:val="22"/>
                <w:szCs w:val="22"/>
              </w:rPr>
              <w:t>125,5</w:t>
            </w:r>
          </w:p>
        </w:tc>
        <w:tc>
          <w:tcPr>
            <w:tcW w:w="269" w:type="pct"/>
            <w:vAlign w:val="center"/>
          </w:tcPr>
          <w:p w:rsidR="001C0D21" w:rsidRPr="00C056C9" w:rsidRDefault="0009245E" w:rsidP="00395AAD">
            <w:pPr>
              <w:jc w:val="right"/>
              <w:rPr>
                <w:spacing w:val="-16"/>
                <w:sz w:val="22"/>
                <w:szCs w:val="22"/>
              </w:rPr>
            </w:pPr>
            <w:r w:rsidRPr="00C056C9">
              <w:rPr>
                <w:spacing w:val="-16"/>
                <w:sz w:val="22"/>
                <w:szCs w:val="22"/>
              </w:rPr>
              <w:t>-</w:t>
            </w:r>
          </w:p>
        </w:tc>
      </w:tr>
      <w:tr w:rsidR="00C056C9" w:rsidRPr="00292E05" w:rsidTr="008A6D4A">
        <w:tc>
          <w:tcPr>
            <w:tcW w:w="558" w:type="pct"/>
            <w:vAlign w:val="center"/>
          </w:tcPr>
          <w:p w:rsidR="001C0D21" w:rsidRPr="003C13B0" w:rsidRDefault="001C0D21" w:rsidP="00395AAD">
            <w:pPr>
              <w:jc w:val="both"/>
              <w:rPr>
                <w:sz w:val="20"/>
                <w:szCs w:val="20"/>
              </w:rPr>
            </w:pPr>
            <w:r w:rsidRPr="003C13B0">
              <w:rPr>
                <w:sz w:val="20"/>
                <w:szCs w:val="20"/>
              </w:rPr>
              <w:t xml:space="preserve">Telj. mód. </w:t>
            </w:r>
            <w:proofErr w:type="spellStart"/>
            <w:r w:rsidRPr="003C13B0">
              <w:rPr>
                <w:sz w:val="20"/>
                <w:szCs w:val="20"/>
              </w:rPr>
              <w:t>ei-hoz</w:t>
            </w:r>
            <w:proofErr w:type="spellEnd"/>
          </w:p>
        </w:tc>
        <w:tc>
          <w:tcPr>
            <w:tcW w:w="624" w:type="pct"/>
            <w:vAlign w:val="center"/>
          </w:tcPr>
          <w:p w:rsidR="001C0D21" w:rsidRPr="00C056C9" w:rsidRDefault="005320B2" w:rsidP="00395AAD">
            <w:pPr>
              <w:jc w:val="right"/>
              <w:rPr>
                <w:spacing w:val="-16"/>
                <w:sz w:val="22"/>
                <w:szCs w:val="22"/>
              </w:rPr>
            </w:pPr>
            <w:r>
              <w:rPr>
                <w:spacing w:val="-16"/>
                <w:sz w:val="22"/>
                <w:szCs w:val="22"/>
              </w:rPr>
              <w:t>100</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5320B2" w:rsidP="00395AAD">
            <w:pPr>
              <w:jc w:val="right"/>
              <w:rPr>
                <w:spacing w:val="-16"/>
                <w:sz w:val="22"/>
                <w:szCs w:val="22"/>
              </w:rPr>
            </w:pPr>
            <w:r>
              <w:rPr>
                <w:spacing w:val="-16"/>
                <w:sz w:val="22"/>
                <w:szCs w:val="22"/>
              </w:rPr>
              <w:t>100,7</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9" w:type="pct"/>
            <w:vAlign w:val="center"/>
          </w:tcPr>
          <w:p w:rsidR="001C0D21" w:rsidRPr="00C056C9" w:rsidRDefault="005320B2" w:rsidP="00395AAD">
            <w:pPr>
              <w:jc w:val="right"/>
              <w:rPr>
                <w:spacing w:val="-16"/>
                <w:sz w:val="22"/>
                <w:szCs w:val="22"/>
              </w:rPr>
            </w:pPr>
            <w:r>
              <w:rPr>
                <w:spacing w:val="-16"/>
                <w:sz w:val="22"/>
                <w:szCs w:val="22"/>
              </w:rPr>
              <w:t>89,48</w:t>
            </w:r>
          </w:p>
        </w:tc>
        <w:tc>
          <w:tcPr>
            <w:tcW w:w="274"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566" w:type="pct"/>
            <w:vAlign w:val="center"/>
          </w:tcPr>
          <w:p w:rsidR="001C0D21" w:rsidRPr="00C056C9" w:rsidRDefault="005320B2" w:rsidP="002A46A6">
            <w:pPr>
              <w:jc w:val="right"/>
              <w:rPr>
                <w:spacing w:val="-16"/>
                <w:sz w:val="22"/>
                <w:szCs w:val="22"/>
              </w:rPr>
            </w:pPr>
            <w:r>
              <w:rPr>
                <w:spacing w:val="-16"/>
                <w:sz w:val="22"/>
                <w:szCs w:val="22"/>
              </w:rPr>
              <w:t>68,4</w:t>
            </w:r>
          </w:p>
        </w:tc>
        <w:tc>
          <w:tcPr>
            <w:tcW w:w="276"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5320B2" w:rsidP="00395AAD">
            <w:pPr>
              <w:jc w:val="right"/>
              <w:rPr>
                <w:spacing w:val="-16"/>
                <w:sz w:val="22"/>
                <w:szCs w:val="22"/>
              </w:rPr>
            </w:pPr>
            <w:r>
              <w:rPr>
                <w:spacing w:val="-16"/>
                <w:sz w:val="22"/>
                <w:szCs w:val="22"/>
              </w:rPr>
              <w:t>90,6</w:t>
            </w:r>
          </w:p>
        </w:tc>
        <w:tc>
          <w:tcPr>
            <w:tcW w:w="269" w:type="pct"/>
            <w:vAlign w:val="center"/>
          </w:tcPr>
          <w:p w:rsidR="001C0D21" w:rsidRPr="00C056C9" w:rsidRDefault="0009245E" w:rsidP="00395AAD">
            <w:pPr>
              <w:jc w:val="right"/>
              <w:rPr>
                <w:spacing w:val="-16"/>
                <w:sz w:val="22"/>
                <w:szCs w:val="22"/>
              </w:rPr>
            </w:pPr>
            <w:r w:rsidRPr="00C056C9">
              <w:rPr>
                <w:spacing w:val="-16"/>
                <w:sz w:val="22"/>
                <w:szCs w:val="22"/>
              </w:rPr>
              <w:t>-</w:t>
            </w:r>
          </w:p>
        </w:tc>
      </w:tr>
    </w:tbl>
    <w:p w:rsidR="009969FF" w:rsidRPr="002A43AA" w:rsidRDefault="009969FF" w:rsidP="00E3301C">
      <w:pPr>
        <w:pStyle w:val="Szvegtrzs"/>
        <w:spacing w:before="120"/>
        <w:rPr>
          <w:sz w:val="24"/>
        </w:rPr>
      </w:pPr>
      <w:r w:rsidRPr="002A43AA">
        <w:rPr>
          <w:sz w:val="24"/>
        </w:rPr>
        <w:t xml:space="preserve">A normatív, a saját és átvett bevételek közül a legjelentősebbek: </w:t>
      </w:r>
    </w:p>
    <w:p w:rsidR="009969FF" w:rsidRPr="002A43AA" w:rsidRDefault="009969FF" w:rsidP="004357F1">
      <w:pPr>
        <w:pStyle w:val="Szvegtrzs"/>
        <w:numPr>
          <w:ilvl w:val="0"/>
          <w:numId w:val="5"/>
        </w:numPr>
        <w:tabs>
          <w:tab w:val="clear" w:pos="720"/>
          <w:tab w:val="num" w:pos="360"/>
        </w:tabs>
        <w:ind w:left="360"/>
        <w:rPr>
          <w:sz w:val="24"/>
        </w:rPr>
      </w:pPr>
      <w:r w:rsidRPr="002A43AA">
        <w:rPr>
          <w:sz w:val="24"/>
        </w:rPr>
        <w:t>Normatív támogatás:</w:t>
      </w:r>
      <w:r w:rsidR="006F528F">
        <w:rPr>
          <w:sz w:val="24"/>
        </w:rPr>
        <w:t xml:space="preserve"> </w:t>
      </w:r>
      <w:r w:rsidR="000B1551" w:rsidRPr="002A43AA">
        <w:rPr>
          <w:sz w:val="24"/>
        </w:rPr>
        <w:t>az önkormányz</w:t>
      </w:r>
      <w:r w:rsidR="00F241BD" w:rsidRPr="002A43AA">
        <w:rPr>
          <w:sz w:val="24"/>
        </w:rPr>
        <w:t xml:space="preserve">at általános </w:t>
      </w:r>
      <w:r w:rsidR="00BC5F8E" w:rsidRPr="002A43AA">
        <w:rPr>
          <w:sz w:val="24"/>
        </w:rPr>
        <w:t>működés</w:t>
      </w:r>
      <w:r w:rsidR="004357F1" w:rsidRPr="002A43AA">
        <w:rPr>
          <w:sz w:val="24"/>
        </w:rPr>
        <w:t xml:space="preserve">ére </w:t>
      </w:r>
      <w:r w:rsidR="005320B2">
        <w:rPr>
          <w:sz w:val="24"/>
        </w:rPr>
        <w:t>444.686.515</w:t>
      </w:r>
      <w:r w:rsidR="00D54162">
        <w:rPr>
          <w:sz w:val="24"/>
        </w:rPr>
        <w:t>Ft</w:t>
      </w:r>
      <w:r w:rsidR="000B1551" w:rsidRPr="002A43AA">
        <w:rPr>
          <w:sz w:val="24"/>
        </w:rPr>
        <w:t>, közne</w:t>
      </w:r>
      <w:r w:rsidR="00BC5F8E" w:rsidRPr="002A43AA">
        <w:rPr>
          <w:sz w:val="24"/>
        </w:rPr>
        <w:t>vel</w:t>
      </w:r>
      <w:r w:rsidR="001702A2" w:rsidRPr="002A43AA">
        <w:rPr>
          <w:sz w:val="24"/>
        </w:rPr>
        <w:t xml:space="preserve">ési feladatellátásra </w:t>
      </w:r>
      <w:r w:rsidR="005320B2">
        <w:rPr>
          <w:sz w:val="24"/>
        </w:rPr>
        <w:t>417.132.134</w:t>
      </w:r>
      <w:r w:rsidR="00D54162">
        <w:rPr>
          <w:sz w:val="24"/>
        </w:rPr>
        <w:t>Ft</w:t>
      </w:r>
      <w:r w:rsidR="000B1551" w:rsidRPr="002A43AA">
        <w:rPr>
          <w:sz w:val="24"/>
        </w:rPr>
        <w:t>, szociális, gyermekjóléti, gyermekétkezte</w:t>
      </w:r>
      <w:r w:rsidR="0073170E" w:rsidRPr="002A43AA">
        <w:rPr>
          <w:sz w:val="24"/>
        </w:rPr>
        <w:t>tési feladatokr</w:t>
      </w:r>
      <w:r w:rsidR="004357F1" w:rsidRPr="002A43AA">
        <w:rPr>
          <w:sz w:val="24"/>
        </w:rPr>
        <w:t xml:space="preserve">a </w:t>
      </w:r>
      <w:r w:rsidR="005320B2">
        <w:rPr>
          <w:sz w:val="24"/>
        </w:rPr>
        <w:t>428.291.981</w:t>
      </w:r>
      <w:r w:rsidR="00D54162">
        <w:rPr>
          <w:sz w:val="24"/>
        </w:rPr>
        <w:t>Ft</w:t>
      </w:r>
      <w:r w:rsidR="00210B48" w:rsidRPr="002A43AA">
        <w:rPr>
          <w:sz w:val="24"/>
        </w:rPr>
        <w:t>,</w:t>
      </w:r>
      <w:r w:rsidR="00F241BD" w:rsidRPr="002A43AA">
        <w:rPr>
          <w:sz w:val="24"/>
        </w:rPr>
        <w:t xml:space="preserve"> kulturá</w:t>
      </w:r>
      <w:r w:rsidR="001D21C5" w:rsidRPr="002A43AA">
        <w:rPr>
          <w:sz w:val="24"/>
        </w:rPr>
        <w:t>lis feladatokra</w:t>
      </w:r>
      <w:r w:rsidR="00F61A9E" w:rsidRPr="002A43AA">
        <w:rPr>
          <w:sz w:val="24"/>
        </w:rPr>
        <w:t xml:space="preserve"> </w:t>
      </w:r>
      <w:r w:rsidR="005320B2">
        <w:rPr>
          <w:sz w:val="24"/>
        </w:rPr>
        <w:t>49.070.521</w:t>
      </w:r>
      <w:r w:rsidR="00D54162">
        <w:rPr>
          <w:sz w:val="24"/>
        </w:rPr>
        <w:t>Ft</w:t>
      </w:r>
      <w:r w:rsidR="00D54162" w:rsidRPr="002A43AA">
        <w:rPr>
          <w:sz w:val="24"/>
        </w:rPr>
        <w:t xml:space="preserve"> </w:t>
      </w:r>
      <w:r w:rsidR="000B1551" w:rsidRPr="002A43AA">
        <w:rPr>
          <w:sz w:val="24"/>
        </w:rPr>
        <w:t xml:space="preserve">volt. </w:t>
      </w:r>
      <w:r w:rsidR="00BC5F8E" w:rsidRPr="002A43AA">
        <w:rPr>
          <w:sz w:val="24"/>
        </w:rPr>
        <w:t>Működési célú költségvetési támogatások összeg</w:t>
      </w:r>
      <w:r w:rsidR="004357F1" w:rsidRPr="002A43AA">
        <w:rPr>
          <w:sz w:val="24"/>
        </w:rPr>
        <w:t>e</w:t>
      </w:r>
      <w:r w:rsidR="006B49FD">
        <w:rPr>
          <w:sz w:val="24"/>
        </w:rPr>
        <w:t xml:space="preserve"> </w:t>
      </w:r>
      <w:r w:rsidR="005320B2">
        <w:rPr>
          <w:sz w:val="24"/>
        </w:rPr>
        <w:t>135.850.993</w:t>
      </w:r>
      <w:r w:rsidR="00D54162">
        <w:rPr>
          <w:sz w:val="24"/>
        </w:rPr>
        <w:t>Ft</w:t>
      </w:r>
      <w:r w:rsidR="0068488F" w:rsidRPr="002A43AA">
        <w:rPr>
          <w:sz w:val="24"/>
        </w:rPr>
        <w:t>-ban realizálódtak</w:t>
      </w:r>
      <w:r w:rsidR="00BC5F8E" w:rsidRPr="002A43AA">
        <w:rPr>
          <w:sz w:val="24"/>
        </w:rPr>
        <w:t>.</w:t>
      </w:r>
      <w:r w:rsidR="0009245E">
        <w:rPr>
          <w:sz w:val="24"/>
        </w:rPr>
        <w:t xml:space="preserve"> </w:t>
      </w:r>
      <w:r w:rsidR="00C34AC1">
        <w:rPr>
          <w:sz w:val="24"/>
        </w:rPr>
        <w:t>Elszámolásbó</w:t>
      </w:r>
      <w:r w:rsidR="006B49FD">
        <w:rPr>
          <w:sz w:val="24"/>
        </w:rPr>
        <w:t xml:space="preserve">l származó bevételek </w:t>
      </w:r>
      <w:r w:rsidR="005320B2">
        <w:rPr>
          <w:sz w:val="24"/>
        </w:rPr>
        <w:t>34.731.855</w:t>
      </w:r>
      <w:r w:rsidR="00D54162">
        <w:rPr>
          <w:sz w:val="24"/>
        </w:rPr>
        <w:t>Ft</w:t>
      </w:r>
      <w:r w:rsidR="00C34AC1">
        <w:rPr>
          <w:sz w:val="24"/>
        </w:rPr>
        <w:t xml:space="preserve">-ra teljesültek. Egyéb működési célú támogatások bevételei államháztartáson belülről </w:t>
      </w:r>
      <w:r w:rsidR="005320B2">
        <w:rPr>
          <w:sz w:val="24"/>
        </w:rPr>
        <w:t>889.606.956</w:t>
      </w:r>
      <w:r w:rsidR="00BD53B9">
        <w:rPr>
          <w:sz w:val="24"/>
        </w:rPr>
        <w:t>Ft</w:t>
      </w:r>
      <w:r w:rsidR="00C34AC1">
        <w:rPr>
          <w:sz w:val="24"/>
        </w:rPr>
        <w:t xml:space="preserve"> volt. </w:t>
      </w:r>
      <w:r w:rsidR="00BC5F8E" w:rsidRPr="002A43AA">
        <w:rPr>
          <w:sz w:val="24"/>
        </w:rPr>
        <w:t xml:space="preserve">Felhalmozási célú </w:t>
      </w:r>
      <w:r w:rsidR="001D21C5" w:rsidRPr="002A43AA">
        <w:rPr>
          <w:sz w:val="24"/>
        </w:rPr>
        <w:t>t</w:t>
      </w:r>
      <w:r w:rsidR="00CD5D31" w:rsidRPr="002A43AA">
        <w:rPr>
          <w:sz w:val="24"/>
        </w:rPr>
        <w:t xml:space="preserve">ámogatás </w:t>
      </w:r>
      <w:r w:rsidR="006D5B1F">
        <w:rPr>
          <w:sz w:val="24"/>
        </w:rPr>
        <w:t xml:space="preserve">államháztartáson belülről </w:t>
      </w:r>
      <w:r w:rsidR="005320B2">
        <w:rPr>
          <w:sz w:val="24"/>
        </w:rPr>
        <w:t>275.056.877</w:t>
      </w:r>
      <w:r w:rsidR="00D54162">
        <w:rPr>
          <w:sz w:val="24"/>
        </w:rPr>
        <w:t>Ft</w:t>
      </w:r>
      <w:r w:rsidR="00D54162" w:rsidRPr="002A43AA">
        <w:rPr>
          <w:sz w:val="24"/>
        </w:rPr>
        <w:t xml:space="preserve"> </w:t>
      </w:r>
      <w:r w:rsidR="00BC5F8E" w:rsidRPr="002A43AA">
        <w:rPr>
          <w:sz w:val="24"/>
        </w:rPr>
        <w:t>volt.</w:t>
      </w:r>
      <w:r w:rsidR="006F528F">
        <w:rPr>
          <w:sz w:val="24"/>
        </w:rPr>
        <w:t xml:space="preserve"> </w:t>
      </w:r>
      <w:r w:rsidR="00BC5F8E" w:rsidRPr="002A43AA">
        <w:rPr>
          <w:sz w:val="24"/>
        </w:rPr>
        <w:t>Államháztartáson be</w:t>
      </w:r>
      <w:r w:rsidR="001D21C5" w:rsidRPr="002A43AA">
        <w:rPr>
          <w:sz w:val="24"/>
        </w:rPr>
        <w:t>lüli megelő</w:t>
      </w:r>
      <w:r w:rsidR="004357F1" w:rsidRPr="002A43AA">
        <w:rPr>
          <w:sz w:val="24"/>
        </w:rPr>
        <w:t xml:space="preserve">legezésből </w:t>
      </w:r>
      <w:r w:rsidR="005320B2">
        <w:rPr>
          <w:sz w:val="24"/>
        </w:rPr>
        <w:t>59.484.025</w:t>
      </w:r>
      <w:r w:rsidR="00D54162">
        <w:rPr>
          <w:sz w:val="24"/>
        </w:rPr>
        <w:t>Ft</w:t>
      </w:r>
      <w:r w:rsidR="00D54162" w:rsidRPr="002A43AA">
        <w:rPr>
          <w:sz w:val="24"/>
        </w:rPr>
        <w:t xml:space="preserve"> </w:t>
      </w:r>
      <w:r w:rsidR="00BC5F8E" w:rsidRPr="002A43AA">
        <w:rPr>
          <w:sz w:val="24"/>
        </w:rPr>
        <w:t xml:space="preserve">bevétel származott. </w:t>
      </w:r>
      <w:r w:rsidR="00896A27">
        <w:rPr>
          <w:sz w:val="24"/>
        </w:rPr>
        <w:t xml:space="preserve">Előző évi költségvetési maradvány igénybevétele </w:t>
      </w:r>
      <w:r w:rsidR="005320B2">
        <w:rPr>
          <w:sz w:val="24"/>
        </w:rPr>
        <w:t>433.428.665</w:t>
      </w:r>
      <w:r w:rsidR="00D54162">
        <w:rPr>
          <w:sz w:val="24"/>
        </w:rPr>
        <w:t>Ft</w:t>
      </w:r>
      <w:r w:rsidR="00896A27">
        <w:rPr>
          <w:sz w:val="24"/>
        </w:rPr>
        <w:t>-ban történt meg. Hosszú</w:t>
      </w:r>
      <w:r w:rsidR="00064802">
        <w:rPr>
          <w:sz w:val="24"/>
        </w:rPr>
        <w:t xml:space="preserve"> </w:t>
      </w:r>
      <w:r w:rsidR="00896A27">
        <w:rPr>
          <w:sz w:val="24"/>
        </w:rPr>
        <w:t>lejá</w:t>
      </w:r>
      <w:r w:rsidR="006B49FD">
        <w:rPr>
          <w:sz w:val="24"/>
        </w:rPr>
        <w:t xml:space="preserve">ratú hitel felvétele </w:t>
      </w:r>
      <w:r w:rsidR="005320B2">
        <w:rPr>
          <w:sz w:val="24"/>
        </w:rPr>
        <w:t>42.210.000</w:t>
      </w:r>
      <w:r w:rsidR="00D54162">
        <w:rPr>
          <w:sz w:val="24"/>
        </w:rPr>
        <w:t xml:space="preserve">Ft </w:t>
      </w:r>
      <w:r w:rsidR="00896A27">
        <w:rPr>
          <w:sz w:val="24"/>
        </w:rPr>
        <w:t xml:space="preserve">volt. </w:t>
      </w:r>
    </w:p>
    <w:p w:rsidR="009969FF" w:rsidRPr="002A43AA" w:rsidRDefault="005B2A6B" w:rsidP="00DC4BB5">
      <w:pPr>
        <w:pStyle w:val="Szvegtrzs"/>
        <w:numPr>
          <w:ilvl w:val="0"/>
          <w:numId w:val="5"/>
        </w:numPr>
        <w:tabs>
          <w:tab w:val="clear" w:pos="720"/>
          <w:tab w:val="num" w:pos="360"/>
        </w:tabs>
        <w:ind w:left="360"/>
        <w:rPr>
          <w:sz w:val="24"/>
        </w:rPr>
      </w:pPr>
      <w:r w:rsidRPr="002A43AA">
        <w:rPr>
          <w:sz w:val="24"/>
        </w:rPr>
        <w:t>Közhatalmi bevételek</w:t>
      </w:r>
      <w:r w:rsidR="00F61A9E" w:rsidRPr="002A43AA">
        <w:rPr>
          <w:sz w:val="24"/>
        </w:rPr>
        <w:t xml:space="preserve"> </w:t>
      </w:r>
      <w:r w:rsidR="005563CA">
        <w:rPr>
          <w:sz w:val="24"/>
        </w:rPr>
        <w:t>1.199.800.997</w:t>
      </w:r>
      <w:r w:rsidR="00D54162">
        <w:rPr>
          <w:sz w:val="24"/>
        </w:rPr>
        <w:t xml:space="preserve">Ft </w:t>
      </w:r>
      <w:r w:rsidR="00333BF9">
        <w:rPr>
          <w:sz w:val="24"/>
        </w:rPr>
        <w:t>összegben teljesültek.</w:t>
      </w:r>
      <w:r w:rsidR="00CD5D31" w:rsidRPr="002A43AA">
        <w:rPr>
          <w:sz w:val="24"/>
        </w:rPr>
        <w:t xml:space="preserve"> </w:t>
      </w:r>
      <w:r w:rsidR="009969FF" w:rsidRPr="002A43AA">
        <w:rPr>
          <w:sz w:val="24"/>
        </w:rPr>
        <w:t xml:space="preserve">Ezen belül az iparűzési adó </w:t>
      </w:r>
      <w:r w:rsidR="005563CA">
        <w:rPr>
          <w:sz w:val="24"/>
        </w:rPr>
        <w:t>1.100.404.191</w:t>
      </w:r>
      <w:r w:rsidR="00D54162">
        <w:rPr>
          <w:sz w:val="24"/>
        </w:rPr>
        <w:t>Ft</w:t>
      </w:r>
      <w:r w:rsidR="00B07CA2" w:rsidRPr="002A43AA">
        <w:rPr>
          <w:sz w:val="24"/>
        </w:rPr>
        <w:t>,</w:t>
      </w:r>
      <w:r w:rsidR="00F61A9E" w:rsidRPr="002A43AA">
        <w:rPr>
          <w:sz w:val="24"/>
        </w:rPr>
        <w:t xml:space="preserve"> </w:t>
      </w:r>
      <w:r w:rsidR="00AF59A6" w:rsidRPr="002A43AA">
        <w:rPr>
          <w:sz w:val="24"/>
        </w:rPr>
        <w:t xml:space="preserve">idegenforgalmi adó </w:t>
      </w:r>
      <w:r w:rsidR="005563CA">
        <w:rPr>
          <w:sz w:val="24"/>
        </w:rPr>
        <w:t>8.685.156</w:t>
      </w:r>
      <w:r w:rsidR="00D54162">
        <w:rPr>
          <w:sz w:val="24"/>
        </w:rPr>
        <w:t>Ft</w:t>
      </w:r>
      <w:r w:rsidR="007C2921" w:rsidRPr="002A43AA">
        <w:rPr>
          <w:sz w:val="24"/>
        </w:rPr>
        <w:t>, kommunális</w:t>
      </w:r>
      <w:r w:rsidR="00D31056" w:rsidRPr="002A43AA">
        <w:rPr>
          <w:sz w:val="24"/>
        </w:rPr>
        <w:t xml:space="preserve"> adó</w:t>
      </w:r>
      <w:r w:rsidR="00F61A9E" w:rsidRPr="002A43AA">
        <w:rPr>
          <w:sz w:val="24"/>
        </w:rPr>
        <w:t xml:space="preserve"> </w:t>
      </w:r>
      <w:r w:rsidR="005563CA">
        <w:rPr>
          <w:sz w:val="24"/>
        </w:rPr>
        <w:t>35.112.309</w:t>
      </w:r>
      <w:r w:rsidR="00D54162">
        <w:rPr>
          <w:sz w:val="24"/>
        </w:rPr>
        <w:t>Ft</w:t>
      </w:r>
      <w:r w:rsidR="00F241BD" w:rsidRPr="002A43AA">
        <w:rPr>
          <w:sz w:val="24"/>
        </w:rPr>
        <w:t>, építmé</w:t>
      </w:r>
      <w:r w:rsidR="004357F1" w:rsidRPr="002A43AA">
        <w:rPr>
          <w:sz w:val="24"/>
        </w:rPr>
        <w:t xml:space="preserve">nyadó </w:t>
      </w:r>
      <w:r w:rsidR="005563CA">
        <w:rPr>
          <w:sz w:val="24"/>
        </w:rPr>
        <w:t>48.950.561</w:t>
      </w:r>
      <w:r w:rsidR="00D54162">
        <w:rPr>
          <w:sz w:val="24"/>
        </w:rPr>
        <w:t>Ft</w:t>
      </w:r>
      <w:r w:rsidR="00FF4BFB" w:rsidRPr="002A43AA">
        <w:rPr>
          <w:sz w:val="24"/>
        </w:rPr>
        <w:t xml:space="preserve">. </w:t>
      </w:r>
      <w:r w:rsidR="00796C8E" w:rsidRPr="002A43AA">
        <w:rPr>
          <w:sz w:val="24"/>
        </w:rPr>
        <w:t>A</w:t>
      </w:r>
      <w:r w:rsidR="009969FF" w:rsidRPr="002A43AA">
        <w:rPr>
          <w:sz w:val="24"/>
        </w:rPr>
        <w:t xml:space="preserve"> teljesítés alakulása az adó feltárás és behajtás érdekében megtett intézkedések eredménye is. </w:t>
      </w:r>
      <w:r w:rsidRPr="002A43AA">
        <w:rPr>
          <w:sz w:val="24"/>
        </w:rPr>
        <w:t>Egyéb k</w:t>
      </w:r>
      <w:r w:rsidR="0073170E" w:rsidRPr="002A43AA">
        <w:rPr>
          <w:sz w:val="24"/>
        </w:rPr>
        <w:t>özhat</w:t>
      </w:r>
      <w:r w:rsidR="001D21C5" w:rsidRPr="002A43AA">
        <w:rPr>
          <w:sz w:val="24"/>
        </w:rPr>
        <w:t>alm</w:t>
      </w:r>
      <w:r w:rsidR="004357F1" w:rsidRPr="002A43AA">
        <w:rPr>
          <w:sz w:val="24"/>
        </w:rPr>
        <w:t xml:space="preserve">i bevétel </w:t>
      </w:r>
      <w:r w:rsidR="00BF1420">
        <w:rPr>
          <w:sz w:val="24"/>
        </w:rPr>
        <w:t>6.648.780</w:t>
      </w:r>
      <w:r w:rsidR="00D54162">
        <w:rPr>
          <w:sz w:val="24"/>
        </w:rPr>
        <w:t>Ft</w:t>
      </w:r>
      <w:r w:rsidR="001D21C5" w:rsidRPr="002A43AA">
        <w:rPr>
          <w:sz w:val="24"/>
        </w:rPr>
        <w:t xml:space="preserve">, </w:t>
      </w:r>
      <w:r w:rsidR="002A7BD7" w:rsidRPr="002A43AA">
        <w:rPr>
          <w:sz w:val="24"/>
        </w:rPr>
        <w:t xml:space="preserve">ebből </w:t>
      </w:r>
      <w:r w:rsidR="001D21C5" w:rsidRPr="002A43AA">
        <w:rPr>
          <w:sz w:val="24"/>
        </w:rPr>
        <w:t>ta</w:t>
      </w:r>
      <w:r w:rsidR="004357F1" w:rsidRPr="002A43AA">
        <w:rPr>
          <w:sz w:val="24"/>
        </w:rPr>
        <w:t xml:space="preserve">lajterhelési díj </w:t>
      </w:r>
      <w:r w:rsidR="00BF1420">
        <w:rPr>
          <w:sz w:val="24"/>
        </w:rPr>
        <w:t>897.190</w:t>
      </w:r>
      <w:r w:rsidR="00D54162">
        <w:rPr>
          <w:sz w:val="24"/>
        </w:rPr>
        <w:t>Ft</w:t>
      </w:r>
      <w:r w:rsidR="00FF4BFB" w:rsidRPr="002A43AA">
        <w:rPr>
          <w:sz w:val="24"/>
        </w:rPr>
        <w:t xml:space="preserve">, egyéb bírság </w:t>
      </w:r>
      <w:r w:rsidR="00BF1420">
        <w:rPr>
          <w:sz w:val="24"/>
        </w:rPr>
        <w:t>368.683</w:t>
      </w:r>
      <w:r w:rsidR="00D54162">
        <w:rPr>
          <w:sz w:val="24"/>
        </w:rPr>
        <w:t>Ft</w:t>
      </w:r>
      <w:r w:rsidR="00FF4BFB" w:rsidRPr="002A43AA">
        <w:rPr>
          <w:sz w:val="24"/>
        </w:rPr>
        <w:t>.</w:t>
      </w:r>
      <w:r w:rsidR="00ED527C">
        <w:rPr>
          <w:sz w:val="24"/>
        </w:rPr>
        <w:t xml:space="preserve"> Működési </w:t>
      </w:r>
      <w:r w:rsidR="001101C5">
        <w:rPr>
          <w:sz w:val="24"/>
        </w:rPr>
        <w:t xml:space="preserve">bevételekből </w:t>
      </w:r>
      <w:r w:rsidR="00BF1420">
        <w:rPr>
          <w:sz w:val="24"/>
        </w:rPr>
        <w:t>68</w:t>
      </w:r>
      <w:r w:rsidR="006D58A8">
        <w:rPr>
          <w:sz w:val="24"/>
        </w:rPr>
        <w:t>8</w:t>
      </w:r>
      <w:r w:rsidR="00BF1420">
        <w:rPr>
          <w:sz w:val="24"/>
        </w:rPr>
        <w:t>.828.412</w:t>
      </w:r>
      <w:r w:rsidR="00D54162">
        <w:rPr>
          <w:sz w:val="24"/>
        </w:rPr>
        <w:t xml:space="preserve">Ft </w:t>
      </w:r>
      <w:r w:rsidR="001101C5">
        <w:rPr>
          <w:sz w:val="24"/>
        </w:rPr>
        <w:t xml:space="preserve">bevételünk származott. </w:t>
      </w:r>
    </w:p>
    <w:p w:rsidR="0068488F" w:rsidRPr="002A43AA" w:rsidRDefault="001101C5" w:rsidP="00DC4BB5">
      <w:pPr>
        <w:pStyle w:val="Szvegtrzs"/>
        <w:numPr>
          <w:ilvl w:val="0"/>
          <w:numId w:val="5"/>
        </w:numPr>
        <w:tabs>
          <w:tab w:val="clear" w:pos="720"/>
          <w:tab w:val="num" w:pos="360"/>
        </w:tabs>
        <w:ind w:left="360"/>
        <w:rPr>
          <w:sz w:val="24"/>
        </w:rPr>
      </w:pPr>
      <w:r>
        <w:rPr>
          <w:sz w:val="24"/>
        </w:rPr>
        <w:lastRenderedPageBreak/>
        <w:t>M</w:t>
      </w:r>
      <w:r w:rsidR="00FF4BFB" w:rsidRPr="002A43AA">
        <w:rPr>
          <w:sz w:val="24"/>
        </w:rPr>
        <w:t xml:space="preserve">űködésre átvett pénzeszközök </w:t>
      </w:r>
      <w:r w:rsidR="00BF1420">
        <w:rPr>
          <w:sz w:val="24"/>
        </w:rPr>
        <w:t>19.959.000</w:t>
      </w:r>
      <w:r w:rsidR="00D54162">
        <w:rPr>
          <w:sz w:val="24"/>
        </w:rPr>
        <w:t>Ft</w:t>
      </w:r>
      <w:r w:rsidR="009969FF" w:rsidRPr="002A43AA">
        <w:rPr>
          <w:sz w:val="24"/>
        </w:rPr>
        <w:t>,</w:t>
      </w:r>
      <w:r w:rsidR="00961D15" w:rsidRPr="002A43AA">
        <w:rPr>
          <w:sz w:val="24"/>
        </w:rPr>
        <w:t xml:space="preserve"> </w:t>
      </w:r>
      <w:r w:rsidR="00F41EF0" w:rsidRPr="002A43AA">
        <w:rPr>
          <w:sz w:val="24"/>
        </w:rPr>
        <w:t>fel</w:t>
      </w:r>
      <w:r w:rsidR="005B2A6B" w:rsidRPr="002A43AA">
        <w:rPr>
          <w:sz w:val="24"/>
        </w:rPr>
        <w:t>h</w:t>
      </w:r>
      <w:r w:rsidR="000054D4" w:rsidRPr="002A43AA">
        <w:rPr>
          <w:sz w:val="24"/>
        </w:rPr>
        <w:t>a</w:t>
      </w:r>
      <w:r w:rsidR="00FD52D7" w:rsidRPr="002A43AA">
        <w:rPr>
          <w:sz w:val="24"/>
        </w:rPr>
        <w:t>l</w:t>
      </w:r>
      <w:r w:rsidR="0073170E" w:rsidRPr="002A43AA">
        <w:rPr>
          <w:sz w:val="24"/>
        </w:rPr>
        <w:t>mozási c</w:t>
      </w:r>
      <w:r w:rsidR="004357F1" w:rsidRPr="002A43AA">
        <w:rPr>
          <w:sz w:val="24"/>
        </w:rPr>
        <w:t xml:space="preserve">élú </w:t>
      </w:r>
      <w:r w:rsidR="00FF4BFB" w:rsidRPr="002A43AA">
        <w:rPr>
          <w:sz w:val="24"/>
        </w:rPr>
        <w:t>átvett</w:t>
      </w:r>
      <w:r w:rsidR="008344E7" w:rsidRPr="002A43AA">
        <w:rPr>
          <w:sz w:val="24"/>
        </w:rPr>
        <w:t xml:space="preserve"> pénzeszköz</w:t>
      </w:r>
      <w:r w:rsidR="00545645" w:rsidRPr="002A43AA">
        <w:rPr>
          <w:sz w:val="24"/>
        </w:rPr>
        <w:t xml:space="preserve"> </w:t>
      </w:r>
      <w:r w:rsidR="00BF1420">
        <w:rPr>
          <w:sz w:val="24"/>
        </w:rPr>
        <w:t>213.269.890</w:t>
      </w:r>
      <w:r w:rsidR="00D54162">
        <w:rPr>
          <w:sz w:val="24"/>
        </w:rPr>
        <w:t>Ft</w:t>
      </w:r>
      <w:r w:rsidR="00D54162" w:rsidRPr="002A43AA">
        <w:rPr>
          <w:sz w:val="24"/>
        </w:rPr>
        <w:t xml:space="preserve"> </w:t>
      </w:r>
      <w:r w:rsidR="00545645" w:rsidRPr="002A43AA">
        <w:rPr>
          <w:sz w:val="24"/>
        </w:rPr>
        <w:t xml:space="preserve">volt. Felhalmozási bevételek </w:t>
      </w:r>
      <w:r w:rsidR="00BF1420">
        <w:rPr>
          <w:sz w:val="24"/>
        </w:rPr>
        <w:t>33.411.277</w:t>
      </w:r>
      <w:r w:rsidR="00D54162">
        <w:rPr>
          <w:sz w:val="24"/>
        </w:rPr>
        <w:t>Ft</w:t>
      </w:r>
      <w:r w:rsidR="006D5B1F">
        <w:rPr>
          <w:sz w:val="24"/>
        </w:rPr>
        <w:t>-ban realizálódtak.</w:t>
      </w:r>
    </w:p>
    <w:p w:rsidR="00F21C41" w:rsidRPr="002A43AA" w:rsidRDefault="009969FF" w:rsidP="00D66F4C">
      <w:pPr>
        <w:pStyle w:val="Szvegtrzs"/>
        <w:rPr>
          <w:sz w:val="24"/>
        </w:rPr>
      </w:pPr>
      <w:r w:rsidRPr="002A43AA">
        <w:rPr>
          <w:sz w:val="24"/>
        </w:rPr>
        <w:t>Az intézmények összes saját</w:t>
      </w:r>
      <w:r w:rsidR="00DD1A19" w:rsidRPr="002A43AA">
        <w:rPr>
          <w:sz w:val="24"/>
        </w:rPr>
        <w:t xml:space="preserve"> bevétele</w:t>
      </w:r>
      <w:r w:rsidR="00796C8E" w:rsidRPr="002A43AA">
        <w:rPr>
          <w:sz w:val="24"/>
        </w:rPr>
        <w:t xml:space="preserve"> p</w:t>
      </w:r>
      <w:r w:rsidRPr="002A43AA">
        <w:rPr>
          <w:sz w:val="24"/>
        </w:rPr>
        <w:t>olgármes</w:t>
      </w:r>
      <w:r w:rsidR="00796C8E" w:rsidRPr="002A43AA">
        <w:rPr>
          <w:sz w:val="24"/>
        </w:rPr>
        <w:t>teri h</w:t>
      </w:r>
      <w:r w:rsidR="007C2921" w:rsidRPr="002A43AA">
        <w:rPr>
          <w:sz w:val="24"/>
        </w:rPr>
        <w:t xml:space="preserve">ivatal nélkül: eredeti </w:t>
      </w:r>
      <w:r w:rsidR="0073170E" w:rsidRPr="002A43AA">
        <w:rPr>
          <w:sz w:val="24"/>
        </w:rPr>
        <w:t>elői</w:t>
      </w:r>
      <w:r w:rsidR="00977211" w:rsidRPr="002A43AA">
        <w:rPr>
          <w:sz w:val="24"/>
        </w:rPr>
        <w:t xml:space="preserve">rányzat </w:t>
      </w:r>
      <w:r w:rsidR="006D58A8">
        <w:rPr>
          <w:sz w:val="24"/>
        </w:rPr>
        <w:t>375.051.883</w:t>
      </w:r>
      <w:r w:rsidR="00D54162">
        <w:rPr>
          <w:sz w:val="24"/>
        </w:rPr>
        <w:t>Ft</w:t>
      </w:r>
      <w:r w:rsidR="000054D4" w:rsidRPr="002A43AA">
        <w:rPr>
          <w:sz w:val="24"/>
        </w:rPr>
        <w:t xml:space="preserve">, módosított </w:t>
      </w:r>
      <w:r w:rsidR="007C2921" w:rsidRPr="002A43AA">
        <w:rPr>
          <w:sz w:val="24"/>
        </w:rPr>
        <w:t>e</w:t>
      </w:r>
      <w:r w:rsidR="001D21C5" w:rsidRPr="002A43AA">
        <w:rPr>
          <w:sz w:val="24"/>
        </w:rPr>
        <w:t>lőirányza</w:t>
      </w:r>
      <w:r w:rsidR="00977211" w:rsidRPr="002A43AA">
        <w:rPr>
          <w:sz w:val="24"/>
        </w:rPr>
        <w:t xml:space="preserve">t </w:t>
      </w:r>
      <w:r w:rsidR="006D58A8">
        <w:rPr>
          <w:sz w:val="24"/>
        </w:rPr>
        <w:t>543.435.897</w:t>
      </w:r>
      <w:r w:rsidR="00D54162">
        <w:rPr>
          <w:sz w:val="24"/>
        </w:rPr>
        <w:t>Ft</w:t>
      </w:r>
      <w:r w:rsidR="007C2921" w:rsidRPr="002A43AA">
        <w:rPr>
          <w:sz w:val="24"/>
        </w:rPr>
        <w:t xml:space="preserve">, tény </w:t>
      </w:r>
      <w:r w:rsidR="006D58A8">
        <w:rPr>
          <w:sz w:val="24"/>
        </w:rPr>
        <w:t>523.469.871</w:t>
      </w:r>
      <w:r w:rsidR="00D54162">
        <w:rPr>
          <w:sz w:val="24"/>
        </w:rPr>
        <w:t>Ft.</w:t>
      </w:r>
    </w:p>
    <w:p w:rsidR="00243B56" w:rsidRPr="002A43AA" w:rsidRDefault="00243B56" w:rsidP="00395AAD">
      <w:pPr>
        <w:pStyle w:val="Cmsor3"/>
        <w:rPr>
          <w:sz w:val="24"/>
        </w:rPr>
      </w:pPr>
    </w:p>
    <w:p w:rsidR="009969FF" w:rsidRPr="002A43AA" w:rsidRDefault="00D55BB1" w:rsidP="00395AAD">
      <w:pPr>
        <w:pStyle w:val="Cmsor3"/>
        <w:rPr>
          <w:sz w:val="24"/>
        </w:rPr>
      </w:pPr>
      <w:r w:rsidRPr="002A43AA">
        <w:rPr>
          <w:sz w:val="24"/>
        </w:rPr>
        <w:t>I</w:t>
      </w:r>
      <w:r w:rsidR="00705974" w:rsidRPr="002A43AA">
        <w:rPr>
          <w:sz w:val="24"/>
        </w:rPr>
        <w:t>I</w:t>
      </w:r>
      <w:r w:rsidR="00902CF8" w:rsidRPr="002A43AA">
        <w:rPr>
          <w:sz w:val="24"/>
        </w:rPr>
        <w:t>I.</w:t>
      </w:r>
      <w:proofErr w:type="gramStart"/>
      <w:r w:rsidR="00902CF8" w:rsidRPr="002A43AA">
        <w:rPr>
          <w:sz w:val="24"/>
        </w:rPr>
        <w:t>A</w:t>
      </w:r>
      <w:proofErr w:type="gramEnd"/>
      <w:r w:rsidR="00902CF8" w:rsidRPr="002A43AA">
        <w:rPr>
          <w:sz w:val="24"/>
        </w:rPr>
        <w:t>/1</w:t>
      </w:r>
      <w:r w:rsidR="00C3468B" w:rsidRPr="002A43AA">
        <w:rPr>
          <w:sz w:val="24"/>
        </w:rPr>
        <w:t xml:space="preserve">. </w:t>
      </w:r>
      <w:r w:rsidR="0094726C" w:rsidRPr="002A43AA">
        <w:rPr>
          <w:sz w:val="24"/>
        </w:rPr>
        <w:t>GESZ</w:t>
      </w:r>
      <w:r w:rsidR="00902CF8" w:rsidRPr="002A43AA">
        <w:rPr>
          <w:sz w:val="24"/>
        </w:rPr>
        <w:t xml:space="preserve"> és intézményei</w:t>
      </w:r>
    </w:p>
    <w:p w:rsidR="00DE7DF5" w:rsidRPr="002A43AA" w:rsidRDefault="00DA3ED7" w:rsidP="00D93C02">
      <w:pPr>
        <w:jc w:val="both"/>
      </w:pPr>
      <w:proofErr w:type="gramStart"/>
      <w:r w:rsidRPr="002A43AA">
        <w:rPr>
          <w:i/>
          <w:u w:val="single"/>
        </w:rPr>
        <w:t>a</w:t>
      </w:r>
      <w:proofErr w:type="gramEnd"/>
      <w:r w:rsidRPr="002A43AA">
        <w:rPr>
          <w:i/>
          <w:u w:val="single"/>
        </w:rPr>
        <w:t>.)</w:t>
      </w:r>
      <w:r w:rsidR="0094726C" w:rsidRPr="002A43AA">
        <w:rPr>
          <w:i/>
          <w:u w:val="single"/>
        </w:rPr>
        <w:t xml:space="preserve"> GESZ</w:t>
      </w:r>
      <w:r w:rsidR="0089516F" w:rsidRPr="002A43AA">
        <w:rPr>
          <w:i/>
          <w:u w:val="single"/>
        </w:rPr>
        <w:t>:</w:t>
      </w:r>
      <w:r w:rsidR="00B46793">
        <w:rPr>
          <w:i/>
          <w:u w:val="single"/>
        </w:rPr>
        <w:t xml:space="preserve"> </w:t>
      </w:r>
      <w:r w:rsidR="001D21C5" w:rsidRPr="002A43AA">
        <w:t>Össz</w:t>
      </w:r>
      <w:r w:rsidR="00977211" w:rsidRPr="002A43AA">
        <w:t xml:space="preserve">es bevétel </w:t>
      </w:r>
      <w:r w:rsidR="0052194E">
        <w:t>459.803.644</w:t>
      </w:r>
      <w:r w:rsidR="00F458E0" w:rsidRPr="002A43AA">
        <w:t>Ft</w:t>
      </w:r>
      <w:r w:rsidR="009969FF" w:rsidRPr="002A43AA">
        <w:t>, e</w:t>
      </w:r>
      <w:r w:rsidR="009C7B82" w:rsidRPr="002A43AA">
        <w:t>bből az</w:t>
      </w:r>
      <w:r w:rsidR="00B07CA2" w:rsidRPr="002A43AA">
        <w:t xml:space="preserve"> önk</w:t>
      </w:r>
      <w:r w:rsidR="00291EB4" w:rsidRPr="002A43AA">
        <w:t xml:space="preserve">ormányzati támogatás </w:t>
      </w:r>
      <w:r w:rsidR="0052194E">
        <w:t>279.437.700</w:t>
      </w:r>
      <w:r w:rsidR="00CC0EBA">
        <w:t>Ft</w:t>
      </w:r>
      <w:r w:rsidR="00DE7DF5" w:rsidRPr="002A43AA">
        <w:t xml:space="preserve">. </w:t>
      </w:r>
    </w:p>
    <w:p w:rsidR="00BC762A" w:rsidRPr="002A43AA" w:rsidRDefault="00DE7DF5" w:rsidP="00D93C02">
      <w:pPr>
        <w:jc w:val="both"/>
      </w:pPr>
      <w:r w:rsidRPr="002A43AA">
        <w:t>Saját bevétel</w:t>
      </w:r>
      <w:r w:rsidR="00961D15" w:rsidRPr="002A43AA">
        <w:t xml:space="preserve"> </w:t>
      </w:r>
      <w:r w:rsidR="0052194E">
        <w:t>170.351.689</w:t>
      </w:r>
      <w:r w:rsidR="00F458E0" w:rsidRPr="002A43AA">
        <w:t xml:space="preserve">Ft </w:t>
      </w:r>
      <w:r w:rsidR="009969FF" w:rsidRPr="002A43AA">
        <w:t>(</w:t>
      </w:r>
      <w:r w:rsidR="0052194E">
        <w:t>92,6</w:t>
      </w:r>
      <w:r w:rsidR="00F27EB5" w:rsidRPr="002A43AA">
        <w:t>%)</w:t>
      </w:r>
      <w:r w:rsidR="0073170E" w:rsidRPr="002A43AA">
        <w:t>, átvett pén</w:t>
      </w:r>
      <w:r w:rsidR="004357F1" w:rsidRPr="002A43AA">
        <w:t xml:space="preserve">zeszköz </w:t>
      </w:r>
      <w:r w:rsidR="0052194E">
        <w:t>10.014.255</w:t>
      </w:r>
      <w:r w:rsidR="00F458E0" w:rsidRPr="002A43AA">
        <w:t xml:space="preserve">Ft </w:t>
      </w:r>
      <w:r w:rsidR="00C7292D" w:rsidRPr="002A43AA">
        <w:t>(</w:t>
      </w:r>
      <w:r w:rsidR="0052194E">
        <w:t>100</w:t>
      </w:r>
      <w:r w:rsidR="00611999" w:rsidRPr="002A43AA">
        <w:t xml:space="preserve">%). </w:t>
      </w:r>
    </w:p>
    <w:p w:rsidR="0094726C" w:rsidRPr="002A43AA" w:rsidRDefault="00F241BD" w:rsidP="00D93C02">
      <w:pPr>
        <w:jc w:val="both"/>
      </w:pPr>
      <w:r w:rsidRPr="002A43AA">
        <w:t>A</w:t>
      </w:r>
      <w:r w:rsidR="00B27E8F" w:rsidRPr="002A43AA">
        <w:t xml:space="preserve">z étkeztetési, gazdálkodási, könyvelési feladatok ellátása önálló gazdasági szervezettel rendelkező költségvetési szervként </w:t>
      </w:r>
      <w:r w:rsidR="00143793" w:rsidRPr="002A43AA">
        <w:t xml:space="preserve">történt az elmúlt évben. </w:t>
      </w:r>
    </w:p>
    <w:p w:rsidR="00AC6D7A" w:rsidRPr="002A43AA" w:rsidRDefault="00CF641E" w:rsidP="0094726C">
      <w:pPr>
        <w:jc w:val="both"/>
      </w:pPr>
      <w:r w:rsidRPr="002A43AA">
        <w:t xml:space="preserve">Jelentősebb saját bevételek: </w:t>
      </w:r>
      <w:r w:rsidR="001A659D">
        <w:t>diák</w:t>
      </w:r>
      <w:r w:rsidR="00E73920" w:rsidRPr="002A43AA">
        <w:t>étkez</w:t>
      </w:r>
      <w:r w:rsidR="000C7B37" w:rsidRPr="002A43AA">
        <w:t>tet</w:t>
      </w:r>
      <w:r w:rsidR="00E73920" w:rsidRPr="002A43AA">
        <w:t>ési térítési díj</w:t>
      </w:r>
      <w:r w:rsidR="00961D15" w:rsidRPr="002A43AA">
        <w:t xml:space="preserve"> </w:t>
      </w:r>
      <w:r w:rsidR="006D58A8">
        <w:t>48.986.617</w:t>
      </w:r>
      <w:r w:rsidR="00F458E0" w:rsidRPr="002A43AA">
        <w:t xml:space="preserve">Ft </w:t>
      </w:r>
      <w:r w:rsidR="00CC0EBA">
        <w:t>(</w:t>
      </w:r>
      <w:r w:rsidR="006D58A8">
        <w:t>82</w:t>
      </w:r>
      <w:r w:rsidR="00D93C02" w:rsidRPr="002A43AA">
        <w:t>%), dolgozó</w:t>
      </w:r>
      <w:r w:rsidR="00143793" w:rsidRPr="002A43AA">
        <w:t>k ét</w:t>
      </w:r>
      <w:r w:rsidR="0073170E" w:rsidRPr="002A43AA">
        <w:t>kezési térítési díj</w:t>
      </w:r>
      <w:r w:rsidR="00C4511F" w:rsidRPr="002A43AA">
        <w:t xml:space="preserve">a </w:t>
      </w:r>
      <w:r w:rsidR="006D58A8">
        <w:t>32.554.646</w:t>
      </w:r>
      <w:r w:rsidR="00F458E0" w:rsidRPr="002A43AA">
        <w:t xml:space="preserve">Ft </w:t>
      </w:r>
      <w:r w:rsidR="00C7292D" w:rsidRPr="002A43AA">
        <w:t>(</w:t>
      </w:r>
      <w:r w:rsidR="006D58A8">
        <w:t>95</w:t>
      </w:r>
      <w:r w:rsidR="00143793" w:rsidRPr="002A43AA">
        <w:t>%</w:t>
      </w:r>
      <w:r w:rsidR="005C72A1" w:rsidRPr="002A43AA">
        <w:t>),</w:t>
      </w:r>
      <w:r w:rsidR="0073170E" w:rsidRPr="002A43AA">
        <w:t xml:space="preserve"> rendezv</w:t>
      </w:r>
      <w:r w:rsidR="00C4511F" w:rsidRPr="002A43AA">
        <w:t xml:space="preserve">ények bevétele </w:t>
      </w:r>
      <w:r w:rsidR="006D58A8">
        <w:t>10.177.664</w:t>
      </w:r>
      <w:r w:rsidR="00F458E0" w:rsidRPr="002A43AA">
        <w:t xml:space="preserve">Ft </w:t>
      </w:r>
      <w:r w:rsidR="00C7292D" w:rsidRPr="002A43AA">
        <w:t>(</w:t>
      </w:r>
      <w:r w:rsidR="00FA728F">
        <w:t>110</w:t>
      </w:r>
      <w:r w:rsidR="0073170E" w:rsidRPr="002A43AA">
        <w:t xml:space="preserve">%), </w:t>
      </w:r>
      <w:r w:rsidR="00D93C02" w:rsidRPr="002A43AA">
        <w:t>közvetít</w:t>
      </w:r>
      <w:r w:rsidR="00143793" w:rsidRPr="002A43AA">
        <w:t xml:space="preserve">ett </w:t>
      </w:r>
      <w:r w:rsidR="005C72A1" w:rsidRPr="002A43AA">
        <w:t>szolgáltatások be</w:t>
      </w:r>
      <w:r w:rsidR="00C4511F" w:rsidRPr="002A43AA">
        <w:t xml:space="preserve">vétele </w:t>
      </w:r>
      <w:r w:rsidR="006D58A8">
        <w:t>1.921.018</w:t>
      </w:r>
      <w:r w:rsidR="00F458E0" w:rsidRPr="002A43AA">
        <w:t xml:space="preserve">Ft </w:t>
      </w:r>
      <w:r w:rsidR="00C7292D" w:rsidRPr="002A43AA">
        <w:t>(</w:t>
      </w:r>
      <w:r w:rsidR="006D58A8">
        <w:t>99</w:t>
      </w:r>
      <w:r w:rsidR="001D21C5" w:rsidRPr="002A43AA">
        <w:t xml:space="preserve">%). </w:t>
      </w:r>
      <w:r w:rsidR="009F6835">
        <w:t>Áfa</w:t>
      </w:r>
      <w:r w:rsidR="00C4511F" w:rsidRPr="002A43AA">
        <w:t xml:space="preserve"> </w:t>
      </w:r>
      <w:r w:rsidR="006D58A8">
        <w:t>61.697.543</w:t>
      </w:r>
      <w:r w:rsidR="00F458E0" w:rsidRPr="002A43AA">
        <w:t xml:space="preserve">Ft </w:t>
      </w:r>
      <w:r w:rsidR="00210B48" w:rsidRPr="002A43AA">
        <w:t>(</w:t>
      </w:r>
      <w:r w:rsidR="006D58A8">
        <w:t>97</w:t>
      </w:r>
      <w:r w:rsidR="00E61A46" w:rsidRPr="002A43AA">
        <w:t>%).</w:t>
      </w:r>
      <w:r w:rsidR="00CC0EBA">
        <w:t xml:space="preserve"> </w:t>
      </w:r>
      <w:r w:rsidR="006D58A8">
        <w:t>Egyéb bevétel 1.224.744</w:t>
      </w:r>
      <w:r w:rsidR="00CC0EBA">
        <w:t xml:space="preserve">Ft </w:t>
      </w:r>
      <w:r w:rsidR="006D58A8">
        <w:t>(86</w:t>
      </w:r>
      <w:r w:rsidR="00942CA1">
        <w:t>%), előző évi költségvetési m</w:t>
      </w:r>
      <w:r w:rsidR="00CC0EBA">
        <w:t xml:space="preserve">aradvány igénybevétele </w:t>
      </w:r>
      <w:r w:rsidR="006D58A8">
        <w:t>13.789.457</w:t>
      </w:r>
      <w:r w:rsidR="00CC0EBA">
        <w:t>Ft (</w:t>
      </w:r>
      <w:r w:rsidR="006D58A8">
        <w:t>100</w:t>
      </w:r>
      <w:r w:rsidR="00942CA1">
        <w:t xml:space="preserve">%.) </w:t>
      </w:r>
      <w:r w:rsidR="00AC6D7A" w:rsidRPr="002A43AA">
        <w:t>Á</w:t>
      </w:r>
      <w:r w:rsidR="00E73920" w:rsidRPr="002A43AA">
        <w:t>tvett pénzeszköz</w:t>
      </w:r>
      <w:r w:rsidR="00961D15" w:rsidRPr="002A43AA">
        <w:t xml:space="preserve"> </w:t>
      </w:r>
      <w:r w:rsidR="006D58A8">
        <w:t>10.014.255</w:t>
      </w:r>
      <w:r w:rsidR="00F458E0" w:rsidRPr="002A43AA">
        <w:t>Ft</w:t>
      </w:r>
      <w:r w:rsidR="005336CB" w:rsidRPr="002A43AA">
        <w:t xml:space="preserve">. </w:t>
      </w:r>
      <w:r w:rsidR="00DB5240" w:rsidRPr="002A43AA">
        <w:t>Az átvett pénzeszközből közfoglalkoz</w:t>
      </w:r>
      <w:r w:rsidR="001D21C5" w:rsidRPr="002A43AA">
        <w:t>tat</w:t>
      </w:r>
      <w:r w:rsidR="00FA728F">
        <w:t>ottak bérére átvett 2.287.238</w:t>
      </w:r>
      <w:r w:rsidR="00F458E0" w:rsidRPr="002A43AA">
        <w:t xml:space="preserve">Ft. </w:t>
      </w:r>
      <w:r w:rsidR="00AC6D7A" w:rsidRPr="002A43AA">
        <w:t xml:space="preserve">Diákmunkára átvett </w:t>
      </w:r>
      <w:r w:rsidR="006D58A8">
        <w:t>1.789.438</w:t>
      </w:r>
      <w:r w:rsidR="00F458E0" w:rsidRPr="002A43AA">
        <w:t>Ft</w:t>
      </w:r>
      <w:r w:rsidR="00CC0EBA">
        <w:t xml:space="preserve">, TOP bértámogatás </w:t>
      </w:r>
      <w:r w:rsidR="006D58A8">
        <w:t>1.612.401Ft, kistérségtől átvett pénzeszköz 3.000.000Ft-ra teljesült.</w:t>
      </w:r>
      <w:r w:rsidR="00FA728F">
        <w:t xml:space="preserve"> GINOP támogatásra átvett összeg 1.325.178Ft összegben teljesült.</w:t>
      </w:r>
    </w:p>
    <w:p w:rsidR="00AC6D7A" w:rsidRPr="002A43AA" w:rsidRDefault="00AC6D7A" w:rsidP="0094726C">
      <w:pPr>
        <w:jc w:val="both"/>
      </w:pPr>
    </w:p>
    <w:p w:rsidR="00C64092" w:rsidRPr="002A43AA" w:rsidRDefault="0094726C" w:rsidP="0094726C">
      <w:pPr>
        <w:jc w:val="both"/>
      </w:pPr>
      <w:r w:rsidRPr="002A43AA">
        <w:rPr>
          <w:i/>
          <w:u w:val="single"/>
        </w:rPr>
        <w:t>b.) Városellátó Intézmény:</w:t>
      </w:r>
      <w:r w:rsidRPr="002A43AA">
        <w:t xml:space="preserve"> Összes bevétel </w:t>
      </w:r>
      <w:r w:rsidR="006A192F">
        <w:t>448.936.955</w:t>
      </w:r>
      <w:r w:rsidR="00E34E4A" w:rsidRPr="002A43AA">
        <w:t>Ft</w:t>
      </w:r>
      <w:r w:rsidRPr="002A43AA">
        <w:t xml:space="preserve">, ebből az önkormányzati támogatás </w:t>
      </w:r>
      <w:r w:rsidR="006A192F">
        <w:t>369.856.592</w:t>
      </w:r>
      <w:r w:rsidR="00E34E4A" w:rsidRPr="002A43AA">
        <w:t>Ft</w:t>
      </w:r>
      <w:r w:rsidRPr="002A43AA">
        <w:t xml:space="preserve">. Saját bevétel </w:t>
      </w:r>
      <w:r w:rsidR="006A192F">
        <w:t>74.257.426</w:t>
      </w:r>
      <w:r w:rsidR="00E34E4A" w:rsidRPr="002A43AA">
        <w:t xml:space="preserve">Ft </w:t>
      </w:r>
      <w:r w:rsidRPr="002A43AA">
        <w:t>(</w:t>
      </w:r>
      <w:r w:rsidR="006A192F">
        <w:t>103,99</w:t>
      </w:r>
      <w:r w:rsidRPr="002A43AA">
        <w:t xml:space="preserve">%). </w:t>
      </w:r>
      <w:r w:rsidR="001D21C5" w:rsidRPr="002A43AA">
        <w:t>Átvet</w:t>
      </w:r>
      <w:r w:rsidR="007C231B" w:rsidRPr="002A43AA">
        <w:t xml:space="preserve">t bevétel </w:t>
      </w:r>
      <w:r w:rsidR="006A192F">
        <w:t>4.822.937</w:t>
      </w:r>
      <w:r w:rsidR="00091257" w:rsidRPr="002A43AA">
        <w:t xml:space="preserve">Ft </w:t>
      </w:r>
      <w:r w:rsidR="007C231B" w:rsidRPr="002A43AA">
        <w:t>(</w:t>
      </w:r>
      <w:r w:rsidR="006A192F">
        <w:t>33,68</w:t>
      </w:r>
      <w:r w:rsidRPr="002A43AA">
        <w:t>%)</w:t>
      </w:r>
      <w:r w:rsidR="00C64092" w:rsidRPr="002A43AA">
        <w:t>.</w:t>
      </w:r>
    </w:p>
    <w:p w:rsidR="005E378F" w:rsidRPr="002A43AA" w:rsidRDefault="0094726C" w:rsidP="0094726C">
      <w:pPr>
        <w:jc w:val="both"/>
      </w:pPr>
      <w:r w:rsidRPr="002A43AA">
        <w:t>Jel</w:t>
      </w:r>
      <w:r w:rsidR="00F8660B" w:rsidRPr="002A43AA">
        <w:t xml:space="preserve">entősebb saját bevételei: </w:t>
      </w:r>
      <w:r w:rsidR="001D21C5" w:rsidRPr="002A43AA">
        <w:t>készl</w:t>
      </w:r>
      <w:r w:rsidR="007C231B" w:rsidRPr="002A43AA">
        <w:t xml:space="preserve">etértékesítés </w:t>
      </w:r>
      <w:r w:rsidR="00E53293">
        <w:t>10.928.128</w:t>
      </w:r>
      <w:r w:rsidR="00E34E4A" w:rsidRPr="002A43AA">
        <w:t xml:space="preserve">Ft </w:t>
      </w:r>
      <w:r w:rsidR="009B407E" w:rsidRPr="002A43AA">
        <w:t>(</w:t>
      </w:r>
      <w:r w:rsidR="00E53293">
        <w:t>97,71</w:t>
      </w:r>
      <w:r w:rsidR="00F8660B" w:rsidRPr="002A43AA">
        <w:t>%)</w:t>
      </w:r>
      <w:r w:rsidRPr="002A43AA">
        <w:t xml:space="preserve">, </w:t>
      </w:r>
      <w:r w:rsidR="00CA2C7C" w:rsidRPr="002A43AA">
        <w:t>szolg</w:t>
      </w:r>
      <w:r w:rsidR="007C231B" w:rsidRPr="002A43AA">
        <w:t xml:space="preserve">áltatások ellenértéke </w:t>
      </w:r>
      <w:r w:rsidR="009A71F0">
        <w:t>29.385.465</w:t>
      </w:r>
      <w:r w:rsidR="00E34E4A" w:rsidRPr="002A43AA">
        <w:t>Ft</w:t>
      </w:r>
      <w:r w:rsidR="00CA2C7C" w:rsidRPr="002A43AA">
        <w:t>,</w:t>
      </w:r>
      <w:r w:rsidR="005D520E" w:rsidRPr="002A43AA">
        <w:t xml:space="preserve"> </w:t>
      </w:r>
      <w:r w:rsidR="00CA2C7C" w:rsidRPr="002A43AA">
        <w:t>közvetített szolgált</w:t>
      </w:r>
      <w:r w:rsidR="007C231B" w:rsidRPr="002A43AA">
        <w:t xml:space="preserve">atások bevétele </w:t>
      </w:r>
      <w:r w:rsidR="009A71F0">
        <w:t>1.996.028</w:t>
      </w:r>
      <w:r w:rsidR="00E34E4A" w:rsidRPr="002A43AA">
        <w:t xml:space="preserve">Ft </w:t>
      </w:r>
      <w:r w:rsidR="009B04D8" w:rsidRPr="002A43AA">
        <w:t>(</w:t>
      </w:r>
      <w:r w:rsidR="009A71F0">
        <w:t>85,71</w:t>
      </w:r>
      <w:r w:rsidR="009F6835">
        <w:t>%), Áfa</w:t>
      </w:r>
      <w:r w:rsidR="007C231B" w:rsidRPr="002A43AA">
        <w:t xml:space="preserve"> bevétel </w:t>
      </w:r>
      <w:r w:rsidR="009A71F0">
        <w:t>11.372.486</w:t>
      </w:r>
      <w:r w:rsidR="00E34E4A" w:rsidRPr="002A43AA">
        <w:t xml:space="preserve">Ft </w:t>
      </w:r>
      <w:r w:rsidR="007C231B" w:rsidRPr="002A43AA">
        <w:t>(</w:t>
      </w:r>
      <w:r w:rsidR="009A71F0">
        <w:t>117,26</w:t>
      </w:r>
      <w:r w:rsidR="00E73920" w:rsidRPr="002A43AA">
        <w:t xml:space="preserve">%), </w:t>
      </w:r>
      <w:r w:rsidR="00CA2C7C" w:rsidRPr="002A43AA">
        <w:t xml:space="preserve">kamatbevétel </w:t>
      </w:r>
      <w:r w:rsidR="009A71F0">
        <w:t>1.694</w:t>
      </w:r>
      <w:r w:rsidR="005566A0" w:rsidRPr="002A43AA">
        <w:t>F</w:t>
      </w:r>
      <w:r w:rsidR="009B04D8" w:rsidRPr="002A43AA">
        <w:t>t</w:t>
      </w:r>
      <w:r w:rsidRPr="002A43AA">
        <w:t xml:space="preserve"> volt</w:t>
      </w:r>
      <w:r w:rsidR="007E315E" w:rsidRPr="002A43AA">
        <w:t>, pénzma</w:t>
      </w:r>
      <w:r w:rsidR="001D21C5" w:rsidRPr="002A43AA">
        <w:t>radvány i</w:t>
      </w:r>
      <w:r w:rsidR="007C231B" w:rsidRPr="002A43AA">
        <w:t xml:space="preserve">génybevétele </w:t>
      </w:r>
      <w:r w:rsidR="009A71F0">
        <w:t>1.476.825</w:t>
      </w:r>
      <w:r w:rsidR="00E34E4A" w:rsidRPr="002A43AA">
        <w:t>Ft</w:t>
      </w:r>
      <w:r w:rsidR="009F6835">
        <w:t>, Áfa</w:t>
      </w:r>
      <w:r w:rsidR="007C231B" w:rsidRPr="002A43AA">
        <w:t xml:space="preserve"> visszatérítés </w:t>
      </w:r>
      <w:r w:rsidR="009A71F0">
        <w:t>19.096.800</w:t>
      </w:r>
      <w:r w:rsidR="00E34E4A" w:rsidRPr="002A43AA">
        <w:t xml:space="preserve">Ft </w:t>
      </w:r>
      <w:r w:rsidR="005566A0" w:rsidRPr="002A43AA">
        <w:t>(</w:t>
      </w:r>
      <w:r w:rsidR="009A71F0">
        <w:t>100</w:t>
      </w:r>
      <w:r w:rsidR="00DE7DF5" w:rsidRPr="002A43AA">
        <w:t xml:space="preserve">%). </w:t>
      </w:r>
    </w:p>
    <w:p w:rsidR="00F37027" w:rsidRPr="002A43AA" w:rsidRDefault="001D21C5" w:rsidP="0094726C">
      <w:pPr>
        <w:jc w:val="both"/>
        <w:rPr>
          <w:color w:val="000000"/>
          <w:lang w:bidi="hu-HU"/>
        </w:rPr>
      </w:pPr>
      <w:r w:rsidRPr="002A43AA">
        <w:rPr>
          <w:color w:val="000000"/>
          <w:lang w:bidi="hu-HU"/>
        </w:rPr>
        <w:t>Az</w:t>
      </w:r>
      <w:r w:rsidR="005566A0" w:rsidRPr="002A43AA">
        <w:rPr>
          <w:color w:val="000000"/>
          <w:lang w:bidi="hu-HU"/>
        </w:rPr>
        <w:t xml:space="preserve"> intézmény a bevételeit </w:t>
      </w:r>
      <w:r w:rsidR="009A71F0">
        <w:rPr>
          <w:color w:val="000000"/>
          <w:lang w:bidi="hu-HU"/>
        </w:rPr>
        <w:t>99</w:t>
      </w:r>
      <w:r w:rsidR="00F37027" w:rsidRPr="002A43AA">
        <w:rPr>
          <w:color w:val="000000"/>
          <w:lang w:bidi="hu-HU"/>
        </w:rPr>
        <w:t>%-ra teljesítette. Ez magába foglalja a költségvetési támogatást, az átvett pénzeszközt és a saját működési bevételt. A költségvetési támog</w:t>
      </w:r>
      <w:r w:rsidRPr="002A43AA">
        <w:rPr>
          <w:color w:val="000000"/>
          <w:lang w:bidi="hu-HU"/>
        </w:rPr>
        <w:t>atá</w:t>
      </w:r>
      <w:r w:rsidR="005566A0" w:rsidRPr="002A43AA">
        <w:rPr>
          <w:color w:val="000000"/>
          <w:lang w:bidi="hu-HU"/>
        </w:rPr>
        <w:t xml:space="preserve">s </w:t>
      </w:r>
      <w:r w:rsidR="009A71F0">
        <w:rPr>
          <w:color w:val="000000"/>
          <w:lang w:bidi="hu-HU"/>
        </w:rPr>
        <w:t>100</w:t>
      </w:r>
      <w:r w:rsidR="00F37027" w:rsidRPr="002A43AA">
        <w:rPr>
          <w:color w:val="000000"/>
          <w:lang w:bidi="hu-HU"/>
        </w:rPr>
        <w:t>%-ban teljesült, még a saját működési bevételü</w:t>
      </w:r>
      <w:r w:rsidR="005566A0" w:rsidRPr="002A43AA">
        <w:t xml:space="preserve">k </w:t>
      </w:r>
      <w:r w:rsidR="009A71F0">
        <w:t>103,99</w:t>
      </w:r>
      <w:r w:rsidR="00F37027" w:rsidRPr="002A43AA">
        <w:t>%-ban</w:t>
      </w:r>
      <w:r w:rsidR="00602EEF" w:rsidRPr="002A43AA">
        <w:t xml:space="preserve"> realizálódott.</w:t>
      </w:r>
      <w:r w:rsidR="00FF77A4" w:rsidRPr="002A43AA">
        <w:t xml:space="preserve"> Az átvett pénzeszköz</w:t>
      </w:r>
      <w:r w:rsidR="009A71F0">
        <w:t>ből</w:t>
      </w:r>
      <w:r w:rsidR="00FF77A4" w:rsidRPr="002A43AA">
        <w:t xml:space="preserve"> a M</w:t>
      </w:r>
      <w:r w:rsidR="009A71F0">
        <w:t>unkaügyi Központból származott 4.790.775Ft.</w:t>
      </w:r>
    </w:p>
    <w:p w:rsidR="00D61DCB" w:rsidRDefault="00D61DCB" w:rsidP="00395AAD">
      <w:pPr>
        <w:jc w:val="both"/>
        <w:rPr>
          <w:i/>
          <w:u w:val="single"/>
        </w:rPr>
      </w:pPr>
    </w:p>
    <w:p w:rsidR="00DE74F8" w:rsidRPr="002A43AA" w:rsidRDefault="0094726C" w:rsidP="00395AAD">
      <w:pPr>
        <w:jc w:val="both"/>
      </w:pPr>
      <w:proofErr w:type="gramStart"/>
      <w:r w:rsidRPr="002A43AA">
        <w:rPr>
          <w:i/>
          <w:u w:val="single"/>
        </w:rPr>
        <w:t>c</w:t>
      </w:r>
      <w:r w:rsidR="00DA3ED7" w:rsidRPr="002A43AA">
        <w:rPr>
          <w:i/>
          <w:u w:val="single"/>
        </w:rPr>
        <w:t>.</w:t>
      </w:r>
      <w:proofErr w:type="gramEnd"/>
      <w:r w:rsidR="00DA3ED7" w:rsidRPr="002A43AA">
        <w:rPr>
          <w:i/>
          <w:u w:val="single"/>
        </w:rPr>
        <w:t xml:space="preserve">) </w:t>
      </w:r>
      <w:r w:rsidR="005A1442" w:rsidRPr="002A43AA">
        <w:rPr>
          <w:i/>
          <w:u w:val="single"/>
        </w:rPr>
        <w:t xml:space="preserve">Csongrádi </w:t>
      </w:r>
      <w:r w:rsidR="009969FF" w:rsidRPr="002A43AA">
        <w:rPr>
          <w:i/>
          <w:u w:val="single"/>
        </w:rPr>
        <w:t>Óvodák Igazgatósága:</w:t>
      </w:r>
      <w:r w:rsidR="005D520E" w:rsidRPr="002A43AA">
        <w:rPr>
          <w:i/>
        </w:rPr>
        <w:t xml:space="preserve"> </w:t>
      </w:r>
      <w:r w:rsidR="007C231B" w:rsidRPr="002A43AA">
        <w:t xml:space="preserve">Összes bevétel </w:t>
      </w:r>
      <w:r w:rsidR="00C915D1">
        <w:t>429.626.634</w:t>
      </w:r>
      <w:r w:rsidR="00E34E4A" w:rsidRPr="002A43AA">
        <w:t>Ft</w:t>
      </w:r>
      <w:r w:rsidR="009969FF" w:rsidRPr="002A43AA">
        <w:t>, e</w:t>
      </w:r>
      <w:r w:rsidR="00E73920" w:rsidRPr="002A43AA">
        <w:t>bből az</w:t>
      </w:r>
      <w:r w:rsidR="007C29AC" w:rsidRPr="002A43AA">
        <w:t xml:space="preserve"> önkormán</w:t>
      </w:r>
      <w:r w:rsidR="007E315E" w:rsidRPr="002A43AA">
        <w:t xml:space="preserve">yzati támogatás </w:t>
      </w:r>
      <w:r w:rsidR="00C915D1">
        <w:t>417.132.134</w:t>
      </w:r>
      <w:r w:rsidR="00E34E4A" w:rsidRPr="002A43AA">
        <w:t>Ft</w:t>
      </w:r>
      <w:r w:rsidR="007446DB" w:rsidRPr="002A43AA">
        <w:t>. Sajá</w:t>
      </w:r>
      <w:r w:rsidR="007C231B" w:rsidRPr="002A43AA">
        <w:t xml:space="preserve">t bevétel </w:t>
      </w:r>
      <w:r w:rsidR="005A109F">
        <w:t>5.369.301</w:t>
      </w:r>
      <w:r w:rsidR="00E34E4A" w:rsidRPr="002A43AA">
        <w:t xml:space="preserve">Ft </w:t>
      </w:r>
      <w:r w:rsidR="009969FF" w:rsidRPr="002A43AA">
        <w:t>(</w:t>
      </w:r>
      <w:r w:rsidR="005A109F">
        <w:t>91,16</w:t>
      </w:r>
      <w:r w:rsidR="00F04D65" w:rsidRPr="002A43AA">
        <w:t>%).</w:t>
      </w:r>
    </w:p>
    <w:p w:rsidR="00B53045" w:rsidRDefault="009969FF" w:rsidP="00395AAD">
      <w:pPr>
        <w:jc w:val="both"/>
      </w:pPr>
      <w:r w:rsidRPr="002A43AA">
        <w:t>Átvett bevétel</w:t>
      </w:r>
      <w:r w:rsidR="00713D67" w:rsidRPr="002A43AA">
        <w:t xml:space="preserve"> </w:t>
      </w:r>
      <w:r w:rsidR="005A109F">
        <w:t>7.125.199</w:t>
      </w:r>
      <w:r w:rsidR="00E34E4A" w:rsidRPr="002A43AA">
        <w:t>Ft</w:t>
      </w:r>
      <w:r w:rsidR="00BD4946" w:rsidRPr="002A43AA">
        <w:t>, melyből közfogl</w:t>
      </w:r>
      <w:r w:rsidR="002079C0" w:rsidRPr="002A43AA">
        <w:t>al</w:t>
      </w:r>
      <w:r w:rsidR="007E315E" w:rsidRPr="002A43AA">
        <w:t>koz</w:t>
      </w:r>
      <w:r w:rsidR="00A1177F" w:rsidRPr="002A43AA">
        <w:t>tatásra átvett</w:t>
      </w:r>
      <w:r w:rsidR="007C231B" w:rsidRPr="002A43AA">
        <w:t xml:space="preserve"> összeg </w:t>
      </w:r>
      <w:r w:rsidR="009A71F0">
        <w:t>3.866.852</w:t>
      </w:r>
      <w:r w:rsidR="00E34E4A" w:rsidRPr="002A43AA">
        <w:t>Ft</w:t>
      </w:r>
      <w:r w:rsidR="007C231B" w:rsidRPr="002A43AA">
        <w:t xml:space="preserve">, </w:t>
      </w:r>
      <w:r w:rsidR="009A71F0">
        <w:t>diákmunkára</w:t>
      </w:r>
      <w:r w:rsidR="00914664">
        <w:t xml:space="preserve"> átvett </w:t>
      </w:r>
      <w:r w:rsidR="009A71F0">
        <w:t>1.685.401</w:t>
      </w:r>
      <w:r w:rsidR="00E34E4A" w:rsidRPr="002A43AA">
        <w:t>Ft</w:t>
      </w:r>
      <w:r w:rsidR="00B53045" w:rsidRPr="002A43AA">
        <w:t xml:space="preserve">, </w:t>
      </w:r>
      <w:r w:rsidR="009A71F0">
        <w:t xml:space="preserve">választási átlagbér 92.462 Ft, </w:t>
      </w:r>
      <w:r w:rsidR="00EA1210">
        <w:t>T</w:t>
      </w:r>
      <w:r w:rsidR="00674770" w:rsidRPr="002A43AA">
        <w:t xml:space="preserve">OP bértámogatás </w:t>
      </w:r>
      <w:r w:rsidR="009A71F0">
        <w:t>1.380.484</w:t>
      </w:r>
      <w:r w:rsidR="00E34E4A" w:rsidRPr="002A43AA">
        <w:t>Ft</w:t>
      </w:r>
      <w:r w:rsidRPr="002A43AA">
        <w:t>.</w:t>
      </w:r>
      <w:r w:rsidR="00713D67" w:rsidRPr="002A43AA">
        <w:t xml:space="preserve"> </w:t>
      </w:r>
      <w:r w:rsidR="007D15A6" w:rsidRPr="002A43AA">
        <w:t xml:space="preserve">Saját </w:t>
      </w:r>
      <w:r w:rsidR="006D3E50" w:rsidRPr="002A43AA">
        <w:t>bevétel</w:t>
      </w:r>
      <w:r w:rsidR="00B53045" w:rsidRPr="002A43AA">
        <w:t>:</w:t>
      </w:r>
      <w:r w:rsidR="007E315E" w:rsidRPr="002A43AA">
        <w:t xml:space="preserve"> közvetített szolgálta</w:t>
      </w:r>
      <w:r w:rsidR="00155380" w:rsidRPr="002A43AA">
        <w:t>tás</w:t>
      </w:r>
      <w:r w:rsidR="002B0350" w:rsidRPr="002A43AA">
        <w:t>b</w:t>
      </w:r>
      <w:r w:rsidR="00B53045" w:rsidRPr="002A43AA">
        <w:t xml:space="preserve">ól származó bevétele </w:t>
      </w:r>
      <w:r w:rsidR="009A71F0">
        <w:t>3.223.557</w:t>
      </w:r>
      <w:r w:rsidR="00E34E4A" w:rsidRPr="002A43AA">
        <w:t>Ft</w:t>
      </w:r>
      <w:r w:rsidR="000E0D10" w:rsidRPr="002A43AA">
        <w:t>-ra</w:t>
      </w:r>
      <w:r w:rsidR="007E79B1" w:rsidRPr="002A43AA">
        <w:t xml:space="preserve"> teljesült, </w:t>
      </w:r>
      <w:r w:rsidR="00B53045" w:rsidRPr="002A43AA">
        <w:t xml:space="preserve">kamat </w:t>
      </w:r>
      <w:r w:rsidR="007E315E" w:rsidRPr="002A43AA">
        <w:t>bevétele</w:t>
      </w:r>
      <w:r w:rsidR="00713D67" w:rsidRPr="002A43AA">
        <w:t xml:space="preserve"> </w:t>
      </w:r>
      <w:r w:rsidR="009A71F0">
        <w:t>3.295</w:t>
      </w:r>
      <w:r w:rsidR="004B16BB" w:rsidRPr="002A43AA">
        <w:t xml:space="preserve">Ft </w:t>
      </w:r>
      <w:r w:rsidR="00B55BCE" w:rsidRPr="002A43AA">
        <w:t xml:space="preserve">volt. </w:t>
      </w:r>
      <w:r w:rsidR="00974723" w:rsidRPr="002A43AA">
        <w:t>Előző évi p</w:t>
      </w:r>
      <w:r w:rsidR="00D926C4" w:rsidRPr="002A43AA">
        <w:t>énzm</w:t>
      </w:r>
      <w:r w:rsidR="002079C0" w:rsidRPr="002A43AA">
        <w:t>a</w:t>
      </w:r>
      <w:r w:rsidR="00E73920" w:rsidRPr="002A43AA">
        <w:t>radvány igénybevétele</w:t>
      </w:r>
      <w:r w:rsidR="00713D67" w:rsidRPr="002A43AA">
        <w:t xml:space="preserve"> </w:t>
      </w:r>
      <w:r w:rsidR="009A71F0">
        <w:t>2.019.449</w:t>
      </w:r>
      <w:r w:rsidR="00E34E4A" w:rsidRPr="002A43AA">
        <w:t>Ft</w:t>
      </w:r>
      <w:r w:rsidR="009A71F0">
        <w:t>, egyéb bevétel 123.000Ft.</w:t>
      </w:r>
      <w:r w:rsidR="00713D67" w:rsidRPr="002A43AA">
        <w:t xml:space="preserve"> </w:t>
      </w:r>
    </w:p>
    <w:p w:rsidR="00D61DCB" w:rsidRDefault="00D61DCB" w:rsidP="00632EC7">
      <w:pPr>
        <w:jc w:val="both"/>
        <w:rPr>
          <w:i/>
          <w:u w:val="single"/>
        </w:rPr>
      </w:pPr>
    </w:p>
    <w:p w:rsidR="002B0350" w:rsidRPr="002A43AA" w:rsidRDefault="00C377EC" w:rsidP="00632EC7">
      <w:pPr>
        <w:jc w:val="both"/>
        <w:rPr>
          <w:i/>
          <w:u w:val="single"/>
        </w:rPr>
      </w:pPr>
      <w:r w:rsidRPr="002A43AA">
        <w:rPr>
          <w:i/>
          <w:u w:val="single"/>
        </w:rPr>
        <w:t>d</w:t>
      </w:r>
      <w:r w:rsidR="00DA3ED7" w:rsidRPr="002A43AA">
        <w:rPr>
          <w:i/>
          <w:u w:val="single"/>
        </w:rPr>
        <w:t xml:space="preserve">.) </w:t>
      </w:r>
      <w:r w:rsidR="00C46090" w:rsidRPr="002A43AA">
        <w:rPr>
          <w:i/>
          <w:u w:val="single"/>
        </w:rPr>
        <w:t xml:space="preserve">Csongrádi Információs Központ </w:t>
      </w:r>
      <w:proofErr w:type="spellStart"/>
      <w:r w:rsidR="00C46090" w:rsidRPr="002A43AA">
        <w:rPr>
          <w:i/>
          <w:u w:val="single"/>
        </w:rPr>
        <w:t>Csemegi</w:t>
      </w:r>
      <w:proofErr w:type="spellEnd"/>
      <w:r w:rsidR="00C46090" w:rsidRPr="002A43AA">
        <w:rPr>
          <w:i/>
          <w:u w:val="single"/>
        </w:rPr>
        <w:t xml:space="preserve"> Károly Könyvtár és Tari László Múzeum</w:t>
      </w:r>
      <w:r w:rsidR="00DE6E48" w:rsidRPr="002A43AA">
        <w:rPr>
          <w:i/>
          <w:u w:val="single"/>
        </w:rPr>
        <w:t>:</w:t>
      </w:r>
    </w:p>
    <w:p w:rsidR="00D926C4" w:rsidRPr="002A43AA" w:rsidRDefault="009969FF" w:rsidP="00632EC7">
      <w:pPr>
        <w:jc w:val="both"/>
        <w:rPr>
          <w:i/>
          <w:u w:val="single"/>
        </w:rPr>
      </w:pPr>
      <w:r w:rsidRPr="002A43AA">
        <w:t xml:space="preserve">Összes bevétel </w:t>
      </w:r>
      <w:r w:rsidR="005A109F">
        <w:t>169.795.196</w:t>
      </w:r>
      <w:r w:rsidR="00E34E4A" w:rsidRPr="002A43AA">
        <w:t>Ft</w:t>
      </w:r>
      <w:r w:rsidRPr="002A43AA">
        <w:t xml:space="preserve">, ebből az önkormányzati támogatás </w:t>
      </w:r>
      <w:r w:rsidR="005A109F">
        <w:t>65.163.569</w:t>
      </w:r>
      <w:r w:rsidR="00E34E4A" w:rsidRPr="002A43AA">
        <w:t>Ft</w:t>
      </w:r>
      <w:r w:rsidR="00B53045" w:rsidRPr="002A43AA">
        <w:t xml:space="preserve">. Saját bevétel </w:t>
      </w:r>
      <w:r w:rsidR="005A109F">
        <w:t>18.388.836</w:t>
      </w:r>
      <w:r w:rsidR="00E34E4A" w:rsidRPr="002A43AA">
        <w:t xml:space="preserve">Ft </w:t>
      </w:r>
      <w:r w:rsidRPr="002A43AA">
        <w:t>(</w:t>
      </w:r>
      <w:r w:rsidR="005A109F">
        <w:t>81,21</w:t>
      </w:r>
      <w:r w:rsidR="00F04D65" w:rsidRPr="002A43AA">
        <w:t xml:space="preserve">%). </w:t>
      </w:r>
    </w:p>
    <w:p w:rsidR="00C46090" w:rsidRPr="002A43AA" w:rsidRDefault="009969FF" w:rsidP="00632EC7">
      <w:pPr>
        <w:jc w:val="both"/>
      </w:pPr>
      <w:r w:rsidRPr="002A43AA">
        <w:t>Átvett bevétel</w:t>
      </w:r>
      <w:r w:rsidR="00713D67" w:rsidRPr="002A43AA">
        <w:t xml:space="preserve"> </w:t>
      </w:r>
      <w:r w:rsidR="002E7328">
        <w:t>86.242.791</w:t>
      </w:r>
      <w:r w:rsidR="00FA6966" w:rsidRPr="002A43AA">
        <w:t>Ft</w:t>
      </w:r>
      <w:r w:rsidRPr="002A43AA">
        <w:t>.</w:t>
      </w:r>
      <w:r w:rsidR="00713D67" w:rsidRPr="002A43AA">
        <w:t xml:space="preserve"> </w:t>
      </w:r>
      <w:r w:rsidR="006D3E50" w:rsidRPr="002A43AA">
        <w:t xml:space="preserve">A saját bevételen </w:t>
      </w:r>
      <w:r w:rsidR="00AB19FF" w:rsidRPr="002A43AA">
        <w:t xml:space="preserve">belül </w:t>
      </w:r>
      <w:r w:rsidR="0002720C" w:rsidRPr="002A43AA">
        <w:t xml:space="preserve">kulturális szolgáltatás </w:t>
      </w:r>
      <w:r w:rsidR="007C2921" w:rsidRPr="002A43AA">
        <w:t>bevéte</w:t>
      </w:r>
      <w:r w:rsidR="0020311C" w:rsidRPr="002A43AA">
        <w:t>l</w:t>
      </w:r>
      <w:r w:rsidR="00D07844" w:rsidRPr="002A43AA">
        <w:t>e</w:t>
      </w:r>
      <w:r w:rsidR="00713D67" w:rsidRPr="002A43AA">
        <w:t xml:space="preserve"> </w:t>
      </w:r>
      <w:r w:rsidR="00B330FB">
        <w:t>581.197</w:t>
      </w:r>
      <w:r w:rsidR="00E25FF5" w:rsidRPr="002A43AA">
        <w:t>Ft</w:t>
      </w:r>
      <w:r w:rsidR="008847EF" w:rsidRPr="002A43AA">
        <w:t xml:space="preserve">-ra, </w:t>
      </w:r>
      <w:r w:rsidR="00E455BD" w:rsidRPr="002A43AA">
        <w:t>számítástechn</w:t>
      </w:r>
      <w:r w:rsidR="00F35F34" w:rsidRPr="002A43AA">
        <w:t>ikai szolgált</w:t>
      </w:r>
      <w:r w:rsidR="00A1177F" w:rsidRPr="002A43AA">
        <w:t>atás bevétel</w:t>
      </w:r>
      <w:r w:rsidR="00B53045" w:rsidRPr="002A43AA">
        <w:t xml:space="preserve">e </w:t>
      </w:r>
      <w:r w:rsidR="00B330FB">
        <w:t>464.505</w:t>
      </w:r>
      <w:r w:rsidR="00E25FF5" w:rsidRPr="002A43AA">
        <w:t>Ft</w:t>
      </w:r>
      <w:r w:rsidR="00F35F34" w:rsidRPr="002A43AA">
        <w:t>-ra, a beiratk</w:t>
      </w:r>
      <w:r w:rsidR="007C29AC" w:rsidRPr="002A43AA">
        <w:t>ozás</w:t>
      </w:r>
      <w:r w:rsidR="002B0350" w:rsidRPr="002A43AA">
        <w:t>i</w:t>
      </w:r>
      <w:r w:rsidR="00B53045" w:rsidRPr="002A43AA">
        <w:t xml:space="preserve"> díj </w:t>
      </w:r>
      <w:r w:rsidR="00B330FB">
        <w:t>530.351</w:t>
      </w:r>
      <w:r w:rsidR="00E25FF5" w:rsidRPr="002A43AA">
        <w:t>Ft</w:t>
      </w:r>
      <w:r w:rsidR="00F35F34" w:rsidRPr="002A43AA">
        <w:t xml:space="preserve">, </w:t>
      </w:r>
      <w:r w:rsidR="00D926C4" w:rsidRPr="002A43AA">
        <w:t xml:space="preserve">a </w:t>
      </w:r>
      <w:r w:rsidR="002E31C6" w:rsidRPr="002A43AA">
        <w:t>bérleti díj bevét</w:t>
      </w:r>
      <w:r w:rsidR="00B53045" w:rsidRPr="002A43AA">
        <w:t>ele</w:t>
      </w:r>
      <w:r w:rsidR="00ED77DB">
        <w:t xml:space="preserve"> </w:t>
      </w:r>
      <w:r w:rsidR="00B330FB">
        <w:t>49.005</w:t>
      </w:r>
      <w:r w:rsidR="00E25FF5" w:rsidRPr="002A43AA">
        <w:t>Ft</w:t>
      </w:r>
      <w:r w:rsidR="00E455BD" w:rsidRPr="002A43AA">
        <w:t xml:space="preserve">-ra realizálódott. </w:t>
      </w:r>
      <w:r w:rsidR="00D23642" w:rsidRPr="002A43AA">
        <w:t>K</w:t>
      </w:r>
      <w:r w:rsidR="00E73920" w:rsidRPr="002A43AA">
        <w:t>ésedelmi</w:t>
      </w:r>
      <w:r w:rsidR="00B53045" w:rsidRPr="002A43AA">
        <w:t xml:space="preserve"> díj </w:t>
      </w:r>
      <w:r w:rsidR="00B330FB">
        <w:t>210.272</w:t>
      </w:r>
      <w:r w:rsidR="00E25FF5" w:rsidRPr="002A43AA">
        <w:t>Ft</w:t>
      </w:r>
      <w:r w:rsidR="00B53045" w:rsidRPr="002A43AA">
        <w:t>, kamatbevétel</w:t>
      </w:r>
      <w:r w:rsidR="00B330FB">
        <w:t xml:space="preserve"> 3.369</w:t>
      </w:r>
      <w:r w:rsidR="00E25FF5" w:rsidRPr="002A43AA">
        <w:t>Ft</w:t>
      </w:r>
      <w:r w:rsidR="009F6835">
        <w:t>, Áfa</w:t>
      </w:r>
      <w:r w:rsidR="00B53045" w:rsidRPr="002A43AA">
        <w:t xml:space="preserve"> bevétel </w:t>
      </w:r>
      <w:r w:rsidR="00B330FB">
        <w:t>2.513.455</w:t>
      </w:r>
      <w:r w:rsidR="00E25FF5" w:rsidRPr="002A43AA">
        <w:t xml:space="preserve">Ft </w:t>
      </w:r>
      <w:r w:rsidR="006F34EB" w:rsidRPr="002A43AA">
        <w:t xml:space="preserve">volt. </w:t>
      </w:r>
      <w:r w:rsidR="00A1177F" w:rsidRPr="002A43AA">
        <w:t xml:space="preserve">Közvetített </w:t>
      </w:r>
      <w:r w:rsidR="009F682F" w:rsidRPr="002A43AA">
        <w:t>szolgáltatás bevétele</w:t>
      </w:r>
      <w:r w:rsidR="00713D67" w:rsidRPr="002A43AA">
        <w:t xml:space="preserve"> </w:t>
      </w:r>
      <w:r w:rsidR="00B330FB">
        <w:t>6.345.292</w:t>
      </w:r>
      <w:r w:rsidR="00E25FF5" w:rsidRPr="002A43AA">
        <w:t>Ft</w:t>
      </w:r>
      <w:r w:rsidR="00A1177F" w:rsidRPr="002A43AA">
        <w:t xml:space="preserve">-ban </w:t>
      </w:r>
      <w:r w:rsidR="009F6835">
        <w:t>realizálódott, Áfa</w:t>
      </w:r>
      <w:r w:rsidR="00B53045" w:rsidRPr="002A43AA">
        <w:t xml:space="preserve"> visszatérítés </w:t>
      </w:r>
      <w:r w:rsidR="00B330FB">
        <w:t>2.247.000</w:t>
      </w:r>
      <w:r w:rsidR="00E25FF5" w:rsidRPr="002A43AA">
        <w:t>Ft</w:t>
      </w:r>
      <w:r w:rsidR="00542F9B" w:rsidRPr="002A43AA">
        <w:t xml:space="preserve">. </w:t>
      </w:r>
      <w:r w:rsidR="00624B51" w:rsidRPr="002A43AA">
        <w:t xml:space="preserve">Nevezési díj </w:t>
      </w:r>
      <w:r w:rsidR="00B330FB">
        <w:t>98.031</w:t>
      </w:r>
      <w:r w:rsidR="00E25FF5" w:rsidRPr="002A43AA">
        <w:t xml:space="preserve">Ft </w:t>
      </w:r>
      <w:r w:rsidR="00624B51" w:rsidRPr="002A43AA">
        <w:t>volt.</w:t>
      </w:r>
      <w:r w:rsidR="00B330FB">
        <w:t xml:space="preserve"> Régészeti tevékenység bevétele 801.800Ft, egyéb szolgáltatás bevétele 228.740Ft-ban realizálódott.</w:t>
      </w:r>
    </w:p>
    <w:p w:rsidR="00C377EC" w:rsidRPr="002A43AA" w:rsidRDefault="00D926C4" w:rsidP="00632EC7">
      <w:pPr>
        <w:jc w:val="both"/>
      </w:pPr>
      <w:r w:rsidRPr="002A43AA">
        <w:t>Előző</w:t>
      </w:r>
      <w:r w:rsidR="002E31C6" w:rsidRPr="002A43AA">
        <w:t xml:space="preserve"> évi pénzmarad</w:t>
      </w:r>
      <w:r w:rsidR="00155380" w:rsidRPr="002A43AA">
        <w:t>vá</w:t>
      </w:r>
      <w:r w:rsidR="002853CD" w:rsidRPr="002A43AA">
        <w:t xml:space="preserve">ny </w:t>
      </w:r>
      <w:r w:rsidR="00B330FB">
        <w:t>4.315.820</w:t>
      </w:r>
      <w:r w:rsidR="00E25FF5" w:rsidRPr="002A43AA">
        <w:t>Ft</w:t>
      </w:r>
      <w:r w:rsidR="00974723" w:rsidRPr="002A43AA">
        <w:t>.</w:t>
      </w:r>
      <w:r w:rsidR="0002720C" w:rsidRPr="002A43AA">
        <w:t xml:space="preserve"> Munkaügyi Központtól közfo</w:t>
      </w:r>
      <w:r w:rsidR="009217DB" w:rsidRPr="002A43AA">
        <w:t>glalkoztatottak bérére és járulé</w:t>
      </w:r>
      <w:r w:rsidR="00155380" w:rsidRPr="002A43AA">
        <w:t>kaira</w:t>
      </w:r>
      <w:r w:rsidR="00ED77DB">
        <w:t xml:space="preserve"> </w:t>
      </w:r>
      <w:r w:rsidR="00B330FB">
        <w:t>3.968.901</w:t>
      </w:r>
      <w:r w:rsidR="00E25FF5" w:rsidRPr="002A43AA">
        <w:t xml:space="preserve">Ft </w:t>
      </w:r>
      <w:r w:rsidR="0002720C" w:rsidRPr="002A43AA">
        <w:t xml:space="preserve">volt az átvett pénzeszköz. </w:t>
      </w:r>
      <w:r w:rsidR="009217DB" w:rsidRPr="002A43AA">
        <w:t>SZJA 1%-ának uta</w:t>
      </w:r>
      <w:r w:rsidR="00B53045" w:rsidRPr="002A43AA">
        <w:t xml:space="preserve">lásából </w:t>
      </w:r>
      <w:r w:rsidR="00B330FB">
        <w:t>79.374</w:t>
      </w:r>
      <w:r w:rsidR="00E25FF5" w:rsidRPr="002A43AA">
        <w:t xml:space="preserve">Ft </w:t>
      </w:r>
      <w:r w:rsidR="009217DB" w:rsidRPr="002A43AA">
        <w:t>realizálódo</w:t>
      </w:r>
      <w:r w:rsidR="002079C0" w:rsidRPr="002A43AA">
        <w:t xml:space="preserve">tt. </w:t>
      </w:r>
      <w:r w:rsidR="00A1177F" w:rsidRPr="002A43AA">
        <w:t>D</w:t>
      </w:r>
      <w:r w:rsidR="002B0350" w:rsidRPr="002A43AA">
        <w:t>iákm</w:t>
      </w:r>
      <w:r w:rsidR="00B53045" w:rsidRPr="002A43AA">
        <w:t>unkára átvett összeg</w:t>
      </w:r>
      <w:r w:rsidR="00BD53B9">
        <w:t xml:space="preserve"> </w:t>
      </w:r>
      <w:r w:rsidR="00B330FB">
        <w:t>457.762</w:t>
      </w:r>
      <w:r w:rsidR="00E25FF5" w:rsidRPr="002A43AA">
        <w:t>Ft</w:t>
      </w:r>
      <w:r w:rsidR="00B53045" w:rsidRPr="002A43AA">
        <w:t xml:space="preserve">, </w:t>
      </w:r>
      <w:r w:rsidR="00B330FB">
        <w:t>TOP bértámogatásként</w:t>
      </w:r>
      <w:r w:rsidR="008C5268" w:rsidRPr="002A43AA">
        <w:t xml:space="preserve"> átvett összeg </w:t>
      </w:r>
      <w:r w:rsidR="00B330FB">
        <w:t>5.033.530</w:t>
      </w:r>
      <w:r w:rsidR="00E25FF5" w:rsidRPr="002A43AA">
        <w:t xml:space="preserve">Ft </w:t>
      </w:r>
      <w:r w:rsidR="00B53045" w:rsidRPr="002A43AA">
        <w:t xml:space="preserve">összegben teljesült. </w:t>
      </w:r>
      <w:r w:rsidR="00B330FB">
        <w:t>Választási átlagbér megtérítéséből 17.303Ft bevétel származott.</w:t>
      </w:r>
    </w:p>
    <w:p w:rsidR="00D61DCB" w:rsidRDefault="00D61DCB" w:rsidP="00C377EC">
      <w:pPr>
        <w:jc w:val="both"/>
        <w:rPr>
          <w:i/>
          <w:u w:val="single"/>
        </w:rPr>
      </w:pPr>
    </w:p>
    <w:p w:rsidR="00C377EC" w:rsidRPr="002A43AA" w:rsidRDefault="00C377EC" w:rsidP="00C377EC">
      <w:pPr>
        <w:jc w:val="both"/>
      </w:pPr>
      <w:proofErr w:type="gramStart"/>
      <w:r w:rsidRPr="002A43AA">
        <w:rPr>
          <w:i/>
          <w:u w:val="single"/>
        </w:rPr>
        <w:t>e</w:t>
      </w:r>
      <w:proofErr w:type="gramEnd"/>
      <w:r w:rsidRPr="002A43AA">
        <w:rPr>
          <w:i/>
          <w:u w:val="single"/>
        </w:rPr>
        <w:t xml:space="preserve">.) Művelődési Központ </w:t>
      </w:r>
      <w:r w:rsidR="00C46090" w:rsidRPr="002A43AA">
        <w:rPr>
          <w:i/>
          <w:u w:val="single"/>
        </w:rPr>
        <w:t>és Városi Galéria</w:t>
      </w:r>
      <w:r w:rsidR="00C46090" w:rsidRPr="002A43AA">
        <w:t xml:space="preserve">: </w:t>
      </w:r>
      <w:r w:rsidRPr="002A43AA">
        <w:t xml:space="preserve">Összes bevétel </w:t>
      </w:r>
      <w:r w:rsidR="002E7328">
        <w:t>130.817.214</w:t>
      </w:r>
      <w:r w:rsidR="00E25FF5" w:rsidRPr="002A43AA">
        <w:t>Ft</w:t>
      </w:r>
      <w:r w:rsidRPr="002A43AA">
        <w:t>, e</w:t>
      </w:r>
      <w:r w:rsidR="00DE6C16" w:rsidRPr="002A43AA">
        <w:t>bből az ön</w:t>
      </w:r>
      <w:r w:rsidR="002B0350" w:rsidRPr="002A43AA">
        <w:t>kormány</w:t>
      </w:r>
      <w:r w:rsidR="00B53045" w:rsidRPr="002A43AA">
        <w:t xml:space="preserve">zati támogatás </w:t>
      </w:r>
      <w:r w:rsidR="002E7328">
        <w:t>59.355.545</w:t>
      </w:r>
      <w:r w:rsidR="00E25FF5" w:rsidRPr="002A43AA">
        <w:t>Ft</w:t>
      </w:r>
      <w:r w:rsidRPr="002A43AA">
        <w:t xml:space="preserve">. Saját bevétel </w:t>
      </w:r>
      <w:r w:rsidR="002E7328">
        <w:t>43.996.167</w:t>
      </w:r>
      <w:r w:rsidR="00E25FF5" w:rsidRPr="002A43AA">
        <w:t xml:space="preserve">Ft </w:t>
      </w:r>
      <w:r w:rsidRPr="002A43AA">
        <w:t>(</w:t>
      </w:r>
      <w:r w:rsidR="002E7328">
        <w:t>96,59</w:t>
      </w:r>
      <w:r w:rsidRPr="002A43AA">
        <w:t>%).</w:t>
      </w:r>
      <w:r w:rsidR="002E01E2" w:rsidRPr="002A43AA">
        <w:t xml:space="preserve"> Átvett pénzeszköz </w:t>
      </w:r>
      <w:r w:rsidR="002E7328">
        <w:t>27.465.502</w:t>
      </w:r>
      <w:r w:rsidR="00E25FF5" w:rsidRPr="002A43AA">
        <w:t>Ft</w:t>
      </w:r>
      <w:r w:rsidR="009166DD" w:rsidRPr="002A43AA">
        <w:t>.</w:t>
      </w:r>
    </w:p>
    <w:p w:rsidR="001A2EA2" w:rsidRPr="002A43AA" w:rsidRDefault="00F15FA4" w:rsidP="00FE6879">
      <w:pPr>
        <w:jc w:val="both"/>
      </w:pPr>
      <w:r w:rsidRPr="002A43AA">
        <w:lastRenderedPageBreak/>
        <w:t>Jelentősebb saját bevételek: sz</w:t>
      </w:r>
      <w:r w:rsidR="007C29AC" w:rsidRPr="002A43AA">
        <w:t>ol</w:t>
      </w:r>
      <w:r w:rsidR="00155380" w:rsidRPr="002A43AA">
        <w:t>g</w:t>
      </w:r>
      <w:r w:rsidR="00B53045" w:rsidRPr="002A43AA">
        <w:t xml:space="preserve">áltatások ellenértéke </w:t>
      </w:r>
      <w:r w:rsidR="00B330FB">
        <w:t>197.294</w:t>
      </w:r>
      <w:r w:rsidR="00E25FF5" w:rsidRPr="002A43AA">
        <w:t>Ft</w:t>
      </w:r>
      <w:r w:rsidRPr="002A43AA">
        <w:t>, közvetített szolgáltatás</w:t>
      </w:r>
      <w:r w:rsidR="00D66893" w:rsidRPr="002A43AA">
        <w:t xml:space="preserve"> </w:t>
      </w:r>
      <w:r w:rsidR="00B330FB">
        <w:t>4.624.811</w:t>
      </w:r>
      <w:r w:rsidR="00E25FF5" w:rsidRPr="002A43AA">
        <w:t>Ft</w:t>
      </w:r>
      <w:r w:rsidR="009F6835">
        <w:t>, kiszámlázott Áfa</w:t>
      </w:r>
      <w:r w:rsidR="00B53045" w:rsidRPr="002A43AA">
        <w:t xml:space="preserve"> </w:t>
      </w:r>
      <w:r w:rsidR="00B330FB">
        <w:t>4.872.870</w:t>
      </w:r>
      <w:r w:rsidR="00E25FF5" w:rsidRPr="002A43AA">
        <w:t>Ft</w:t>
      </w:r>
      <w:r w:rsidR="009F6835">
        <w:t>, Áfa</w:t>
      </w:r>
      <w:r w:rsidR="00B53045" w:rsidRPr="002A43AA">
        <w:t xml:space="preserve"> visszatérítés </w:t>
      </w:r>
      <w:r w:rsidR="00B330FB">
        <w:t>4.497.000</w:t>
      </w:r>
      <w:r w:rsidR="00E25FF5" w:rsidRPr="002A43AA">
        <w:t>Ft</w:t>
      </w:r>
      <w:r w:rsidR="00B53045" w:rsidRPr="002A43AA">
        <w:t xml:space="preserve">, kamatbevétel </w:t>
      </w:r>
      <w:r w:rsidR="00B330FB">
        <w:t>12.091</w:t>
      </w:r>
      <w:r w:rsidR="00914664">
        <w:t>.</w:t>
      </w:r>
      <w:r w:rsidR="004B16BB" w:rsidRPr="002A43AA">
        <w:t>Ft</w:t>
      </w:r>
      <w:r w:rsidR="00C15BFE" w:rsidRPr="002A43AA">
        <w:t>.</w:t>
      </w:r>
      <w:r w:rsidR="00D66893" w:rsidRPr="002A43AA">
        <w:t xml:space="preserve"> </w:t>
      </w:r>
      <w:r w:rsidR="00B53045" w:rsidRPr="002A43AA">
        <w:t xml:space="preserve">Készletértékesítés </w:t>
      </w:r>
      <w:r w:rsidR="00B330FB">
        <w:t>211.811</w:t>
      </w:r>
      <w:r w:rsidR="00E25FF5" w:rsidRPr="002A43AA">
        <w:t>Ft</w:t>
      </w:r>
      <w:r w:rsidR="00A37325" w:rsidRPr="002A43AA">
        <w:t xml:space="preserve">, nevezési díj </w:t>
      </w:r>
      <w:r w:rsidR="00B330FB">
        <w:t>35.433</w:t>
      </w:r>
      <w:r w:rsidR="00914664">
        <w:t>Ft</w:t>
      </w:r>
      <w:r w:rsidR="00B53045" w:rsidRPr="002A43AA">
        <w:t xml:space="preserve">, útiköltség ellenértéke </w:t>
      </w:r>
      <w:r w:rsidR="00B330FB">
        <w:t>2.274.724</w:t>
      </w:r>
      <w:r w:rsidR="00914664">
        <w:t>Ft</w:t>
      </w:r>
      <w:r w:rsidR="00914664" w:rsidRPr="002A43AA">
        <w:t xml:space="preserve">, </w:t>
      </w:r>
      <w:r w:rsidR="003B462C" w:rsidRPr="002A43AA">
        <w:t xml:space="preserve">jegyeladások ellenértéke </w:t>
      </w:r>
      <w:r w:rsidR="00B330FB">
        <w:t>2.510.551</w:t>
      </w:r>
      <w:r w:rsidR="00914664">
        <w:t>Ft</w:t>
      </w:r>
      <w:r w:rsidR="00914664" w:rsidRPr="002A43AA">
        <w:t>,</w:t>
      </w:r>
      <w:r w:rsidR="00E25FF5" w:rsidRPr="002A43AA">
        <w:t xml:space="preserve"> </w:t>
      </w:r>
      <w:r w:rsidR="00832FC3" w:rsidRPr="002A43AA">
        <w:t xml:space="preserve">hangosítások ellenértéke </w:t>
      </w:r>
      <w:r w:rsidR="00B330FB">
        <w:t>49.945</w:t>
      </w:r>
      <w:r w:rsidR="00914664">
        <w:t>Ft</w:t>
      </w:r>
      <w:r w:rsidR="00914664" w:rsidRPr="002A43AA">
        <w:t>,</w:t>
      </w:r>
      <w:r w:rsidR="00C15BFE" w:rsidRPr="002A43AA">
        <w:t xml:space="preserve"> </w:t>
      </w:r>
      <w:r w:rsidR="003B462C" w:rsidRPr="002A43AA">
        <w:t xml:space="preserve">kézműves foglalkozások ellenértéke </w:t>
      </w:r>
      <w:r w:rsidR="00B330FB">
        <w:t>541.726</w:t>
      </w:r>
      <w:r w:rsidR="00914664">
        <w:t>Ft</w:t>
      </w:r>
      <w:r w:rsidR="00914664" w:rsidRPr="002A43AA">
        <w:t>,</w:t>
      </w:r>
      <w:r w:rsidR="003B462C" w:rsidRPr="002A43AA">
        <w:t xml:space="preserve"> bérleti díj </w:t>
      </w:r>
      <w:r w:rsidR="00B330FB">
        <w:t>6.650.139</w:t>
      </w:r>
      <w:r w:rsidR="00914664">
        <w:t>Ft</w:t>
      </w:r>
      <w:r w:rsidR="003B462C" w:rsidRPr="002A43AA">
        <w:t>. P</w:t>
      </w:r>
      <w:r w:rsidR="00DE6C16" w:rsidRPr="002A43AA">
        <w:t>énzm</w:t>
      </w:r>
      <w:r w:rsidR="003B462C" w:rsidRPr="002A43AA">
        <w:t xml:space="preserve">aradvány igénybevétele </w:t>
      </w:r>
      <w:r w:rsidR="00B330FB">
        <w:t>16.566.590</w:t>
      </w:r>
      <w:r w:rsidR="00914664">
        <w:t>Ft</w:t>
      </w:r>
      <w:r w:rsidR="00582946">
        <w:t xml:space="preserve">, művészeti tevékenység bevétele </w:t>
      </w:r>
      <w:r w:rsidR="00B330FB">
        <w:t>551.181</w:t>
      </w:r>
      <w:r w:rsidR="00914664">
        <w:t xml:space="preserve">Ft </w:t>
      </w:r>
      <w:r w:rsidR="00582946">
        <w:t xml:space="preserve">volt. </w:t>
      </w:r>
      <w:proofErr w:type="gramStart"/>
      <w:r w:rsidR="00B330FB">
        <w:t>Reklám szolgáltatásból</w:t>
      </w:r>
      <w:proofErr w:type="gramEnd"/>
      <w:r w:rsidR="00B330FB">
        <w:t xml:space="preserve"> 400.000Ft bevételük származott. </w:t>
      </w:r>
      <w:r w:rsidR="00E476AC" w:rsidRPr="002A43AA">
        <w:t xml:space="preserve">A Munkaügyi </w:t>
      </w:r>
      <w:r w:rsidR="00155380" w:rsidRPr="002A43AA">
        <w:t>Közpo</w:t>
      </w:r>
      <w:r w:rsidR="00DE6C16" w:rsidRPr="002A43AA">
        <w:t>ntt</w:t>
      </w:r>
      <w:r w:rsidR="002B0350" w:rsidRPr="002A43AA">
        <w:t>ól k</w:t>
      </w:r>
      <w:r w:rsidR="003B462C" w:rsidRPr="002A43AA">
        <w:t xml:space="preserve">özfoglalkoztatásra </w:t>
      </w:r>
      <w:r w:rsidR="00396FF9">
        <w:t>397.231</w:t>
      </w:r>
      <w:r w:rsidR="00914664">
        <w:t>Ft</w:t>
      </w:r>
      <w:r w:rsidR="00E476AC" w:rsidRPr="002A43AA">
        <w:t xml:space="preserve">-ot, </w:t>
      </w:r>
      <w:r w:rsidR="003B462C" w:rsidRPr="002A43AA">
        <w:t xml:space="preserve">diákmunkára </w:t>
      </w:r>
      <w:r w:rsidR="00396FF9">
        <w:t>1.297.824</w:t>
      </w:r>
      <w:r w:rsidR="00914664">
        <w:t>Ft-</w:t>
      </w:r>
      <w:r w:rsidR="00DE6C16" w:rsidRPr="002A43AA">
        <w:t xml:space="preserve">ot vett át az intézmény. </w:t>
      </w:r>
      <w:r w:rsidR="00832FC3" w:rsidRPr="002A43AA">
        <w:t>Munkaügyi K</w:t>
      </w:r>
      <w:r w:rsidR="00FA58D5" w:rsidRPr="002A43AA">
        <w:t xml:space="preserve">özpont TOP bértámogatás </w:t>
      </w:r>
      <w:r w:rsidR="00396FF9">
        <w:t>1.271.733</w:t>
      </w:r>
      <w:r w:rsidR="00914664">
        <w:t xml:space="preserve">Ft </w:t>
      </w:r>
      <w:r w:rsidR="00832FC3" w:rsidRPr="002A43AA">
        <w:t xml:space="preserve">volt. Csoóri Sándor pályázaton </w:t>
      </w:r>
      <w:r w:rsidR="00396FF9">
        <w:t>10.300.000</w:t>
      </w:r>
      <w:r w:rsidR="00914664">
        <w:t>Ft</w:t>
      </w:r>
      <w:r w:rsidR="00832FC3" w:rsidRPr="002A43AA">
        <w:t xml:space="preserve">-ot nyert az intézmény. </w:t>
      </w:r>
      <w:r w:rsidR="00574B70" w:rsidRPr="002A43AA">
        <w:t xml:space="preserve">CLLD pályázaton nyert összeg </w:t>
      </w:r>
      <w:r w:rsidR="00396FF9">
        <w:t>3.784.450</w:t>
      </w:r>
      <w:r w:rsidR="00914664">
        <w:t xml:space="preserve">Ft </w:t>
      </w:r>
      <w:r w:rsidR="00574B70" w:rsidRPr="002A43AA">
        <w:t>volt.</w:t>
      </w:r>
      <w:r w:rsidR="00396FF9">
        <w:t xml:space="preserve"> Agrárminisztériumtól (Hung-2022) Borfesztiválra 3.000.000Ft-ot nyert az intézmény. Az Emberi Erőforrások Minisztériumától 7.314.264Ft volt a 20%-os bérfejlesztésre átvett összeg.</w:t>
      </w:r>
    </w:p>
    <w:p w:rsidR="008914E3" w:rsidRDefault="008914E3" w:rsidP="00FE6879">
      <w:pPr>
        <w:jc w:val="both"/>
        <w:rPr>
          <w:b/>
        </w:rPr>
      </w:pPr>
    </w:p>
    <w:p w:rsidR="009969FF" w:rsidRPr="002A43AA" w:rsidRDefault="00902CF8" w:rsidP="00FE6879">
      <w:pPr>
        <w:jc w:val="both"/>
        <w:rPr>
          <w:b/>
        </w:rPr>
      </w:pPr>
      <w:r w:rsidRPr="002A43AA">
        <w:rPr>
          <w:b/>
        </w:rPr>
        <w:t>I</w:t>
      </w:r>
      <w:r w:rsidR="00705974" w:rsidRPr="002A43AA">
        <w:rPr>
          <w:b/>
        </w:rPr>
        <w:t>I</w:t>
      </w:r>
      <w:r w:rsidRPr="002A43AA">
        <w:rPr>
          <w:b/>
        </w:rPr>
        <w:t>I.</w:t>
      </w:r>
      <w:proofErr w:type="gramStart"/>
      <w:r w:rsidRPr="002A43AA">
        <w:rPr>
          <w:b/>
        </w:rPr>
        <w:t>A</w:t>
      </w:r>
      <w:proofErr w:type="gramEnd"/>
      <w:r w:rsidRPr="002A43AA">
        <w:rPr>
          <w:b/>
        </w:rPr>
        <w:t>/2</w:t>
      </w:r>
      <w:r w:rsidR="009969FF" w:rsidRPr="002A43AA">
        <w:rPr>
          <w:b/>
        </w:rPr>
        <w:t xml:space="preserve">. Alkotóház </w:t>
      </w:r>
    </w:p>
    <w:p w:rsidR="00137FEA" w:rsidRPr="002A43AA" w:rsidRDefault="004B747C" w:rsidP="00FE6879">
      <w:pPr>
        <w:pStyle w:val="Szvegtrzs2"/>
      </w:pPr>
      <w:r w:rsidRPr="002A43AA">
        <w:t>A Cso</w:t>
      </w:r>
      <w:r w:rsidR="00D926C4" w:rsidRPr="002A43AA">
        <w:t>ngrádi A</w:t>
      </w:r>
      <w:r w:rsidR="007C29AC" w:rsidRPr="002A43AA">
        <w:t>lk</w:t>
      </w:r>
      <w:r w:rsidR="00B55BCE" w:rsidRPr="002A43AA">
        <w:t>otóház bevétele</w:t>
      </w:r>
      <w:r w:rsidR="0005602B" w:rsidRPr="002A43AA">
        <w:t xml:space="preserve"> </w:t>
      </w:r>
      <w:r w:rsidR="00832284">
        <w:t>26.192.677</w:t>
      </w:r>
      <w:r w:rsidR="00914664">
        <w:t xml:space="preserve">Ft </w:t>
      </w:r>
      <w:r w:rsidR="00054E87" w:rsidRPr="002A43AA">
        <w:t>(</w:t>
      </w:r>
      <w:r w:rsidR="00832284">
        <w:t>99,38</w:t>
      </w:r>
      <w:r w:rsidR="00C377EC" w:rsidRPr="002A43AA">
        <w:t>%).</w:t>
      </w:r>
      <w:r w:rsidR="007C29AC" w:rsidRPr="002A43AA">
        <w:t xml:space="preserve"> Eb</w:t>
      </w:r>
      <w:r w:rsidR="002B0350" w:rsidRPr="002A43AA">
        <w:t>bő</w:t>
      </w:r>
      <w:r w:rsidR="00924B2D" w:rsidRPr="002A43AA">
        <w:t>l saját bevétel</w:t>
      </w:r>
      <w:r w:rsidR="001D59BB">
        <w:t xml:space="preserve"> </w:t>
      </w:r>
      <w:r w:rsidR="00C34352">
        <w:t>6.610.135</w:t>
      </w:r>
      <w:r w:rsidR="00914664">
        <w:t xml:space="preserve">Ft </w:t>
      </w:r>
      <w:r w:rsidR="005566A0" w:rsidRPr="002A43AA">
        <w:t>(</w:t>
      </w:r>
      <w:r w:rsidR="00C34352">
        <w:t>92,59</w:t>
      </w:r>
      <w:r w:rsidR="00C377EC" w:rsidRPr="002A43AA">
        <w:t>%</w:t>
      </w:r>
      <w:r w:rsidR="007C29AC" w:rsidRPr="002A43AA">
        <w:t xml:space="preserve">), </w:t>
      </w:r>
      <w:r w:rsidR="002B0350" w:rsidRPr="002A43AA">
        <w:t>á</w:t>
      </w:r>
      <w:r w:rsidR="00924B2D" w:rsidRPr="002A43AA">
        <w:t xml:space="preserve">tvett pénzeszköz </w:t>
      </w:r>
      <w:r w:rsidR="00C34352">
        <w:t>6.355.000</w:t>
      </w:r>
      <w:r w:rsidR="00914664">
        <w:t>Ft</w:t>
      </w:r>
      <w:r w:rsidR="00914664" w:rsidRPr="002A43AA">
        <w:t xml:space="preserve"> </w:t>
      </w:r>
      <w:r w:rsidR="005566A0" w:rsidRPr="002A43AA">
        <w:t>(</w:t>
      </w:r>
      <w:r w:rsidR="00C34352">
        <w:t>106,09</w:t>
      </w:r>
      <w:r w:rsidR="00B55BCE" w:rsidRPr="002A43AA">
        <w:t xml:space="preserve">%), </w:t>
      </w:r>
      <w:r w:rsidR="00C377EC" w:rsidRPr="002A43AA">
        <w:t>ön</w:t>
      </w:r>
      <w:r w:rsidR="007C29AC" w:rsidRPr="002A43AA">
        <w:t>kor</w:t>
      </w:r>
      <w:r w:rsidR="00924B2D" w:rsidRPr="002A43AA">
        <w:t xml:space="preserve">mányzati támogatás </w:t>
      </w:r>
      <w:r w:rsidR="00C34352">
        <w:t>13.227.542</w:t>
      </w:r>
      <w:r w:rsidR="00E3728C">
        <w:t xml:space="preserve">Ft </w:t>
      </w:r>
      <w:r w:rsidR="004B16BB" w:rsidRPr="002A43AA">
        <w:t>(</w:t>
      </w:r>
      <w:r w:rsidR="00C34352">
        <w:t>100</w:t>
      </w:r>
      <w:r w:rsidRPr="002A43AA">
        <w:t xml:space="preserve">%). </w:t>
      </w:r>
    </w:p>
    <w:p w:rsidR="00D1186A" w:rsidRPr="002A43AA" w:rsidRDefault="004B747C" w:rsidP="004B747C">
      <w:pPr>
        <w:pStyle w:val="Szvegtrzs2"/>
      </w:pPr>
      <w:r w:rsidRPr="002A43AA">
        <w:t xml:space="preserve">A saját bevétel műhelyhasználat és szállásdíj jogcímen folyt be, mely túlnyomó része a </w:t>
      </w:r>
      <w:r w:rsidR="00BB328C">
        <w:t>Szegedi Tudományegyetem Magyar Képzőművészeti Egyetem,</w:t>
      </w:r>
      <w:r w:rsidR="00791D89" w:rsidRPr="002A43AA">
        <w:t xml:space="preserve"> </w:t>
      </w:r>
      <w:r w:rsidR="00DD4848" w:rsidRPr="002A43AA">
        <w:t>Török Pál utcai</w:t>
      </w:r>
      <w:r w:rsidR="00791D89" w:rsidRPr="002A43AA">
        <w:t>ak Művészetoktatási Alapítvány</w:t>
      </w:r>
      <w:r w:rsidR="005E28C7" w:rsidRPr="002A43AA">
        <w:t xml:space="preserve">, </w:t>
      </w:r>
      <w:r w:rsidR="00D966F4" w:rsidRPr="002A43AA">
        <w:t>Csongrád Város Képzőművészetéért Alapítvány</w:t>
      </w:r>
      <w:r w:rsidR="005E28C7" w:rsidRPr="002A43AA">
        <w:t>,</w:t>
      </w:r>
      <w:r w:rsidR="00541258">
        <w:t xml:space="preserve"> </w:t>
      </w:r>
      <w:proofErr w:type="spellStart"/>
      <w:r w:rsidR="00541258">
        <w:t>NaN-Art</w:t>
      </w:r>
      <w:proofErr w:type="spellEnd"/>
      <w:r w:rsidR="00541258">
        <w:t xml:space="preserve"> Bt., DONATIO</w:t>
      </w:r>
      <w:r w:rsidR="00AA4C78">
        <w:t xml:space="preserve"> Kulturális Szolgáltató Bt. </w:t>
      </w:r>
      <w:r w:rsidR="00791D89" w:rsidRPr="002A43AA">
        <w:t xml:space="preserve">valamint számos </w:t>
      </w:r>
      <w:r w:rsidRPr="002A43AA">
        <w:t>külföldi</w:t>
      </w:r>
      <w:r w:rsidR="00AB19FF" w:rsidRPr="002A43AA">
        <w:t>,</w:t>
      </w:r>
      <w:r w:rsidRPr="002A43AA">
        <w:t xml:space="preserve"> illetve hazai művészek által került befizetésre. </w:t>
      </w:r>
    </w:p>
    <w:p w:rsidR="008914E3" w:rsidRDefault="00924B2D" w:rsidP="00541258">
      <w:pPr>
        <w:pStyle w:val="Szvegtrzs2"/>
      </w:pPr>
      <w:r w:rsidRPr="002A43AA">
        <w:t>Átvett pénzeszköz a</w:t>
      </w:r>
      <w:r w:rsidR="00FA58D5" w:rsidRPr="002A43AA">
        <w:t>z</w:t>
      </w:r>
      <w:r w:rsidR="0005602B" w:rsidRPr="002A43AA">
        <w:t xml:space="preserve"> </w:t>
      </w:r>
      <w:r w:rsidR="007A063A" w:rsidRPr="002A43AA">
        <w:t>NKA</w:t>
      </w:r>
      <w:r w:rsidRPr="002A43AA">
        <w:t>-tól</w:t>
      </w:r>
      <w:r w:rsidR="0005602B" w:rsidRPr="002A43AA">
        <w:t xml:space="preserve"> </w:t>
      </w:r>
      <w:r w:rsidR="001D59BB">
        <w:t>a XX</w:t>
      </w:r>
      <w:r w:rsidR="00541258">
        <w:t>I</w:t>
      </w:r>
      <w:r w:rsidR="001D59BB">
        <w:t>. Nemzetközi Bronz S</w:t>
      </w:r>
      <w:r w:rsidR="009E4AF3">
        <w:t>zimpózium megrendezésére</w:t>
      </w:r>
      <w:r w:rsidR="00541258">
        <w:t xml:space="preserve"> 600.000</w:t>
      </w:r>
      <w:r w:rsidR="00340B5C" w:rsidRPr="002A43AA">
        <w:t>F</w:t>
      </w:r>
      <w:r w:rsidR="00921543" w:rsidRPr="002A43AA">
        <w:t>t</w:t>
      </w:r>
      <w:r w:rsidR="00541258">
        <w:t>.</w:t>
      </w:r>
    </w:p>
    <w:p w:rsidR="00541258" w:rsidRDefault="00541258" w:rsidP="00541258">
      <w:pPr>
        <w:pStyle w:val="Szvegtrzs2"/>
      </w:pPr>
      <w:r>
        <w:t xml:space="preserve">Az </w:t>
      </w:r>
      <w:proofErr w:type="spellStart"/>
      <w:r>
        <w:t>Alkotó-Szőlőtő</w:t>
      </w:r>
      <w:proofErr w:type="spellEnd"/>
      <w:r>
        <w:t xml:space="preserve"> Csongrád is alkot pályázat lebonyolításának támogatását 4.990.000Ft összegben</w:t>
      </w:r>
      <w:r w:rsidR="00BD53B9">
        <w:t>,</w:t>
      </w:r>
      <w:r>
        <w:t xml:space="preserve"> </w:t>
      </w:r>
      <w:proofErr w:type="spellStart"/>
      <w:r>
        <w:t>Petrichor</w:t>
      </w:r>
      <w:proofErr w:type="spellEnd"/>
      <w:r>
        <w:t xml:space="preserve"> című rendhagyó szabadtéri tárlat megrendezését 400.000Ft értékben, a Csongrád Város Képzőművészetéért</w:t>
      </w:r>
      <w:r w:rsidR="000773CE">
        <w:t xml:space="preserve"> Al</w:t>
      </w:r>
      <w:r>
        <w:t>apítvány támogatását tartalmazza 300.000Ft összegben, valamint 6 fő magánszemély tám</w:t>
      </w:r>
      <w:r w:rsidR="000773CE">
        <w:t>o</w:t>
      </w:r>
      <w:r>
        <w:t>gatását harangöntésre 65.000Ft összeg</w:t>
      </w:r>
      <w:r w:rsidR="000773CE">
        <w:t xml:space="preserve">ben, maradvány 2.139.307Ft volt. </w:t>
      </w:r>
    </w:p>
    <w:p w:rsidR="00541258" w:rsidRDefault="00541258" w:rsidP="00541258">
      <w:pPr>
        <w:pStyle w:val="Szvegtrzs2"/>
        <w:rPr>
          <w:b/>
        </w:rPr>
      </w:pPr>
    </w:p>
    <w:p w:rsidR="00722937" w:rsidRPr="002A43AA" w:rsidRDefault="00722937" w:rsidP="008914E3">
      <w:pPr>
        <w:pStyle w:val="Szvegtrzsbehzssal3"/>
        <w:ind w:left="0" w:firstLine="0"/>
        <w:rPr>
          <w:sz w:val="24"/>
        </w:rPr>
      </w:pPr>
      <w:r w:rsidRPr="002A43AA">
        <w:rPr>
          <w:b/>
          <w:sz w:val="24"/>
        </w:rPr>
        <w:t>I</w:t>
      </w:r>
      <w:r w:rsidR="00705974" w:rsidRPr="002A43AA">
        <w:rPr>
          <w:b/>
          <w:sz w:val="24"/>
        </w:rPr>
        <w:t>I</w:t>
      </w:r>
      <w:r w:rsidR="007C29AC" w:rsidRPr="002A43AA">
        <w:rPr>
          <w:b/>
          <w:sz w:val="24"/>
        </w:rPr>
        <w:t>I.</w:t>
      </w:r>
      <w:proofErr w:type="gramStart"/>
      <w:r w:rsidR="007C29AC" w:rsidRPr="002A43AA">
        <w:rPr>
          <w:b/>
          <w:sz w:val="24"/>
        </w:rPr>
        <w:t>A</w:t>
      </w:r>
      <w:proofErr w:type="gramEnd"/>
      <w:r w:rsidR="007C29AC" w:rsidRPr="002A43AA">
        <w:rPr>
          <w:b/>
          <w:sz w:val="24"/>
        </w:rPr>
        <w:t>/3</w:t>
      </w:r>
      <w:r w:rsidRPr="002A43AA">
        <w:rPr>
          <w:b/>
          <w:sz w:val="24"/>
        </w:rPr>
        <w:t xml:space="preserve">. Dr. Szarka Ödön Egyesített Egészségügyi és Szociális Intézmény </w:t>
      </w:r>
    </w:p>
    <w:p w:rsidR="00D23642" w:rsidRPr="002A43AA" w:rsidRDefault="00EB1387" w:rsidP="008914E3">
      <w:pPr>
        <w:jc w:val="both"/>
      </w:pPr>
      <w:r w:rsidRPr="002A43AA">
        <w:t xml:space="preserve">Összbevétele </w:t>
      </w:r>
      <w:r w:rsidR="00586974">
        <w:t>1.284.302.950</w:t>
      </w:r>
      <w:r w:rsidR="00340B5C" w:rsidRPr="002A43AA">
        <w:t xml:space="preserve">Ft </w:t>
      </w:r>
      <w:r w:rsidR="00722937" w:rsidRPr="002A43AA">
        <w:t>volt, mely módosíto</w:t>
      </w:r>
      <w:r w:rsidR="007C29AC" w:rsidRPr="002A43AA">
        <w:t xml:space="preserve">tt </w:t>
      </w:r>
      <w:r w:rsidR="001C0D21" w:rsidRPr="002A43AA">
        <w:t xml:space="preserve">előirányzatra vetítve </w:t>
      </w:r>
      <w:r w:rsidR="00586974">
        <w:t>98,87</w:t>
      </w:r>
      <w:r w:rsidR="00722937" w:rsidRPr="002A43AA">
        <w:t xml:space="preserve">%-os teljesítésnek felel </w:t>
      </w:r>
      <w:r w:rsidR="007C29AC" w:rsidRPr="002A43AA">
        <w:t>meg.</w:t>
      </w:r>
      <w:r w:rsidR="002B0350" w:rsidRPr="002A43AA">
        <w:t xml:space="preserve"> Ebbő</w:t>
      </w:r>
      <w:r w:rsidR="001C0D21" w:rsidRPr="002A43AA">
        <w:t>l saját bevétel</w:t>
      </w:r>
      <w:r w:rsidR="009E4AF3">
        <w:t xml:space="preserve"> </w:t>
      </w:r>
      <w:r w:rsidR="00586974">
        <w:t>134.454.897</w:t>
      </w:r>
      <w:r w:rsidR="00340B5C" w:rsidRPr="002A43AA">
        <w:t xml:space="preserve">Ft </w:t>
      </w:r>
      <w:r w:rsidR="001C0D21" w:rsidRPr="002A43AA">
        <w:t>(</w:t>
      </w:r>
      <w:r w:rsidR="00586974">
        <w:t>98,37</w:t>
      </w:r>
      <w:r w:rsidR="009807C6" w:rsidRPr="002A43AA">
        <w:t>%)</w:t>
      </w:r>
      <w:r w:rsidR="00D23642" w:rsidRPr="002A43AA">
        <w:t>, á</w:t>
      </w:r>
      <w:r w:rsidR="002B0350" w:rsidRPr="002A43AA">
        <w:t>tvett pénzeszköz</w:t>
      </w:r>
      <w:r w:rsidR="00F268F4" w:rsidRPr="002A43AA">
        <w:t xml:space="preserve"> </w:t>
      </w:r>
      <w:r w:rsidR="00586974">
        <w:t>626.841.796</w:t>
      </w:r>
      <w:r w:rsidR="00340B5C" w:rsidRPr="002A43AA">
        <w:t xml:space="preserve">Ft </w:t>
      </w:r>
      <w:r w:rsidR="001C0D21" w:rsidRPr="002A43AA">
        <w:t>(</w:t>
      </w:r>
      <w:r w:rsidR="00586974">
        <w:t>98,05</w:t>
      </w:r>
      <w:r w:rsidR="00722937" w:rsidRPr="002A43AA">
        <w:t>%), önkor</w:t>
      </w:r>
      <w:r w:rsidR="001C0D21" w:rsidRPr="002A43AA">
        <w:t xml:space="preserve">mányzati támogatás </w:t>
      </w:r>
      <w:r w:rsidR="00586974">
        <w:t>523.006.257</w:t>
      </w:r>
      <w:r w:rsidR="00340B5C" w:rsidRPr="002A43AA">
        <w:t xml:space="preserve">Ft </w:t>
      </w:r>
      <w:r w:rsidR="001C0D21" w:rsidRPr="002A43AA">
        <w:t>(</w:t>
      </w:r>
      <w:r w:rsidR="00586974">
        <w:t>100</w:t>
      </w:r>
      <w:r w:rsidR="00722937" w:rsidRPr="002A43AA">
        <w:t xml:space="preserve">%). </w:t>
      </w:r>
      <w:r w:rsidR="00D23642" w:rsidRPr="002A43AA">
        <w:t>Az intézmény feladatai 2016</w:t>
      </w:r>
      <w:r w:rsidR="00633F21" w:rsidRPr="002A43AA">
        <w:t>. év</w:t>
      </w:r>
      <w:r w:rsidR="00D23642" w:rsidRPr="002A43AA">
        <w:t xml:space="preserve"> elején kibővültek a </w:t>
      </w:r>
      <w:proofErr w:type="spellStart"/>
      <w:r w:rsidR="00D23642" w:rsidRPr="002A43AA">
        <w:t>járóbeteg</w:t>
      </w:r>
      <w:proofErr w:type="spellEnd"/>
      <w:r w:rsidR="00D23642" w:rsidRPr="002A43AA">
        <w:t xml:space="preserve"> szakellátással és az orvosi ügyelettel, majd júliustól a bölcsődei ellátással, továbbá egész évben működött pályázati forrásból az Egészségfejlesztési Iroda. </w:t>
      </w:r>
    </w:p>
    <w:p w:rsidR="00D23642" w:rsidRPr="002A43AA" w:rsidRDefault="00D23642" w:rsidP="00D23642">
      <w:pPr>
        <w:jc w:val="both"/>
      </w:pPr>
      <w:r w:rsidRPr="002A43AA">
        <w:t>A saját bevétel az alábbi tételekből tevődött össze: készleté</w:t>
      </w:r>
      <w:r w:rsidR="002B0350" w:rsidRPr="002A43AA">
        <w:t>r</w:t>
      </w:r>
      <w:r w:rsidR="005566A0" w:rsidRPr="002A43AA">
        <w:t xml:space="preserve">tékesítés ellenértéke </w:t>
      </w:r>
      <w:r w:rsidR="00833512">
        <w:t>7.568.306</w:t>
      </w:r>
      <w:r w:rsidR="00340B5C" w:rsidRPr="002A43AA">
        <w:t>Ft</w:t>
      </w:r>
      <w:r w:rsidRPr="002A43AA">
        <w:t>, szol</w:t>
      </w:r>
      <w:r w:rsidR="00987850" w:rsidRPr="002A43AA">
        <w:t>g</w:t>
      </w:r>
      <w:r w:rsidR="002B0350" w:rsidRPr="002A43AA">
        <w:t>á</w:t>
      </w:r>
      <w:r w:rsidR="001C0D21" w:rsidRPr="002A43AA">
        <w:t xml:space="preserve">ltatások ellenértéke </w:t>
      </w:r>
      <w:r w:rsidR="00833512">
        <w:t>15.941.030</w:t>
      </w:r>
      <w:r w:rsidR="00340B5C" w:rsidRPr="002A43AA">
        <w:t>Ft</w:t>
      </w:r>
      <w:r w:rsidR="00ED77DB">
        <w:t>,</w:t>
      </w:r>
      <w:r w:rsidR="00340B5C" w:rsidRPr="002A43AA">
        <w:t xml:space="preserve"> </w:t>
      </w:r>
      <w:r w:rsidRPr="002A43AA">
        <w:t>közvetített szol</w:t>
      </w:r>
      <w:r w:rsidR="00155380" w:rsidRPr="002A43AA">
        <w:t>g</w:t>
      </w:r>
      <w:r w:rsidR="00987850" w:rsidRPr="002A43AA">
        <w:t>áltatások</w:t>
      </w:r>
      <w:r w:rsidR="001C0D21" w:rsidRPr="002A43AA">
        <w:t xml:space="preserve"> ellenértéke </w:t>
      </w:r>
      <w:r w:rsidR="00833512">
        <w:t>2.657.045</w:t>
      </w:r>
      <w:r w:rsidR="00340B5C" w:rsidRPr="002A43AA">
        <w:t>Ft</w:t>
      </w:r>
      <w:r w:rsidR="003E4BB1" w:rsidRPr="002A43AA">
        <w:t>,</w:t>
      </w:r>
      <w:r w:rsidR="00F268F4" w:rsidRPr="002A43AA">
        <w:t xml:space="preserve"> </w:t>
      </w:r>
      <w:r w:rsidR="00155380" w:rsidRPr="002A43AA">
        <w:t>e</w:t>
      </w:r>
      <w:r w:rsidR="001C0D21" w:rsidRPr="002A43AA">
        <w:t xml:space="preserve">llátási díjak </w:t>
      </w:r>
      <w:r w:rsidR="00833512">
        <w:t>68.193.208</w:t>
      </w:r>
      <w:r w:rsidR="00340B5C" w:rsidRPr="002A43AA">
        <w:t>Ft</w:t>
      </w:r>
      <w:r w:rsidR="000E4C3B">
        <w:t xml:space="preserve">, kiszámlázott Áfa </w:t>
      </w:r>
      <w:r w:rsidR="00833512">
        <w:t>1.759.898</w:t>
      </w:r>
      <w:r w:rsidR="00340B5C" w:rsidRPr="002A43AA">
        <w:t>Ft</w:t>
      </w:r>
      <w:r w:rsidR="00155380" w:rsidRPr="002A43AA">
        <w:t>,</w:t>
      </w:r>
      <w:r w:rsidR="001C0D21" w:rsidRPr="002A43AA">
        <w:t xml:space="preserve"> egyéb működési bevétel </w:t>
      </w:r>
      <w:r w:rsidR="00833512">
        <w:t>6.420.656</w:t>
      </w:r>
      <w:r w:rsidR="000330D4" w:rsidRPr="002A43AA">
        <w:t>Ft</w:t>
      </w:r>
      <w:r w:rsidR="004A32D2" w:rsidRPr="002A43AA">
        <w:t>,</w:t>
      </w:r>
      <w:r w:rsidRPr="002A43AA">
        <w:t xml:space="preserve"> előző évi ma</w:t>
      </w:r>
      <w:r w:rsidR="002B0350" w:rsidRPr="002A43AA">
        <w:t>radvány ig</w:t>
      </w:r>
      <w:r w:rsidR="001C0D21" w:rsidRPr="002A43AA">
        <w:t xml:space="preserve">énybevétele </w:t>
      </w:r>
      <w:r w:rsidR="00833512">
        <w:t>31.531.754</w:t>
      </w:r>
      <w:r w:rsidR="00340B5C" w:rsidRPr="002A43AA">
        <w:t>Ft</w:t>
      </w:r>
      <w:r w:rsidR="000E4C3B">
        <w:t>, Áfa</w:t>
      </w:r>
      <w:r w:rsidR="009E4AF3">
        <w:t xml:space="preserve"> visszatérülés </w:t>
      </w:r>
      <w:r w:rsidR="00833512">
        <w:t>383.000</w:t>
      </w:r>
      <w:r w:rsidR="00B55B14">
        <w:t>Ft.</w:t>
      </w:r>
    </w:p>
    <w:p w:rsidR="00780C99" w:rsidRDefault="005F3DDF" w:rsidP="00F6117C">
      <w:pPr>
        <w:jc w:val="both"/>
      </w:pPr>
      <w:r w:rsidRPr="002A43AA">
        <w:t>Á</w:t>
      </w:r>
      <w:r w:rsidR="00D80285">
        <w:t xml:space="preserve">tvett pénzeszköz a Csongrád Megyei </w:t>
      </w:r>
      <w:r w:rsidR="00D23642" w:rsidRPr="002A43AA">
        <w:t>Kormányhivataltól</w:t>
      </w:r>
      <w:r w:rsidR="00F15048" w:rsidRPr="002A43AA">
        <w:t xml:space="preserve"> </w:t>
      </w:r>
      <w:r w:rsidR="00A02805" w:rsidRPr="002A43AA">
        <w:t xml:space="preserve">közfoglalkoztatásra </w:t>
      </w:r>
      <w:r w:rsidR="00112415">
        <w:t>212.998</w:t>
      </w:r>
      <w:r w:rsidR="00340B5C" w:rsidRPr="002A43AA">
        <w:t>Ft</w:t>
      </w:r>
      <w:r w:rsidR="00987850" w:rsidRPr="002A43AA">
        <w:t>, a Csongrád Megyei Kormányhivataltól a GINOP</w:t>
      </w:r>
      <w:r w:rsidR="00112415">
        <w:t xml:space="preserve"> és TOP</w:t>
      </w:r>
      <w:r w:rsidR="00987850" w:rsidRPr="002A43AA">
        <w:t xml:space="preserve"> pályáz</w:t>
      </w:r>
      <w:r w:rsidR="002B0350" w:rsidRPr="002A43AA">
        <w:t>atr</w:t>
      </w:r>
      <w:r w:rsidR="009E4AF3">
        <w:t xml:space="preserve">a átvett pénzeszköz </w:t>
      </w:r>
      <w:r w:rsidR="00112415">
        <w:t>4.287.937</w:t>
      </w:r>
      <w:r w:rsidR="00340B5C" w:rsidRPr="002A43AA">
        <w:t>Ft</w:t>
      </w:r>
      <w:r w:rsidR="00B6240D" w:rsidRPr="002A43AA">
        <w:t>.</w:t>
      </w:r>
      <w:r w:rsidR="00F268F4" w:rsidRPr="002A43AA">
        <w:t xml:space="preserve"> </w:t>
      </w:r>
      <w:r w:rsidR="00B6240D" w:rsidRPr="002A43AA">
        <w:t xml:space="preserve">Diákmunkára átvett összeg </w:t>
      </w:r>
      <w:r w:rsidR="00112415">
        <w:t>546.584</w:t>
      </w:r>
      <w:r w:rsidR="00340B5C" w:rsidRPr="002A43AA">
        <w:t xml:space="preserve">Ft </w:t>
      </w:r>
      <w:r w:rsidR="00B6240D" w:rsidRPr="002A43AA">
        <w:t>volt. A</w:t>
      </w:r>
      <w:r w:rsidR="00D23642" w:rsidRPr="002A43AA">
        <w:t xml:space="preserve"> községi önkormányzatoktól orv</w:t>
      </w:r>
      <w:r w:rsidR="00633078" w:rsidRPr="002A43AA">
        <w:t>os</w:t>
      </w:r>
      <w:r w:rsidR="002B0350" w:rsidRPr="002A43AA">
        <w:t xml:space="preserve">i </w:t>
      </w:r>
      <w:r w:rsidR="00A02805" w:rsidRPr="002A43AA">
        <w:t xml:space="preserve">ügyeleti ellátásra </w:t>
      </w:r>
      <w:r w:rsidR="00112415">
        <w:t>6.020.572</w:t>
      </w:r>
      <w:r w:rsidR="00340B5C" w:rsidRPr="002A43AA">
        <w:t>Ft</w:t>
      </w:r>
      <w:r w:rsidR="000330D4" w:rsidRPr="002A43AA">
        <w:t>-ot vett át az intézmény</w:t>
      </w:r>
      <w:r w:rsidR="00B6240D" w:rsidRPr="002A43AA">
        <w:t xml:space="preserve">, a </w:t>
      </w:r>
      <w:proofErr w:type="spellStart"/>
      <w:r w:rsidR="00B6240D" w:rsidRPr="002A43AA">
        <w:t>NEAK-tó</w:t>
      </w:r>
      <w:r w:rsidR="00D23642" w:rsidRPr="002A43AA">
        <w:t>l</w:t>
      </w:r>
      <w:proofErr w:type="spellEnd"/>
      <w:r w:rsidR="00D23642" w:rsidRPr="002A43AA">
        <w:t xml:space="preserve"> </w:t>
      </w:r>
      <w:r w:rsidR="00112415">
        <w:t>615.773.705</w:t>
      </w:r>
      <w:r w:rsidR="00340B5C" w:rsidRPr="002A43AA">
        <w:t>Ft</w:t>
      </w:r>
      <w:r w:rsidR="000C44A8">
        <w:t xml:space="preserve"> volt az átvett összeg.</w:t>
      </w:r>
    </w:p>
    <w:p w:rsidR="00112415" w:rsidRPr="002A43AA" w:rsidRDefault="00112415" w:rsidP="00F6117C">
      <w:pPr>
        <w:jc w:val="both"/>
        <w:rPr>
          <w:b/>
        </w:rPr>
      </w:pPr>
    </w:p>
    <w:p w:rsidR="00F74FA2" w:rsidRPr="002A43AA" w:rsidRDefault="00722937" w:rsidP="00F35F34">
      <w:pPr>
        <w:jc w:val="both"/>
        <w:rPr>
          <w:b/>
        </w:rPr>
      </w:pPr>
      <w:r w:rsidRPr="002A43AA">
        <w:rPr>
          <w:b/>
        </w:rPr>
        <w:t>I</w:t>
      </w:r>
      <w:r w:rsidR="00705974" w:rsidRPr="002A43AA">
        <w:rPr>
          <w:b/>
        </w:rPr>
        <w:t>I</w:t>
      </w:r>
      <w:r w:rsidR="007C29AC" w:rsidRPr="002A43AA">
        <w:rPr>
          <w:b/>
        </w:rPr>
        <w:t>I.</w:t>
      </w:r>
      <w:proofErr w:type="gramStart"/>
      <w:r w:rsidR="007C29AC" w:rsidRPr="002A43AA">
        <w:rPr>
          <w:b/>
        </w:rPr>
        <w:t>A</w:t>
      </w:r>
      <w:proofErr w:type="gramEnd"/>
      <w:r w:rsidR="007C29AC" w:rsidRPr="002A43AA">
        <w:rPr>
          <w:b/>
        </w:rPr>
        <w:t>/4</w:t>
      </w:r>
      <w:r w:rsidR="00F74FA2" w:rsidRPr="002A43AA">
        <w:rPr>
          <w:b/>
        </w:rPr>
        <w:t xml:space="preserve">. </w:t>
      </w:r>
      <w:proofErr w:type="spellStart"/>
      <w:r w:rsidR="00F74FA2" w:rsidRPr="002A43AA">
        <w:rPr>
          <w:b/>
        </w:rPr>
        <w:t>Piroskavárosi</w:t>
      </w:r>
      <w:proofErr w:type="spellEnd"/>
      <w:r w:rsidR="00F74FA2" w:rsidRPr="002A43AA">
        <w:rPr>
          <w:b/>
        </w:rPr>
        <w:t xml:space="preserve"> Idősek Otthona </w:t>
      </w:r>
    </w:p>
    <w:p w:rsidR="00F80623" w:rsidRPr="002A43AA" w:rsidRDefault="003B5158" w:rsidP="00137FEA">
      <w:pPr>
        <w:spacing w:after="120"/>
        <w:jc w:val="both"/>
      </w:pPr>
      <w:r w:rsidRPr="002A43AA">
        <w:t>Összbev</w:t>
      </w:r>
      <w:r w:rsidR="00A02805" w:rsidRPr="002A43AA">
        <w:t xml:space="preserve">étele </w:t>
      </w:r>
      <w:r w:rsidR="008279A0">
        <w:t>275.963.284</w:t>
      </w:r>
      <w:r w:rsidR="001F2428" w:rsidRPr="002A43AA">
        <w:t xml:space="preserve">Ft </w:t>
      </w:r>
      <w:r w:rsidR="00AB44EE" w:rsidRPr="002A43AA">
        <w:t>volt, mely módosíto</w:t>
      </w:r>
      <w:r w:rsidR="0030617C" w:rsidRPr="002A43AA">
        <w:t>tt</w:t>
      </w:r>
      <w:r w:rsidR="00722937" w:rsidRPr="002A43AA">
        <w:t xml:space="preserve"> e</w:t>
      </w:r>
      <w:r w:rsidR="00A02805" w:rsidRPr="002A43AA">
        <w:t>lőirányzatra vetítve</w:t>
      </w:r>
      <w:r w:rsidR="00B63D9E" w:rsidRPr="002A43AA">
        <w:t xml:space="preserve"> </w:t>
      </w:r>
      <w:r w:rsidR="008279A0">
        <w:t>99,95</w:t>
      </w:r>
      <w:r w:rsidR="00AB44EE" w:rsidRPr="002A43AA">
        <w:t>%-os teljesítésnek felel meg. Ebből saját bev</w:t>
      </w:r>
      <w:r w:rsidR="00A02805" w:rsidRPr="002A43AA">
        <w:t xml:space="preserve">étel </w:t>
      </w:r>
      <w:r w:rsidR="008279A0">
        <w:t>70.041.420</w:t>
      </w:r>
      <w:r w:rsidR="001F2428" w:rsidRPr="002A43AA">
        <w:t xml:space="preserve">Ft </w:t>
      </w:r>
      <w:r w:rsidR="00A02805" w:rsidRPr="002A43AA">
        <w:t>(</w:t>
      </w:r>
      <w:r w:rsidR="008279A0">
        <w:t>99,82</w:t>
      </w:r>
      <w:r w:rsidR="00AB44EE" w:rsidRPr="002A43AA">
        <w:t>%), önkormányzati támogatás</w:t>
      </w:r>
      <w:r w:rsidR="00B63D9E" w:rsidRPr="002A43AA">
        <w:t xml:space="preserve"> </w:t>
      </w:r>
      <w:r w:rsidR="008279A0">
        <w:t>204.894.649</w:t>
      </w:r>
      <w:r w:rsidR="001F2428" w:rsidRPr="002A43AA">
        <w:t xml:space="preserve">Ft </w:t>
      </w:r>
      <w:r w:rsidR="000B4C66" w:rsidRPr="002A43AA">
        <w:t>(</w:t>
      </w:r>
      <w:r w:rsidR="008279A0">
        <w:t>100</w:t>
      </w:r>
      <w:r w:rsidR="00DE013B" w:rsidRPr="002A43AA">
        <w:t>%), átvett pénzeszköz</w:t>
      </w:r>
      <w:r w:rsidR="00B63D9E" w:rsidRPr="002A43AA">
        <w:t xml:space="preserve"> </w:t>
      </w:r>
      <w:r w:rsidR="008279A0">
        <w:t>1.027.215</w:t>
      </w:r>
      <w:r w:rsidR="001F2428" w:rsidRPr="002A43AA">
        <w:t xml:space="preserve">Ft </w:t>
      </w:r>
      <w:r w:rsidR="004A32D2" w:rsidRPr="002A43AA">
        <w:t>(</w:t>
      </w:r>
      <w:r w:rsidR="008279A0">
        <w:t>100</w:t>
      </w:r>
      <w:r w:rsidR="008B744B" w:rsidRPr="002A43AA">
        <w:t xml:space="preserve">%). </w:t>
      </w:r>
    </w:p>
    <w:p w:rsidR="005F57F2" w:rsidRDefault="008B744B" w:rsidP="00D61DCB">
      <w:pPr>
        <w:jc w:val="both"/>
      </w:pPr>
      <w:r w:rsidRPr="002A43AA">
        <w:t xml:space="preserve">A </w:t>
      </w:r>
      <w:r w:rsidR="002114E2" w:rsidRPr="002A43AA">
        <w:t xml:space="preserve">működési </w:t>
      </w:r>
      <w:r w:rsidRPr="002A43AA">
        <w:t>bevétel az ellátási díjakból</w:t>
      </w:r>
      <w:r w:rsidR="00BF10F1" w:rsidRPr="002A43AA">
        <w:t xml:space="preserve"> (</w:t>
      </w:r>
      <w:r w:rsidR="00112415">
        <w:t>53.380.921</w:t>
      </w:r>
      <w:r w:rsidR="001F2428" w:rsidRPr="002A43AA">
        <w:t>Ft</w:t>
      </w:r>
      <w:r w:rsidR="002114E2" w:rsidRPr="002A43AA">
        <w:t>)</w:t>
      </w:r>
      <w:r w:rsidRPr="002A43AA">
        <w:t>,</w:t>
      </w:r>
      <w:r w:rsidR="00BF10F1" w:rsidRPr="002A43AA">
        <w:t xml:space="preserve"> </w:t>
      </w:r>
      <w:r w:rsidR="00F139A8" w:rsidRPr="002A43AA">
        <w:t>(</w:t>
      </w:r>
      <w:r w:rsidR="00112415">
        <w:t>5.657.026</w:t>
      </w:r>
      <w:r w:rsidR="001F2428" w:rsidRPr="002A43AA">
        <w:t>Ft</w:t>
      </w:r>
      <w:r w:rsidR="00F139A8" w:rsidRPr="002A43AA">
        <w:t>)</w:t>
      </w:r>
      <w:r w:rsidR="00F15048" w:rsidRPr="002A43AA">
        <w:t xml:space="preserve"> </w:t>
      </w:r>
      <w:r w:rsidRPr="002A43AA">
        <w:t>maradványból</w:t>
      </w:r>
      <w:r w:rsidR="00F6117C" w:rsidRPr="002A43AA">
        <w:t xml:space="preserve">, </w:t>
      </w:r>
      <w:r w:rsidR="00511991">
        <w:t>továbbszámlázott szolgáltatásból</w:t>
      </w:r>
      <w:r w:rsidR="00BF10F1" w:rsidRPr="002A43AA">
        <w:t xml:space="preserve"> (</w:t>
      </w:r>
      <w:r w:rsidR="00112415">
        <w:t>8.973.229</w:t>
      </w:r>
      <w:r w:rsidR="001F2428" w:rsidRPr="002A43AA">
        <w:t>Ft</w:t>
      </w:r>
      <w:r w:rsidR="003E4BB1" w:rsidRPr="002A43AA">
        <w:t>)</w:t>
      </w:r>
      <w:r w:rsidR="00511991">
        <w:t xml:space="preserve">, valamint </w:t>
      </w:r>
      <w:r w:rsidR="009E4AF3">
        <w:t>egyéb működési bevételből (</w:t>
      </w:r>
      <w:r w:rsidR="00112415">
        <w:t>28.270</w:t>
      </w:r>
      <w:r w:rsidR="00511991">
        <w:t xml:space="preserve">Ft) </w:t>
      </w:r>
      <w:r w:rsidR="003E4BB1" w:rsidRPr="002A43AA">
        <w:t xml:space="preserve">tevődik össze. </w:t>
      </w:r>
      <w:r w:rsidR="003363B5" w:rsidRPr="002A43AA">
        <w:t xml:space="preserve">Átvett pénzeszköz a Csongrád Megyei Kormányhivataltól </w:t>
      </w:r>
      <w:r w:rsidR="00112415">
        <w:t>401.862</w:t>
      </w:r>
      <w:r w:rsidR="001F2428" w:rsidRPr="002A43AA">
        <w:t xml:space="preserve">Ft, </w:t>
      </w:r>
      <w:r w:rsidR="00C85C13">
        <w:t>melyet diákmunkára pályázott az intézmény.</w:t>
      </w:r>
      <w:r w:rsidR="00112415">
        <w:t xml:space="preserve"> EFOP 3.9.2 pályázaton 625.533Ft-ot vett át az intézmény. </w:t>
      </w:r>
    </w:p>
    <w:p w:rsidR="00D61DCB" w:rsidRPr="002A43AA" w:rsidRDefault="00D61DCB" w:rsidP="00D61DCB">
      <w:pPr>
        <w:jc w:val="both"/>
      </w:pPr>
    </w:p>
    <w:p w:rsidR="00DE74F8" w:rsidRPr="002A43AA" w:rsidRDefault="00D55BB1" w:rsidP="00D61DCB">
      <w:pPr>
        <w:pStyle w:val="Cmsor3"/>
        <w:rPr>
          <w:sz w:val="24"/>
        </w:rPr>
      </w:pPr>
      <w:r w:rsidRPr="002A43AA">
        <w:rPr>
          <w:sz w:val="24"/>
        </w:rPr>
        <w:t>I</w:t>
      </w:r>
      <w:r w:rsidR="00705974" w:rsidRPr="002A43AA">
        <w:rPr>
          <w:sz w:val="24"/>
        </w:rPr>
        <w:t>I</w:t>
      </w:r>
      <w:r w:rsidR="00F74FA2" w:rsidRPr="002A43AA">
        <w:rPr>
          <w:sz w:val="24"/>
        </w:rPr>
        <w:t>I.</w:t>
      </w:r>
      <w:proofErr w:type="gramStart"/>
      <w:r w:rsidR="00F74FA2" w:rsidRPr="002A43AA">
        <w:rPr>
          <w:sz w:val="24"/>
        </w:rPr>
        <w:t>A</w:t>
      </w:r>
      <w:proofErr w:type="gramEnd"/>
      <w:r w:rsidR="00F74FA2" w:rsidRPr="002A43AA">
        <w:rPr>
          <w:sz w:val="24"/>
        </w:rPr>
        <w:t>/5</w:t>
      </w:r>
      <w:r w:rsidR="009969FF" w:rsidRPr="002A43AA">
        <w:rPr>
          <w:sz w:val="24"/>
        </w:rPr>
        <w:t xml:space="preserve">. </w:t>
      </w:r>
      <w:r w:rsidR="00AF59A6" w:rsidRPr="002A43AA">
        <w:rPr>
          <w:sz w:val="24"/>
        </w:rPr>
        <w:t xml:space="preserve">Hivatali feladatok </w:t>
      </w:r>
    </w:p>
    <w:p w:rsidR="00897035" w:rsidRPr="002A43AA" w:rsidRDefault="00BD0E6F" w:rsidP="00D61DCB">
      <w:pPr>
        <w:tabs>
          <w:tab w:val="left" w:pos="360"/>
        </w:tabs>
        <w:ind w:left="360" w:hanging="360"/>
        <w:jc w:val="both"/>
      </w:pPr>
      <w:r w:rsidRPr="002A43AA">
        <w:tab/>
        <w:t>Saját</w:t>
      </w:r>
      <w:r w:rsidR="00CC0B4D" w:rsidRPr="002A43AA">
        <w:t xml:space="preserve"> bevétel </w:t>
      </w:r>
      <w:r w:rsidR="008279A0">
        <w:t>3.993.516</w:t>
      </w:r>
      <w:r w:rsidR="00747408" w:rsidRPr="002A43AA">
        <w:t xml:space="preserve">Ft </w:t>
      </w:r>
      <w:r w:rsidR="009E4AF3">
        <w:t>(</w:t>
      </w:r>
      <w:r w:rsidR="008279A0">
        <w:t>89,74</w:t>
      </w:r>
      <w:r w:rsidR="00897035" w:rsidRPr="002A43AA">
        <w:t xml:space="preserve">%). </w:t>
      </w:r>
      <w:r w:rsidR="00EB2811" w:rsidRPr="002A43AA">
        <w:t xml:space="preserve">Ebből: </w:t>
      </w:r>
      <w:r w:rsidR="00FB734A" w:rsidRPr="002A43AA">
        <w:t>Szolgáltatások ellenértéke</w:t>
      </w:r>
      <w:r w:rsidR="00F15048" w:rsidRPr="002A43AA">
        <w:t xml:space="preserve"> </w:t>
      </w:r>
      <w:r w:rsidR="00145401">
        <w:t>1.781.660</w:t>
      </w:r>
      <w:r w:rsidR="00EB2811" w:rsidRPr="002A43AA">
        <w:t>Ft</w:t>
      </w:r>
      <w:r w:rsidRPr="002A43AA">
        <w:t>,</w:t>
      </w:r>
      <w:r w:rsidR="00F15048" w:rsidRPr="002A43AA">
        <w:t xml:space="preserve"> </w:t>
      </w:r>
      <w:r w:rsidR="000E4C3B">
        <w:t>Áfa</w:t>
      </w:r>
      <w:r w:rsidR="00145401">
        <w:t xml:space="preserve"> bevétel</w:t>
      </w:r>
      <w:r w:rsidRPr="002A43AA">
        <w:t xml:space="preserve"> </w:t>
      </w:r>
      <w:r w:rsidR="00145401">
        <w:t>837.158</w:t>
      </w:r>
      <w:r w:rsidR="009E4AF3" w:rsidRPr="002A43AA">
        <w:t>Ft</w:t>
      </w:r>
      <w:r w:rsidR="0031113F" w:rsidRPr="002A43AA">
        <w:t xml:space="preserve">, </w:t>
      </w:r>
      <w:r w:rsidR="000624C8" w:rsidRPr="002A43AA">
        <w:t>költségvetési ma</w:t>
      </w:r>
      <w:r w:rsidR="00A60C6A" w:rsidRPr="002A43AA">
        <w:t>radvány igénybevétele</w:t>
      </w:r>
      <w:r w:rsidR="00FE1FE7" w:rsidRPr="002A43AA">
        <w:t xml:space="preserve"> </w:t>
      </w:r>
      <w:r w:rsidR="00145401">
        <w:t>1.928.697</w:t>
      </w:r>
      <w:r w:rsidR="009E4AF3" w:rsidRPr="002A43AA">
        <w:t>Ft</w:t>
      </w:r>
      <w:r w:rsidR="00EB2811" w:rsidRPr="002A43AA">
        <w:t xml:space="preserve">, egyéb </w:t>
      </w:r>
      <w:r w:rsidR="00145401">
        <w:t>bevétel 1.374.698</w:t>
      </w:r>
      <w:r w:rsidR="009E4AF3" w:rsidRPr="002A43AA">
        <w:t>Ft</w:t>
      </w:r>
      <w:r w:rsidR="00EB2811" w:rsidRPr="002A43AA">
        <w:t>.</w:t>
      </w:r>
    </w:p>
    <w:p w:rsidR="004255FD" w:rsidRPr="002A43AA" w:rsidRDefault="00A60C6A" w:rsidP="003516BD">
      <w:pPr>
        <w:tabs>
          <w:tab w:val="left" w:pos="360"/>
        </w:tabs>
        <w:ind w:left="360" w:hanging="360"/>
        <w:jc w:val="both"/>
      </w:pPr>
      <w:r w:rsidRPr="002A43AA">
        <w:lastRenderedPageBreak/>
        <w:tab/>
        <w:t xml:space="preserve">Átvett bevétel </w:t>
      </w:r>
      <w:r w:rsidR="00145401">
        <w:t>51.177.232</w:t>
      </w:r>
      <w:r w:rsidR="009E4AF3" w:rsidRPr="002A43AA">
        <w:t xml:space="preserve">Ft </w:t>
      </w:r>
      <w:r w:rsidRPr="002A43AA">
        <w:t>(</w:t>
      </w:r>
      <w:r w:rsidR="00145401">
        <w:t>95,3</w:t>
      </w:r>
      <w:r w:rsidR="00897035" w:rsidRPr="002A43AA">
        <w:t>%), melyből a H</w:t>
      </w:r>
      <w:r w:rsidR="00A56075" w:rsidRPr="002A43AA">
        <w:t>om</w:t>
      </w:r>
      <w:r w:rsidR="00E34084" w:rsidRPr="002A43AA">
        <w:t>ok</w:t>
      </w:r>
      <w:r w:rsidR="00576B4B" w:rsidRPr="002A43AA">
        <w:t>hát</w:t>
      </w:r>
      <w:r w:rsidR="00145401">
        <w:t xml:space="preserve">sági Társulattól </w:t>
      </w:r>
      <w:r w:rsidRPr="002A43AA">
        <w:t xml:space="preserve">átvett bevétel </w:t>
      </w:r>
      <w:r w:rsidR="00145401">
        <w:t>6.000.000</w:t>
      </w:r>
      <w:r w:rsidR="009E4AF3" w:rsidRPr="002A43AA">
        <w:t>Ft</w:t>
      </w:r>
      <w:r w:rsidR="00BA19D9" w:rsidRPr="002A43AA">
        <w:t xml:space="preserve">, </w:t>
      </w:r>
      <w:proofErr w:type="spellStart"/>
      <w:r w:rsidR="00897035" w:rsidRPr="002A43AA">
        <w:t>Piroskavárosi</w:t>
      </w:r>
      <w:proofErr w:type="spellEnd"/>
      <w:r w:rsidR="00897035" w:rsidRPr="002A43AA">
        <w:t xml:space="preserve"> Idős</w:t>
      </w:r>
      <w:r w:rsidR="00E34084" w:rsidRPr="002A43AA">
        <w:t>ek Ott</w:t>
      </w:r>
      <w:r w:rsidR="00633078" w:rsidRPr="002A43AA">
        <w:t>honá</w:t>
      </w:r>
      <w:r w:rsidRPr="002A43AA">
        <w:t xml:space="preserve">tól átvett bevétel </w:t>
      </w:r>
      <w:r w:rsidR="00145401">
        <w:t>3.600.000</w:t>
      </w:r>
      <w:r w:rsidR="009E4AF3" w:rsidRPr="002A43AA">
        <w:t xml:space="preserve">Ft </w:t>
      </w:r>
      <w:r w:rsidR="00AB5EE1" w:rsidRPr="002A43AA">
        <w:t xml:space="preserve">volt, a Dr. Szarka Ödön Egyesített Egészségügyi és Szociális intézménytől </w:t>
      </w:r>
      <w:r w:rsidR="00145401">
        <w:t>1.996.608</w:t>
      </w:r>
      <w:r w:rsidR="009E4AF3" w:rsidRPr="002A43AA">
        <w:t xml:space="preserve">Ft </w:t>
      </w:r>
      <w:r w:rsidR="00AB5EE1" w:rsidRPr="002A43AA">
        <w:t>összeget vett át a Polgármesteri Hivatal a ga</w:t>
      </w:r>
      <w:r w:rsidR="00C85C13">
        <w:t>zdálkodási feladatok ellátására</w:t>
      </w:r>
      <w:r w:rsidR="00ED77DB">
        <w:t>,</w:t>
      </w:r>
      <w:r w:rsidR="00C85C13">
        <w:t xml:space="preserve"> </w:t>
      </w:r>
      <w:proofErr w:type="spellStart"/>
      <w:r w:rsidR="00145401">
        <w:t>TOP-os</w:t>
      </w:r>
      <w:proofErr w:type="spellEnd"/>
      <w:r w:rsidR="00145401">
        <w:t xml:space="preserve"> pályázaton átvett összeg</w:t>
      </w:r>
      <w:r w:rsidR="00AB5EE1" w:rsidRPr="002A43AA">
        <w:t xml:space="preserve"> </w:t>
      </w:r>
      <w:r w:rsidR="00145401">
        <w:t>6.982.958</w:t>
      </w:r>
      <w:r w:rsidR="009E4AF3" w:rsidRPr="002A43AA">
        <w:t xml:space="preserve">Ft </w:t>
      </w:r>
      <w:r w:rsidR="00AB5EE1" w:rsidRPr="002A43AA">
        <w:t xml:space="preserve">volt. </w:t>
      </w:r>
      <w:r w:rsidR="00145401">
        <w:t>Népszámlálásra 15.012.545Ft-ot vettünk át. A 2022. évi népszavazásra 7.308.222Ft, közfoglalkoztatásra 276.899Ft volt az átvett pénzeszköz. Önkormányzati támogatás 346.191.600Ft (100%).</w:t>
      </w:r>
    </w:p>
    <w:p w:rsidR="00AB5EE1" w:rsidRPr="002A43AA" w:rsidRDefault="00AB5EE1" w:rsidP="003516BD">
      <w:pPr>
        <w:tabs>
          <w:tab w:val="left" w:pos="360"/>
        </w:tabs>
        <w:ind w:left="360" w:hanging="360"/>
        <w:jc w:val="both"/>
      </w:pPr>
    </w:p>
    <w:p w:rsidR="00897035" w:rsidRPr="002A43AA" w:rsidRDefault="00D55D72" w:rsidP="003516BD">
      <w:pPr>
        <w:pStyle w:val="Cmsor5"/>
        <w:spacing w:before="0" w:after="0"/>
        <w:rPr>
          <w:i w:val="0"/>
          <w:smallCaps/>
          <w:sz w:val="24"/>
          <w:szCs w:val="24"/>
        </w:rPr>
      </w:pPr>
      <w:r w:rsidRPr="002A43AA">
        <w:rPr>
          <w:i w:val="0"/>
          <w:smallCaps/>
          <w:sz w:val="24"/>
          <w:szCs w:val="24"/>
        </w:rPr>
        <w:t>I</w:t>
      </w:r>
      <w:r w:rsidR="00705974" w:rsidRPr="002A43AA">
        <w:rPr>
          <w:i w:val="0"/>
          <w:smallCaps/>
          <w:sz w:val="24"/>
          <w:szCs w:val="24"/>
        </w:rPr>
        <w:t>I</w:t>
      </w:r>
      <w:r w:rsidRPr="002A43AA">
        <w:rPr>
          <w:i w:val="0"/>
          <w:smallCaps/>
          <w:sz w:val="24"/>
          <w:szCs w:val="24"/>
        </w:rPr>
        <w:t xml:space="preserve">I. </w:t>
      </w:r>
      <w:proofErr w:type="gramStart"/>
      <w:r w:rsidRPr="002A43AA">
        <w:rPr>
          <w:i w:val="0"/>
          <w:smallCaps/>
          <w:sz w:val="24"/>
          <w:szCs w:val="24"/>
        </w:rPr>
        <w:t>A</w:t>
      </w:r>
      <w:proofErr w:type="gramEnd"/>
      <w:r w:rsidRPr="002A43AA">
        <w:rPr>
          <w:i w:val="0"/>
          <w:smallCaps/>
          <w:sz w:val="24"/>
          <w:szCs w:val="24"/>
        </w:rPr>
        <w:t>/</w:t>
      </w:r>
      <w:r w:rsidR="00F74FA2" w:rsidRPr="002A43AA">
        <w:rPr>
          <w:i w:val="0"/>
          <w:smallCaps/>
          <w:sz w:val="24"/>
          <w:szCs w:val="24"/>
        </w:rPr>
        <w:t>6</w:t>
      </w:r>
      <w:r w:rsidR="00897035" w:rsidRPr="002A43AA">
        <w:rPr>
          <w:i w:val="0"/>
          <w:smallCaps/>
          <w:sz w:val="24"/>
          <w:szCs w:val="24"/>
        </w:rPr>
        <w:t xml:space="preserve">. </w:t>
      </w:r>
      <w:r w:rsidR="00AF59A6" w:rsidRPr="002A43AA">
        <w:rPr>
          <w:i w:val="0"/>
          <w:sz w:val="24"/>
          <w:szCs w:val="24"/>
        </w:rPr>
        <w:t>Önkormányzati feladatok</w:t>
      </w:r>
    </w:p>
    <w:p w:rsidR="009571C0" w:rsidRPr="002A43AA" w:rsidRDefault="0009568C" w:rsidP="00AA5560">
      <w:pPr>
        <w:jc w:val="both"/>
      </w:pPr>
      <w:r w:rsidRPr="002A43AA">
        <w:t>Összes bevétel</w:t>
      </w:r>
      <w:r w:rsidR="000330D4" w:rsidRPr="002A43AA">
        <w:t>:</w:t>
      </w:r>
      <w:r w:rsidR="00CC6755">
        <w:t xml:space="preserve"> </w:t>
      </w:r>
      <w:r w:rsidR="00145401">
        <w:t>4.391.843.425</w:t>
      </w:r>
      <w:r w:rsidR="009E4AF3">
        <w:t>Ft</w:t>
      </w:r>
      <w:r w:rsidR="00AA5560" w:rsidRPr="002A43AA">
        <w:t>-ra teljesült, ami a mód</w:t>
      </w:r>
      <w:r w:rsidR="00EF3625" w:rsidRPr="002A43AA">
        <w:t>osí</w:t>
      </w:r>
      <w:r w:rsidR="000B3CD2" w:rsidRPr="002A43AA">
        <w:t>tott</w:t>
      </w:r>
      <w:r w:rsidR="00BD0E6F" w:rsidRPr="002A43AA">
        <w:t xml:space="preserve"> e</w:t>
      </w:r>
      <w:r w:rsidR="00C40759" w:rsidRPr="002A43AA">
        <w:t>lői</w:t>
      </w:r>
      <w:r w:rsidR="00A60C6A" w:rsidRPr="002A43AA">
        <w:t xml:space="preserve">rányzatra vetítve: </w:t>
      </w:r>
      <w:r w:rsidR="00145401">
        <w:t>88,8</w:t>
      </w:r>
      <w:r w:rsidR="00AA5560" w:rsidRPr="002A43AA">
        <w:t>%-os teljesítésnek felel meg.</w:t>
      </w:r>
      <w:r w:rsidR="00F15048" w:rsidRPr="002A43AA">
        <w:t xml:space="preserve"> </w:t>
      </w:r>
      <w:r w:rsidR="000A71B7" w:rsidRPr="002A43AA">
        <w:t>Ebből sa</w:t>
      </w:r>
      <w:r w:rsidR="00F80D41" w:rsidRPr="002A43AA">
        <w:t>ját bevé</w:t>
      </w:r>
      <w:r w:rsidR="00A60C6A" w:rsidRPr="002A43AA">
        <w:t>tel</w:t>
      </w:r>
      <w:r w:rsidR="009E4AF3">
        <w:t xml:space="preserve">: </w:t>
      </w:r>
      <w:r w:rsidR="008606CB">
        <w:t>3.815.022.629</w:t>
      </w:r>
      <w:r w:rsidR="009E4AF3" w:rsidRPr="002A43AA">
        <w:t xml:space="preserve">Ft </w:t>
      </w:r>
      <w:r w:rsidR="000330D4" w:rsidRPr="002A43AA">
        <w:t>(</w:t>
      </w:r>
      <w:r w:rsidR="008606CB">
        <w:t>89,06</w:t>
      </w:r>
      <w:r w:rsidR="00AA5560" w:rsidRPr="002A43AA">
        <w:t xml:space="preserve">%). </w:t>
      </w:r>
    </w:p>
    <w:p w:rsidR="00D61DCB" w:rsidRPr="008914E3" w:rsidRDefault="00D61DCB" w:rsidP="00AA5560">
      <w:pPr>
        <w:jc w:val="both"/>
        <w:rPr>
          <w:i/>
          <w:sz w:val="12"/>
          <w:szCs w:val="12"/>
        </w:rPr>
      </w:pPr>
    </w:p>
    <w:p w:rsidR="00AA5560" w:rsidRPr="002A43AA" w:rsidRDefault="00AA5560" w:rsidP="00AA5560">
      <w:pPr>
        <w:jc w:val="both"/>
        <w:rPr>
          <w:i/>
          <w:u w:val="single"/>
        </w:rPr>
      </w:pPr>
      <w:r w:rsidRPr="002A43AA">
        <w:rPr>
          <w:i/>
        </w:rPr>
        <w:t>Főbb bevételek</w:t>
      </w:r>
      <w:r w:rsidRPr="002A43AA">
        <w:t xml:space="preserve">: </w:t>
      </w:r>
    </w:p>
    <w:p w:rsidR="00D31056" w:rsidRPr="002A43AA" w:rsidRDefault="00AA5560" w:rsidP="00AA5560">
      <w:pPr>
        <w:jc w:val="both"/>
        <w:rPr>
          <w:i/>
          <w:u w:val="single"/>
        </w:rPr>
      </w:pPr>
      <w:proofErr w:type="gramStart"/>
      <w:r w:rsidRPr="002A43AA">
        <w:t>a</w:t>
      </w:r>
      <w:proofErr w:type="gramEnd"/>
      <w:r w:rsidRPr="002A43AA">
        <w:t xml:space="preserve">.) </w:t>
      </w:r>
      <w:r w:rsidR="00A44251" w:rsidRPr="002A43AA">
        <w:rPr>
          <w:i/>
          <w:u w:val="single"/>
        </w:rPr>
        <w:t>011130 Önkormányzatok és önkormányzati hivatalok jogalkotó és általános igazgatási tevékenysége</w:t>
      </w:r>
    </w:p>
    <w:p w:rsidR="00D31056" w:rsidRPr="002A43AA" w:rsidRDefault="00A44251" w:rsidP="001D2FF6">
      <w:pPr>
        <w:tabs>
          <w:tab w:val="left" w:pos="426"/>
        </w:tabs>
        <w:ind w:left="426" w:hanging="426"/>
        <w:jc w:val="both"/>
      </w:pPr>
      <w:r w:rsidRPr="002A43AA">
        <w:tab/>
      </w:r>
      <w:r w:rsidR="00F37027" w:rsidRPr="002A43AA">
        <w:t>Összes</w:t>
      </w:r>
      <w:r w:rsidR="00145401">
        <w:t xml:space="preserve"> saját</w:t>
      </w:r>
      <w:r w:rsidR="00F37027" w:rsidRPr="002A43AA">
        <w:t xml:space="preserve"> bevétel</w:t>
      </w:r>
      <w:r w:rsidR="007667FB" w:rsidRPr="002A43AA">
        <w:t xml:space="preserve"> </w:t>
      </w:r>
      <w:r w:rsidR="00145401">
        <w:t>62.417</w:t>
      </w:r>
      <w:r w:rsidR="00F056AE" w:rsidRPr="002A43AA">
        <w:t>Ft</w:t>
      </w:r>
      <w:r w:rsidR="00145401">
        <w:t xml:space="preserve">-ra teljesült. Önkormányzati támogatás </w:t>
      </w:r>
      <w:r w:rsidR="008606CB">
        <w:t>61.269.884</w:t>
      </w:r>
      <w:r w:rsidR="00145401">
        <w:t>Ft,</w:t>
      </w:r>
      <w:r w:rsidR="00D31F20">
        <w:t xml:space="preserve"> </w:t>
      </w:r>
      <w:r w:rsidR="0060308D" w:rsidRPr="002A43AA">
        <w:t>a módo</w:t>
      </w:r>
      <w:r w:rsidR="00633078" w:rsidRPr="002A43AA">
        <w:t>sít</w:t>
      </w:r>
      <w:r w:rsidR="00A60C6A" w:rsidRPr="002A43AA">
        <w:t xml:space="preserve">ott előirányzatra vetítve </w:t>
      </w:r>
      <w:r w:rsidR="008606CB">
        <w:t>99,66</w:t>
      </w:r>
      <w:r w:rsidR="0060308D" w:rsidRPr="002A43AA">
        <w:t xml:space="preserve">%-os teljesítésnek felel meg. </w:t>
      </w:r>
    </w:p>
    <w:p w:rsidR="00AA5560" w:rsidRPr="002A43AA" w:rsidRDefault="00D31056" w:rsidP="00AA5560">
      <w:pPr>
        <w:jc w:val="both"/>
        <w:rPr>
          <w:u w:val="single"/>
        </w:rPr>
      </w:pPr>
      <w:r w:rsidRPr="002A43AA">
        <w:t>b.)</w:t>
      </w:r>
      <w:r w:rsidR="00D61DCB">
        <w:t xml:space="preserve">  </w:t>
      </w:r>
      <w:r w:rsidR="00AA5560" w:rsidRPr="002A43AA">
        <w:rPr>
          <w:i/>
          <w:u w:val="single"/>
        </w:rPr>
        <w:t xml:space="preserve">Adó-, vám és jövedéki </w:t>
      </w:r>
      <w:proofErr w:type="gramStart"/>
      <w:r w:rsidR="00AA5560" w:rsidRPr="002A43AA">
        <w:rPr>
          <w:i/>
          <w:u w:val="single"/>
        </w:rPr>
        <w:t>igazgatás</w:t>
      </w:r>
      <w:r w:rsidR="00AA5560" w:rsidRPr="002A43AA">
        <w:t>(</w:t>
      </w:r>
      <w:proofErr w:type="gramEnd"/>
      <w:r w:rsidR="00AA5560" w:rsidRPr="002A43AA">
        <w:t>011220)</w:t>
      </w:r>
    </w:p>
    <w:p w:rsidR="00AA5560" w:rsidRPr="002A43AA" w:rsidRDefault="00AA5560" w:rsidP="00AA5560">
      <w:pPr>
        <w:tabs>
          <w:tab w:val="left" w:pos="360"/>
        </w:tabs>
        <w:ind w:left="360" w:hanging="360"/>
        <w:jc w:val="both"/>
      </w:pPr>
      <w:r w:rsidRPr="002A43AA">
        <w:tab/>
        <w:t>E feladaton a</w:t>
      </w:r>
      <w:r w:rsidR="009954EC" w:rsidRPr="002A43AA">
        <w:t xml:space="preserve"> helyi adókat,</w:t>
      </w:r>
      <w:r w:rsidR="007667FB" w:rsidRPr="002A43AA">
        <w:t xml:space="preserve"> </w:t>
      </w:r>
      <w:r w:rsidR="00073465" w:rsidRPr="002A43AA">
        <w:t>bírságokat, pótlékokat, egyéb közhatalmi bevé</w:t>
      </w:r>
      <w:r w:rsidR="00E5490A" w:rsidRPr="002A43AA">
        <w:t>teleket sz</w:t>
      </w:r>
      <w:r w:rsidR="00A60C6A" w:rsidRPr="002A43AA">
        <w:t xml:space="preserve">erepeltetjük </w:t>
      </w:r>
      <w:r w:rsidR="00145401">
        <w:t>1.199.800.997</w:t>
      </w:r>
      <w:r w:rsidR="000330D4" w:rsidRPr="002A43AA">
        <w:t xml:space="preserve">Ft </w:t>
      </w:r>
      <w:r w:rsidR="00A60C6A" w:rsidRPr="002A43AA">
        <w:t>összegben (</w:t>
      </w:r>
      <w:r w:rsidR="00145401">
        <w:t>100,7</w:t>
      </w:r>
      <w:r w:rsidR="00073465" w:rsidRPr="002A43AA">
        <w:t xml:space="preserve">%). </w:t>
      </w:r>
    </w:p>
    <w:p w:rsidR="00F056AE" w:rsidRPr="008914E3" w:rsidRDefault="00F056AE" w:rsidP="00AA5560">
      <w:pPr>
        <w:tabs>
          <w:tab w:val="left" w:pos="360"/>
        </w:tabs>
        <w:ind w:left="360" w:hanging="360"/>
        <w:jc w:val="both"/>
        <w:rPr>
          <w:sz w:val="10"/>
          <w:szCs w:val="10"/>
        </w:rPr>
      </w:pPr>
    </w:p>
    <w:p w:rsidR="00073465" w:rsidRDefault="00073465" w:rsidP="00AA5560">
      <w:pPr>
        <w:tabs>
          <w:tab w:val="left" w:pos="360"/>
        </w:tabs>
        <w:ind w:left="360" w:hanging="360"/>
        <w:jc w:val="both"/>
        <w:rPr>
          <w:i/>
          <w:u w:val="single"/>
        </w:rPr>
      </w:pPr>
      <w:proofErr w:type="gramStart"/>
      <w:r w:rsidRPr="002A43AA">
        <w:t>c.</w:t>
      </w:r>
      <w:proofErr w:type="gramEnd"/>
      <w:r w:rsidRPr="002A43AA">
        <w:t xml:space="preserve">) </w:t>
      </w:r>
      <w:r w:rsidRPr="002A43AA">
        <w:rPr>
          <w:i/>
          <w:u w:val="single"/>
        </w:rPr>
        <w:t>Önkormányzatok funkcióira nem sorolható bevételei államháztartáson kívülről</w:t>
      </w:r>
      <w:r w:rsidR="004C2A24">
        <w:rPr>
          <w:i/>
          <w:u w:val="single"/>
        </w:rPr>
        <w:t xml:space="preserve"> (900020)</w:t>
      </w:r>
    </w:p>
    <w:p w:rsidR="00CC6755" w:rsidRPr="00CC6755" w:rsidRDefault="00CC6755" w:rsidP="00AA5560">
      <w:pPr>
        <w:tabs>
          <w:tab w:val="left" w:pos="360"/>
        </w:tabs>
        <w:ind w:left="360" w:hanging="360"/>
        <w:jc w:val="both"/>
        <w:rPr>
          <w:i/>
          <w:sz w:val="8"/>
          <w:szCs w:val="8"/>
          <w:u w:val="single"/>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1701"/>
        <w:gridCol w:w="1701"/>
        <w:gridCol w:w="1276"/>
        <w:gridCol w:w="1559"/>
      </w:tblGrid>
      <w:tr w:rsidR="00B32F0B" w:rsidRPr="002A43AA" w:rsidTr="004B7A23">
        <w:tc>
          <w:tcPr>
            <w:tcW w:w="1701" w:type="dxa"/>
          </w:tcPr>
          <w:p w:rsidR="00B32F0B" w:rsidRPr="009E4AF3" w:rsidRDefault="00B32F0B" w:rsidP="002A05F4">
            <w:pPr>
              <w:tabs>
                <w:tab w:val="left" w:pos="360"/>
              </w:tabs>
              <w:jc w:val="center"/>
              <w:rPr>
                <w:b/>
                <w:sz w:val="22"/>
                <w:szCs w:val="22"/>
              </w:rPr>
            </w:pPr>
            <w:r w:rsidRPr="009E4AF3">
              <w:rPr>
                <w:b/>
                <w:sz w:val="22"/>
                <w:szCs w:val="22"/>
              </w:rPr>
              <w:t>Megnevezés</w:t>
            </w:r>
          </w:p>
        </w:tc>
        <w:tc>
          <w:tcPr>
            <w:tcW w:w="1701" w:type="dxa"/>
          </w:tcPr>
          <w:p w:rsidR="00B32F0B" w:rsidRPr="009E4AF3" w:rsidRDefault="00B32F0B" w:rsidP="002A05F4">
            <w:pPr>
              <w:tabs>
                <w:tab w:val="left" w:pos="360"/>
              </w:tabs>
              <w:jc w:val="center"/>
              <w:rPr>
                <w:b/>
                <w:sz w:val="22"/>
                <w:szCs w:val="22"/>
              </w:rPr>
            </w:pPr>
            <w:r w:rsidRPr="009E4AF3">
              <w:rPr>
                <w:b/>
                <w:sz w:val="22"/>
                <w:szCs w:val="22"/>
              </w:rPr>
              <w:t>Eredeti</w:t>
            </w:r>
          </w:p>
        </w:tc>
        <w:tc>
          <w:tcPr>
            <w:tcW w:w="1701" w:type="dxa"/>
          </w:tcPr>
          <w:p w:rsidR="00B32F0B" w:rsidRPr="009E4AF3" w:rsidRDefault="00B32F0B" w:rsidP="002A05F4">
            <w:pPr>
              <w:tabs>
                <w:tab w:val="left" w:pos="360"/>
              </w:tabs>
              <w:jc w:val="center"/>
              <w:rPr>
                <w:b/>
                <w:sz w:val="22"/>
                <w:szCs w:val="22"/>
              </w:rPr>
            </w:pPr>
            <w:r w:rsidRPr="009E4AF3">
              <w:rPr>
                <w:b/>
                <w:sz w:val="22"/>
                <w:szCs w:val="22"/>
              </w:rPr>
              <w:t>Módosított</w:t>
            </w:r>
          </w:p>
        </w:tc>
        <w:tc>
          <w:tcPr>
            <w:tcW w:w="1701" w:type="dxa"/>
          </w:tcPr>
          <w:p w:rsidR="00B32F0B" w:rsidRPr="009E4AF3" w:rsidRDefault="00B32F0B" w:rsidP="002A05F4">
            <w:pPr>
              <w:tabs>
                <w:tab w:val="left" w:pos="360"/>
              </w:tabs>
              <w:jc w:val="center"/>
              <w:rPr>
                <w:b/>
                <w:sz w:val="22"/>
                <w:szCs w:val="22"/>
              </w:rPr>
            </w:pPr>
            <w:r w:rsidRPr="009E4AF3">
              <w:rPr>
                <w:b/>
                <w:sz w:val="22"/>
                <w:szCs w:val="22"/>
              </w:rPr>
              <w:t>Teljesített</w:t>
            </w:r>
          </w:p>
        </w:tc>
        <w:tc>
          <w:tcPr>
            <w:tcW w:w="1276" w:type="dxa"/>
          </w:tcPr>
          <w:p w:rsidR="00B32F0B" w:rsidRPr="009E4AF3" w:rsidRDefault="00B32F0B" w:rsidP="002A05F4">
            <w:pPr>
              <w:tabs>
                <w:tab w:val="left" w:pos="360"/>
              </w:tabs>
              <w:jc w:val="center"/>
              <w:rPr>
                <w:b/>
                <w:sz w:val="22"/>
                <w:szCs w:val="22"/>
              </w:rPr>
            </w:pPr>
            <w:r w:rsidRPr="009E4AF3">
              <w:rPr>
                <w:b/>
                <w:sz w:val="22"/>
                <w:szCs w:val="22"/>
              </w:rPr>
              <w:t>%</w:t>
            </w:r>
          </w:p>
          <w:p w:rsidR="00B32F0B" w:rsidRPr="009E4AF3" w:rsidRDefault="00B32F0B" w:rsidP="002A05F4">
            <w:pPr>
              <w:tabs>
                <w:tab w:val="left" w:pos="360"/>
              </w:tabs>
              <w:jc w:val="center"/>
              <w:rPr>
                <w:b/>
                <w:sz w:val="22"/>
                <w:szCs w:val="22"/>
              </w:rPr>
            </w:pPr>
            <w:r w:rsidRPr="009E4AF3">
              <w:rPr>
                <w:b/>
                <w:sz w:val="22"/>
                <w:szCs w:val="22"/>
              </w:rPr>
              <w:t xml:space="preserve">az eredeti </w:t>
            </w:r>
            <w:proofErr w:type="spellStart"/>
            <w:r w:rsidRPr="009E4AF3">
              <w:rPr>
                <w:b/>
                <w:sz w:val="22"/>
                <w:szCs w:val="22"/>
              </w:rPr>
              <w:t>előirány</w:t>
            </w:r>
            <w:proofErr w:type="spellEnd"/>
            <w:r w:rsidRPr="009E4AF3">
              <w:rPr>
                <w:b/>
                <w:sz w:val="22"/>
                <w:szCs w:val="22"/>
              </w:rPr>
              <w:t>. viszonyítva</w:t>
            </w:r>
          </w:p>
        </w:tc>
        <w:tc>
          <w:tcPr>
            <w:tcW w:w="1559" w:type="dxa"/>
          </w:tcPr>
          <w:p w:rsidR="00B32F0B" w:rsidRPr="009E4AF3" w:rsidRDefault="00B32F0B" w:rsidP="002A05F4">
            <w:pPr>
              <w:tabs>
                <w:tab w:val="left" w:pos="360"/>
              </w:tabs>
              <w:jc w:val="center"/>
              <w:rPr>
                <w:b/>
                <w:sz w:val="22"/>
                <w:szCs w:val="22"/>
              </w:rPr>
            </w:pPr>
            <w:r w:rsidRPr="009E4AF3">
              <w:rPr>
                <w:b/>
                <w:sz w:val="22"/>
                <w:szCs w:val="22"/>
              </w:rPr>
              <w:t>%</w:t>
            </w:r>
          </w:p>
          <w:p w:rsidR="00B32F0B" w:rsidRPr="009E4AF3" w:rsidRDefault="00B32F0B" w:rsidP="002A05F4">
            <w:pPr>
              <w:tabs>
                <w:tab w:val="left" w:pos="360"/>
              </w:tabs>
              <w:jc w:val="center"/>
              <w:rPr>
                <w:b/>
                <w:sz w:val="22"/>
                <w:szCs w:val="22"/>
              </w:rPr>
            </w:pPr>
            <w:r w:rsidRPr="009E4AF3">
              <w:rPr>
                <w:b/>
                <w:sz w:val="22"/>
                <w:szCs w:val="22"/>
              </w:rPr>
              <w:t>módosított</w:t>
            </w:r>
            <w:r w:rsidR="00A60C6A" w:rsidRPr="009E4AF3">
              <w:rPr>
                <w:b/>
                <w:sz w:val="22"/>
                <w:szCs w:val="22"/>
              </w:rPr>
              <w:t>hoz</w:t>
            </w:r>
            <w:r w:rsidRPr="009E4AF3">
              <w:rPr>
                <w:b/>
                <w:sz w:val="22"/>
                <w:szCs w:val="22"/>
              </w:rPr>
              <w:t xml:space="preserve"> viszonyítva</w:t>
            </w:r>
          </w:p>
        </w:tc>
      </w:tr>
      <w:tr w:rsidR="00B32F0B" w:rsidRPr="002A43AA" w:rsidTr="004B7A23">
        <w:tc>
          <w:tcPr>
            <w:tcW w:w="1701" w:type="dxa"/>
          </w:tcPr>
          <w:p w:rsidR="00B32F0B" w:rsidRPr="002A43AA" w:rsidRDefault="00B32F0B" w:rsidP="002A05F4">
            <w:pPr>
              <w:tabs>
                <w:tab w:val="left" w:pos="360"/>
              </w:tabs>
              <w:jc w:val="both"/>
            </w:pPr>
            <w:r w:rsidRPr="002A43AA">
              <w:t xml:space="preserve">Iparűzési </w:t>
            </w:r>
            <w:r w:rsidRPr="000506B5">
              <w:rPr>
                <w:spacing w:val="-20"/>
              </w:rPr>
              <w:t>adó</w:t>
            </w:r>
            <w:r w:rsidRPr="002A43AA">
              <w:t xml:space="preserve"> </w:t>
            </w:r>
          </w:p>
        </w:tc>
        <w:tc>
          <w:tcPr>
            <w:tcW w:w="1701" w:type="dxa"/>
          </w:tcPr>
          <w:p w:rsidR="00B32F0B" w:rsidRPr="002A43AA" w:rsidRDefault="009E4AF3" w:rsidP="009E4AF3">
            <w:pPr>
              <w:tabs>
                <w:tab w:val="left" w:pos="360"/>
              </w:tabs>
              <w:jc w:val="center"/>
            </w:pPr>
            <w:r>
              <w:t>953</w:t>
            </w:r>
            <w:r w:rsidR="004C2A24">
              <w:t>.000.000</w:t>
            </w:r>
          </w:p>
        </w:tc>
        <w:tc>
          <w:tcPr>
            <w:tcW w:w="1701" w:type="dxa"/>
          </w:tcPr>
          <w:p w:rsidR="00B32F0B" w:rsidRPr="002A43AA" w:rsidRDefault="00145401" w:rsidP="00D34FBC">
            <w:pPr>
              <w:tabs>
                <w:tab w:val="left" w:pos="360"/>
              </w:tabs>
              <w:jc w:val="right"/>
            </w:pPr>
            <w:r>
              <w:t>1.100.404.191</w:t>
            </w:r>
          </w:p>
        </w:tc>
        <w:tc>
          <w:tcPr>
            <w:tcW w:w="1701" w:type="dxa"/>
          </w:tcPr>
          <w:p w:rsidR="00B32F0B" w:rsidRPr="002A43AA" w:rsidRDefault="00145401" w:rsidP="00D34FBC">
            <w:pPr>
              <w:tabs>
                <w:tab w:val="left" w:pos="360"/>
              </w:tabs>
              <w:jc w:val="right"/>
            </w:pPr>
            <w:r>
              <w:t>1.100.404.191</w:t>
            </w:r>
          </w:p>
        </w:tc>
        <w:tc>
          <w:tcPr>
            <w:tcW w:w="1276" w:type="dxa"/>
          </w:tcPr>
          <w:p w:rsidR="00B32F0B" w:rsidRPr="002A43AA" w:rsidRDefault="004B7A23" w:rsidP="00D34FBC">
            <w:pPr>
              <w:tabs>
                <w:tab w:val="left" w:pos="360"/>
              </w:tabs>
              <w:jc w:val="center"/>
            </w:pPr>
            <w:r>
              <w:t>115,47</w:t>
            </w:r>
          </w:p>
        </w:tc>
        <w:tc>
          <w:tcPr>
            <w:tcW w:w="1559" w:type="dxa"/>
          </w:tcPr>
          <w:p w:rsidR="00B32F0B" w:rsidRPr="002A43AA" w:rsidRDefault="004B7A23" w:rsidP="00D34FBC">
            <w:pPr>
              <w:tabs>
                <w:tab w:val="left" w:pos="360"/>
              </w:tabs>
              <w:jc w:val="center"/>
            </w:pPr>
            <w:r>
              <w:t>100</w:t>
            </w:r>
          </w:p>
        </w:tc>
      </w:tr>
      <w:tr w:rsidR="00B32F0B" w:rsidRPr="002A43AA" w:rsidTr="004B7A23">
        <w:tc>
          <w:tcPr>
            <w:tcW w:w="1701" w:type="dxa"/>
          </w:tcPr>
          <w:p w:rsidR="00B32F0B" w:rsidRPr="002A43AA" w:rsidRDefault="00B32F0B" w:rsidP="002A05F4">
            <w:pPr>
              <w:tabs>
                <w:tab w:val="left" w:pos="360"/>
              </w:tabs>
              <w:jc w:val="both"/>
            </w:pPr>
            <w:r w:rsidRPr="002A43AA">
              <w:t>Építményadó</w:t>
            </w:r>
          </w:p>
        </w:tc>
        <w:tc>
          <w:tcPr>
            <w:tcW w:w="1701" w:type="dxa"/>
          </w:tcPr>
          <w:p w:rsidR="00B32F0B" w:rsidRPr="002A43AA" w:rsidRDefault="009E4AF3" w:rsidP="00D34FBC">
            <w:pPr>
              <w:tabs>
                <w:tab w:val="left" w:pos="360"/>
              </w:tabs>
              <w:jc w:val="right"/>
            </w:pPr>
            <w:r>
              <w:t>48</w:t>
            </w:r>
            <w:r w:rsidR="000506B5">
              <w:t>.000.000</w:t>
            </w:r>
          </w:p>
        </w:tc>
        <w:tc>
          <w:tcPr>
            <w:tcW w:w="1701" w:type="dxa"/>
          </w:tcPr>
          <w:p w:rsidR="00B32F0B" w:rsidRPr="002A43AA" w:rsidRDefault="004B7A23" w:rsidP="00D34FBC">
            <w:pPr>
              <w:tabs>
                <w:tab w:val="left" w:pos="360"/>
              </w:tabs>
              <w:jc w:val="right"/>
            </w:pPr>
            <w:r>
              <w:t>48.000.000</w:t>
            </w:r>
          </w:p>
        </w:tc>
        <w:tc>
          <w:tcPr>
            <w:tcW w:w="1701" w:type="dxa"/>
          </w:tcPr>
          <w:p w:rsidR="00B32F0B" w:rsidRPr="002A43AA" w:rsidRDefault="004B7A23" w:rsidP="00D34FBC">
            <w:pPr>
              <w:tabs>
                <w:tab w:val="left" w:pos="360"/>
              </w:tabs>
              <w:jc w:val="right"/>
            </w:pPr>
            <w:r>
              <w:t>48.950.561</w:t>
            </w:r>
          </w:p>
        </w:tc>
        <w:tc>
          <w:tcPr>
            <w:tcW w:w="1276" w:type="dxa"/>
          </w:tcPr>
          <w:p w:rsidR="00B32F0B" w:rsidRPr="002A43AA" w:rsidRDefault="004B7A23" w:rsidP="00D34FBC">
            <w:pPr>
              <w:tabs>
                <w:tab w:val="left" w:pos="360"/>
              </w:tabs>
              <w:jc w:val="center"/>
            </w:pPr>
            <w:r>
              <w:t>101,98</w:t>
            </w:r>
          </w:p>
        </w:tc>
        <w:tc>
          <w:tcPr>
            <w:tcW w:w="1559" w:type="dxa"/>
          </w:tcPr>
          <w:p w:rsidR="00B32F0B" w:rsidRPr="002A43AA" w:rsidRDefault="004B7A23" w:rsidP="00D34FBC">
            <w:pPr>
              <w:tabs>
                <w:tab w:val="left" w:pos="360"/>
              </w:tabs>
              <w:jc w:val="center"/>
            </w:pPr>
            <w:r>
              <w:t>101,98</w:t>
            </w:r>
          </w:p>
        </w:tc>
      </w:tr>
      <w:tr w:rsidR="00B32F0B" w:rsidRPr="002A43AA" w:rsidTr="004B7A23">
        <w:tc>
          <w:tcPr>
            <w:tcW w:w="1701" w:type="dxa"/>
          </w:tcPr>
          <w:p w:rsidR="00B32F0B" w:rsidRPr="002A43AA" w:rsidRDefault="00B32F0B" w:rsidP="002A05F4">
            <w:pPr>
              <w:tabs>
                <w:tab w:val="left" w:pos="360"/>
              </w:tabs>
              <w:jc w:val="both"/>
            </w:pPr>
            <w:r w:rsidRPr="002A43AA">
              <w:t>Kommunális adó</w:t>
            </w:r>
          </w:p>
        </w:tc>
        <w:tc>
          <w:tcPr>
            <w:tcW w:w="1701" w:type="dxa"/>
          </w:tcPr>
          <w:p w:rsidR="00B32F0B" w:rsidRPr="002A43AA" w:rsidRDefault="009E4AF3" w:rsidP="00D34FBC">
            <w:pPr>
              <w:tabs>
                <w:tab w:val="left" w:pos="360"/>
              </w:tabs>
              <w:jc w:val="right"/>
            </w:pPr>
            <w:r>
              <w:t>33</w:t>
            </w:r>
            <w:r w:rsidR="000506B5">
              <w:t>.000.000</w:t>
            </w:r>
          </w:p>
        </w:tc>
        <w:tc>
          <w:tcPr>
            <w:tcW w:w="1701" w:type="dxa"/>
          </w:tcPr>
          <w:p w:rsidR="00B32F0B" w:rsidRPr="002A43AA" w:rsidRDefault="004B7A23" w:rsidP="00D34FBC">
            <w:pPr>
              <w:tabs>
                <w:tab w:val="left" w:pos="360"/>
              </w:tabs>
              <w:jc w:val="right"/>
            </w:pPr>
            <w:r>
              <w:t>33.000.000</w:t>
            </w:r>
          </w:p>
        </w:tc>
        <w:tc>
          <w:tcPr>
            <w:tcW w:w="1701" w:type="dxa"/>
          </w:tcPr>
          <w:p w:rsidR="00B32F0B" w:rsidRPr="002A43AA" w:rsidRDefault="004B7A23" w:rsidP="00D34FBC">
            <w:pPr>
              <w:tabs>
                <w:tab w:val="left" w:pos="360"/>
              </w:tabs>
              <w:jc w:val="right"/>
            </w:pPr>
            <w:r>
              <w:t>35.112.309</w:t>
            </w:r>
          </w:p>
        </w:tc>
        <w:tc>
          <w:tcPr>
            <w:tcW w:w="1276" w:type="dxa"/>
          </w:tcPr>
          <w:p w:rsidR="00B32F0B" w:rsidRPr="002A43AA" w:rsidRDefault="004B7A23" w:rsidP="00D34FBC">
            <w:pPr>
              <w:tabs>
                <w:tab w:val="left" w:pos="360"/>
              </w:tabs>
              <w:jc w:val="center"/>
            </w:pPr>
            <w:r>
              <w:t>106,4</w:t>
            </w:r>
          </w:p>
        </w:tc>
        <w:tc>
          <w:tcPr>
            <w:tcW w:w="1559" w:type="dxa"/>
          </w:tcPr>
          <w:p w:rsidR="00B32F0B" w:rsidRPr="002A43AA" w:rsidRDefault="004B7A23" w:rsidP="00D34FBC">
            <w:pPr>
              <w:tabs>
                <w:tab w:val="left" w:pos="360"/>
              </w:tabs>
              <w:jc w:val="center"/>
            </w:pPr>
            <w:r>
              <w:t>106,4</w:t>
            </w:r>
          </w:p>
        </w:tc>
      </w:tr>
      <w:tr w:rsidR="00B32F0B" w:rsidRPr="002A43AA" w:rsidTr="004B7A23">
        <w:tc>
          <w:tcPr>
            <w:tcW w:w="1701" w:type="dxa"/>
          </w:tcPr>
          <w:p w:rsidR="00B32F0B" w:rsidRPr="002A43AA" w:rsidRDefault="00B32F0B" w:rsidP="000506B5">
            <w:pPr>
              <w:tabs>
                <w:tab w:val="left" w:pos="360"/>
              </w:tabs>
              <w:jc w:val="both"/>
            </w:pPr>
            <w:r w:rsidRPr="002A43AA">
              <w:t>Tartózkodás utáni</w:t>
            </w:r>
            <w:r w:rsidR="000506B5">
              <w:t xml:space="preserve"> </w:t>
            </w:r>
            <w:r w:rsidRPr="002A43AA">
              <w:t>idegen</w:t>
            </w:r>
            <w:r w:rsidR="000506B5">
              <w:t>-</w:t>
            </w:r>
            <w:r w:rsidRPr="002A43AA">
              <w:t xml:space="preserve">forgalmi adó </w:t>
            </w:r>
          </w:p>
        </w:tc>
        <w:tc>
          <w:tcPr>
            <w:tcW w:w="1701" w:type="dxa"/>
          </w:tcPr>
          <w:p w:rsidR="000506B5" w:rsidRDefault="000506B5" w:rsidP="00D34FBC">
            <w:pPr>
              <w:tabs>
                <w:tab w:val="left" w:pos="360"/>
              </w:tabs>
              <w:jc w:val="right"/>
            </w:pPr>
          </w:p>
          <w:p w:rsidR="000506B5" w:rsidRPr="002A43AA" w:rsidRDefault="009E4AF3" w:rsidP="00D34FBC">
            <w:pPr>
              <w:tabs>
                <w:tab w:val="left" w:pos="360"/>
              </w:tabs>
              <w:jc w:val="right"/>
            </w:pPr>
            <w:r>
              <w:t>6</w:t>
            </w:r>
            <w:r w:rsidR="000506B5">
              <w:t>.000.000</w:t>
            </w:r>
          </w:p>
        </w:tc>
        <w:tc>
          <w:tcPr>
            <w:tcW w:w="1701" w:type="dxa"/>
          </w:tcPr>
          <w:p w:rsidR="00B32F0B" w:rsidRDefault="00B32F0B" w:rsidP="00D34FBC">
            <w:pPr>
              <w:tabs>
                <w:tab w:val="left" w:pos="360"/>
              </w:tabs>
              <w:jc w:val="right"/>
            </w:pPr>
          </w:p>
          <w:p w:rsidR="000506B5" w:rsidRPr="002A43AA" w:rsidRDefault="004B7A23" w:rsidP="00D34FBC">
            <w:pPr>
              <w:tabs>
                <w:tab w:val="left" w:pos="360"/>
              </w:tabs>
              <w:jc w:val="right"/>
            </w:pPr>
            <w:r>
              <w:t>6.000.000</w:t>
            </w:r>
          </w:p>
        </w:tc>
        <w:tc>
          <w:tcPr>
            <w:tcW w:w="1701" w:type="dxa"/>
          </w:tcPr>
          <w:p w:rsidR="00B32F0B" w:rsidRDefault="00B32F0B" w:rsidP="00D34FBC">
            <w:pPr>
              <w:tabs>
                <w:tab w:val="left" w:pos="360"/>
              </w:tabs>
              <w:jc w:val="right"/>
            </w:pPr>
          </w:p>
          <w:p w:rsidR="000506B5" w:rsidRPr="002A43AA" w:rsidRDefault="004B7A23" w:rsidP="00D34FBC">
            <w:pPr>
              <w:tabs>
                <w:tab w:val="left" w:pos="360"/>
              </w:tabs>
              <w:jc w:val="right"/>
            </w:pPr>
            <w:r>
              <w:t>8.685.156</w:t>
            </w:r>
          </w:p>
        </w:tc>
        <w:tc>
          <w:tcPr>
            <w:tcW w:w="1276" w:type="dxa"/>
          </w:tcPr>
          <w:p w:rsidR="004B7A23" w:rsidRDefault="004B7A23" w:rsidP="00D34FBC">
            <w:pPr>
              <w:tabs>
                <w:tab w:val="left" w:pos="360"/>
              </w:tabs>
              <w:jc w:val="center"/>
            </w:pPr>
          </w:p>
          <w:p w:rsidR="000506B5" w:rsidRPr="002A43AA" w:rsidRDefault="004B7A23" w:rsidP="00D34FBC">
            <w:pPr>
              <w:tabs>
                <w:tab w:val="left" w:pos="360"/>
              </w:tabs>
              <w:jc w:val="center"/>
            </w:pPr>
            <w:r>
              <w:t>144,7</w:t>
            </w:r>
          </w:p>
        </w:tc>
        <w:tc>
          <w:tcPr>
            <w:tcW w:w="1559" w:type="dxa"/>
          </w:tcPr>
          <w:p w:rsidR="004B7A23" w:rsidRDefault="004B7A23" w:rsidP="00D34FBC">
            <w:pPr>
              <w:tabs>
                <w:tab w:val="left" w:pos="360"/>
              </w:tabs>
              <w:jc w:val="center"/>
            </w:pPr>
          </w:p>
          <w:p w:rsidR="000506B5" w:rsidRPr="002A43AA" w:rsidRDefault="004B7A23" w:rsidP="00D34FBC">
            <w:pPr>
              <w:tabs>
                <w:tab w:val="left" w:pos="360"/>
              </w:tabs>
              <w:jc w:val="center"/>
            </w:pPr>
            <w:r>
              <w:t>144,7</w:t>
            </w:r>
          </w:p>
        </w:tc>
      </w:tr>
      <w:tr w:rsidR="00B32F0B" w:rsidRPr="002A43AA" w:rsidTr="004B7A23">
        <w:tc>
          <w:tcPr>
            <w:tcW w:w="1701" w:type="dxa"/>
          </w:tcPr>
          <w:p w:rsidR="00B32F0B" w:rsidRPr="002A43AA" w:rsidRDefault="00B32F0B" w:rsidP="002A05F4">
            <w:pPr>
              <w:tabs>
                <w:tab w:val="left" w:pos="360"/>
              </w:tabs>
              <w:jc w:val="center"/>
              <w:rPr>
                <w:b/>
              </w:rPr>
            </w:pPr>
            <w:r w:rsidRPr="002A43AA">
              <w:rPr>
                <w:b/>
              </w:rPr>
              <w:t>ÖSSZESEN</w:t>
            </w:r>
          </w:p>
        </w:tc>
        <w:tc>
          <w:tcPr>
            <w:tcW w:w="1701" w:type="dxa"/>
          </w:tcPr>
          <w:p w:rsidR="00B32F0B" w:rsidRPr="002A43AA" w:rsidRDefault="009E4AF3" w:rsidP="00D34FBC">
            <w:pPr>
              <w:tabs>
                <w:tab w:val="left" w:pos="360"/>
              </w:tabs>
              <w:jc w:val="right"/>
              <w:rPr>
                <w:b/>
              </w:rPr>
            </w:pPr>
            <w:r>
              <w:rPr>
                <w:b/>
              </w:rPr>
              <w:t>1.040</w:t>
            </w:r>
            <w:r w:rsidR="000506B5">
              <w:rPr>
                <w:b/>
              </w:rPr>
              <w:t>.000.000</w:t>
            </w:r>
          </w:p>
        </w:tc>
        <w:tc>
          <w:tcPr>
            <w:tcW w:w="1701" w:type="dxa"/>
          </w:tcPr>
          <w:p w:rsidR="00B32F0B" w:rsidRPr="002A43AA" w:rsidRDefault="00A67DB0" w:rsidP="00D34FBC">
            <w:pPr>
              <w:tabs>
                <w:tab w:val="left" w:pos="360"/>
              </w:tabs>
              <w:jc w:val="right"/>
              <w:rPr>
                <w:b/>
              </w:rPr>
            </w:pPr>
            <w:r>
              <w:rPr>
                <w:b/>
              </w:rPr>
              <w:t>1.187.404.191</w:t>
            </w:r>
          </w:p>
        </w:tc>
        <w:tc>
          <w:tcPr>
            <w:tcW w:w="1701" w:type="dxa"/>
          </w:tcPr>
          <w:p w:rsidR="00B32F0B" w:rsidRPr="002A43AA" w:rsidRDefault="00A67DB0" w:rsidP="00D34FBC">
            <w:pPr>
              <w:tabs>
                <w:tab w:val="left" w:pos="360"/>
              </w:tabs>
              <w:jc w:val="right"/>
              <w:rPr>
                <w:b/>
              </w:rPr>
            </w:pPr>
            <w:r>
              <w:rPr>
                <w:b/>
              </w:rPr>
              <w:t>1.193.152.217</w:t>
            </w:r>
          </w:p>
        </w:tc>
        <w:tc>
          <w:tcPr>
            <w:tcW w:w="1276" w:type="dxa"/>
          </w:tcPr>
          <w:p w:rsidR="00B32F0B" w:rsidRPr="002A43AA" w:rsidRDefault="00A67DB0" w:rsidP="00D34FBC">
            <w:pPr>
              <w:tabs>
                <w:tab w:val="left" w:pos="360"/>
              </w:tabs>
              <w:jc w:val="center"/>
              <w:rPr>
                <w:b/>
              </w:rPr>
            </w:pPr>
            <w:r>
              <w:rPr>
                <w:b/>
              </w:rPr>
              <w:t>114,73</w:t>
            </w:r>
          </w:p>
        </w:tc>
        <w:tc>
          <w:tcPr>
            <w:tcW w:w="1559" w:type="dxa"/>
          </w:tcPr>
          <w:p w:rsidR="00B32F0B" w:rsidRPr="002A43AA" w:rsidRDefault="00A67DB0" w:rsidP="00D34FBC">
            <w:pPr>
              <w:tabs>
                <w:tab w:val="left" w:pos="360"/>
              </w:tabs>
              <w:jc w:val="center"/>
              <w:rPr>
                <w:b/>
              </w:rPr>
            </w:pPr>
            <w:r>
              <w:rPr>
                <w:b/>
              </w:rPr>
              <w:t>100,48</w:t>
            </w:r>
          </w:p>
        </w:tc>
      </w:tr>
    </w:tbl>
    <w:p w:rsidR="002E23B7" w:rsidRPr="002A43AA" w:rsidRDefault="002E23B7" w:rsidP="00AA5560">
      <w:pPr>
        <w:tabs>
          <w:tab w:val="left" w:pos="360"/>
        </w:tabs>
        <w:jc w:val="both"/>
      </w:pPr>
    </w:p>
    <w:p w:rsidR="00A33A53" w:rsidRPr="002A43AA" w:rsidRDefault="00E5490A" w:rsidP="00AA5560">
      <w:pPr>
        <w:tabs>
          <w:tab w:val="left" w:pos="360"/>
        </w:tabs>
        <w:jc w:val="both"/>
      </w:pPr>
      <w:r w:rsidRPr="002A43AA">
        <w:t>Talajterhe</w:t>
      </w:r>
      <w:r w:rsidR="00A60C6A" w:rsidRPr="002A43AA">
        <w:t xml:space="preserve">lési díjból </w:t>
      </w:r>
      <w:r w:rsidR="00A67DB0">
        <w:t>897.190</w:t>
      </w:r>
      <w:r w:rsidR="00F056AE" w:rsidRPr="002A43AA">
        <w:t>Ft</w:t>
      </w:r>
      <w:r w:rsidR="000506B5">
        <w:t xml:space="preserve"> bevételünk származott, egyéb közhatalmi bevétel (pótlék, bírság) </w:t>
      </w:r>
      <w:r w:rsidR="00A67DB0">
        <w:t>5.751.590Ft.</w:t>
      </w:r>
    </w:p>
    <w:p w:rsidR="00AA5560" w:rsidRPr="002A43AA" w:rsidRDefault="00073465" w:rsidP="00AA5560">
      <w:pPr>
        <w:tabs>
          <w:tab w:val="left" w:pos="360"/>
        </w:tabs>
        <w:jc w:val="both"/>
      </w:pPr>
      <w:r w:rsidRPr="002A43AA">
        <w:t>d</w:t>
      </w:r>
      <w:r w:rsidR="00AA5560" w:rsidRPr="002A43AA">
        <w:t xml:space="preserve">.) </w:t>
      </w:r>
      <w:r w:rsidR="00AA5560" w:rsidRPr="002A43AA">
        <w:rPr>
          <w:i/>
          <w:u w:val="single"/>
        </w:rPr>
        <w:t>Önkormányzati vagyonnal való gazdálkodással kapcsolatos feladatok</w:t>
      </w:r>
      <w:r w:rsidR="00AA5560" w:rsidRPr="002A43AA">
        <w:t xml:space="preserve"> (013350) </w:t>
      </w:r>
    </w:p>
    <w:p w:rsidR="00AA5560" w:rsidRPr="002A43AA" w:rsidRDefault="00BD0E6F" w:rsidP="00AA5560">
      <w:pPr>
        <w:tabs>
          <w:tab w:val="left" w:pos="360"/>
        </w:tabs>
        <w:jc w:val="both"/>
      </w:pPr>
      <w:r w:rsidRPr="002A43AA">
        <w:tab/>
        <w:t>Összbevétele:</w:t>
      </w:r>
      <w:r w:rsidR="00F056AE" w:rsidRPr="002A43AA">
        <w:t xml:space="preserve"> </w:t>
      </w:r>
      <w:r w:rsidR="00A67DB0">
        <w:t>532.166.672</w:t>
      </w:r>
      <w:r w:rsidR="00F056AE" w:rsidRPr="002A43AA">
        <w:t>Ft</w:t>
      </w:r>
      <w:r w:rsidR="00AA5560" w:rsidRPr="002A43AA">
        <w:t xml:space="preserve">, ezen belül jelentősebbek: </w:t>
      </w:r>
    </w:p>
    <w:p w:rsidR="001D2FF6" w:rsidRDefault="008606CB" w:rsidP="000624C8">
      <w:pPr>
        <w:tabs>
          <w:tab w:val="left" w:pos="360"/>
        </w:tabs>
        <w:ind w:left="360"/>
        <w:jc w:val="both"/>
      </w:pPr>
      <w:r>
        <w:t>F</w:t>
      </w:r>
      <w:r w:rsidR="0060308D" w:rsidRPr="002A43AA">
        <w:t xml:space="preserve">elhalmozási célú </w:t>
      </w:r>
      <w:r w:rsidR="00A60C6A" w:rsidRPr="002A43AA">
        <w:t xml:space="preserve">támogatás </w:t>
      </w:r>
      <w:r w:rsidR="00A67DB0">
        <w:t>275.056.877</w:t>
      </w:r>
      <w:r w:rsidR="00F056AE" w:rsidRPr="002A43AA">
        <w:t>Ft</w:t>
      </w:r>
      <w:r w:rsidR="0060308D" w:rsidRPr="002A43AA">
        <w:t>, tárgyi eszközök bérbeadá</w:t>
      </w:r>
      <w:r w:rsidR="00633078" w:rsidRPr="002A43AA">
        <w:t xml:space="preserve">sából </w:t>
      </w:r>
      <w:r w:rsidR="00A60C6A" w:rsidRPr="002A43AA">
        <w:t xml:space="preserve">származó bevétel </w:t>
      </w:r>
      <w:r w:rsidR="00A67DB0">
        <w:t>98.588.887</w:t>
      </w:r>
      <w:r w:rsidR="00F056AE" w:rsidRPr="002A43AA">
        <w:t>Ft</w:t>
      </w:r>
      <w:r w:rsidR="00633078" w:rsidRPr="002A43AA">
        <w:t xml:space="preserve">, </w:t>
      </w:r>
      <w:r w:rsidR="001D2FF6" w:rsidRPr="002A43AA">
        <w:t>tulajdonosi bevéte</w:t>
      </w:r>
      <w:r w:rsidR="00717935" w:rsidRPr="002A43AA">
        <w:t xml:space="preserve">lek, osztalék bevétel </w:t>
      </w:r>
      <w:r w:rsidR="00A67DB0">
        <w:t>22.626.596</w:t>
      </w:r>
      <w:r w:rsidR="006B1416" w:rsidRPr="002A43AA">
        <w:t>Ft</w:t>
      </w:r>
      <w:r w:rsidR="0060308D" w:rsidRPr="002A43AA">
        <w:t xml:space="preserve">, </w:t>
      </w:r>
      <w:r w:rsidR="00634516" w:rsidRPr="002A43AA">
        <w:t>egyéb működési bevétel</w:t>
      </w:r>
      <w:r w:rsidR="007667FB" w:rsidRPr="002A43AA">
        <w:t xml:space="preserve"> </w:t>
      </w:r>
      <w:r w:rsidR="00A67DB0">
        <w:t>6.815.875</w:t>
      </w:r>
      <w:r w:rsidR="006B1416">
        <w:t>Ft</w:t>
      </w:r>
      <w:r w:rsidR="00570466" w:rsidRPr="002A43AA">
        <w:t xml:space="preserve">, </w:t>
      </w:r>
      <w:r w:rsidR="001D2FF6" w:rsidRPr="002A43AA">
        <w:t>közvetített s</w:t>
      </w:r>
      <w:r w:rsidR="00E5490A" w:rsidRPr="002A43AA">
        <w:t>z</w:t>
      </w:r>
      <w:r w:rsidR="00717935" w:rsidRPr="002A43AA">
        <w:t xml:space="preserve">olgáltatások bevétele </w:t>
      </w:r>
      <w:r w:rsidR="00A67DB0">
        <w:t>11.278.131</w:t>
      </w:r>
      <w:r w:rsidR="00F056AE" w:rsidRPr="002A43AA">
        <w:t>Ft</w:t>
      </w:r>
      <w:r w:rsidR="00912FD3" w:rsidRPr="002A43AA">
        <w:t>,</w:t>
      </w:r>
      <w:r w:rsidR="007667FB" w:rsidRPr="002A43AA">
        <w:t xml:space="preserve"> </w:t>
      </w:r>
      <w:r w:rsidR="000E4C3B">
        <w:t>Áfa</w:t>
      </w:r>
      <w:r w:rsidR="00717935" w:rsidRPr="002A43AA">
        <w:t xml:space="preserve"> </w:t>
      </w:r>
      <w:r w:rsidR="00A67DB0">
        <w:t>29.600.825</w:t>
      </w:r>
      <w:r w:rsidR="00F056AE" w:rsidRPr="002A43AA">
        <w:t>Ft</w:t>
      </w:r>
      <w:r w:rsidR="00BA2642" w:rsidRPr="002A43AA">
        <w:t xml:space="preserve">, </w:t>
      </w:r>
      <w:r w:rsidR="00AA5560" w:rsidRPr="002A43AA">
        <w:t>ingatlan ér</w:t>
      </w:r>
      <w:r w:rsidR="00BD0E6F" w:rsidRPr="002A43AA">
        <w:t>ték</w:t>
      </w:r>
      <w:r w:rsidR="00717935" w:rsidRPr="002A43AA">
        <w:t xml:space="preserve">esítés bevétele </w:t>
      </w:r>
      <w:r w:rsidR="00A67DB0">
        <w:t>33.411.277</w:t>
      </w:r>
      <w:r w:rsidR="00F056AE" w:rsidRPr="002A43AA">
        <w:t>Ft</w:t>
      </w:r>
      <w:r w:rsidR="00AA5560" w:rsidRPr="002A43AA">
        <w:t>,</w:t>
      </w:r>
      <w:r w:rsidR="00F056AE" w:rsidRPr="002A43AA">
        <w:t xml:space="preserve"> </w:t>
      </w:r>
      <w:r w:rsidR="00312C24" w:rsidRPr="002A43AA">
        <w:t xml:space="preserve">működési </w:t>
      </w:r>
      <w:r w:rsidR="0060308D" w:rsidRPr="002A43AA">
        <w:t>kö</w:t>
      </w:r>
      <w:r w:rsidR="00633078" w:rsidRPr="002A43AA">
        <w:t>lcsönök v</w:t>
      </w:r>
      <w:r w:rsidR="00717935" w:rsidRPr="002A43AA">
        <w:t xml:space="preserve">isszatérülése </w:t>
      </w:r>
      <w:r w:rsidR="00A67DB0">
        <w:t>19.154.000</w:t>
      </w:r>
      <w:r w:rsidR="00F056AE" w:rsidRPr="002A43AA">
        <w:t>Ft</w:t>
      </w:r>
      <w:r w:rsidR="0060308D" w:rsidRPr="002A43AA">
        <w:t xml:space="preserve">, </w:t>
      </w:r>
      <w:r w:rsidR="00312C24" w:rsidRPr="002A43AA">
        <w:t>felhalmozásra</w:t>
      </w:r>
      <w:r w:rsidR="00F15048" w:rsidRPr="002A43AA">
        <w:t xml:space="preserve"> </w:t>
      </w:r>
      <w:r w:rsidR="00717935" w:rsidRPr="002A43AA">
        <w:t xml:space="preserve">átvett </w:t>
      </w:r>
      <w:r w:rsidR="00633F21" w:rsidRPr="002A43AA">
        <w:t>pénzeszköz</w:t>
      </w:r>
      <w:r w:rsidR="007667FB" w:rsidRPr="002A43AA">
        <w:t xml:space="preserve"> </w:t>
      </w:r>
      <w:r w:rsidR="00A67DB0">
        <w:t>972.956</w:t>
      </w:r>
      <w:r w:rsidR="00F056AE" w:rsidRPr="002A43AA">
        <w:t>Ft.</w:t>
      </w:r>
      <w:r w:rsidR="00020E55">
        <w:t xml:space="preserve"> </w:t>
      </w:r>
      <w:r w:rsidR="00A67DB0">
        <w:t>Egyéb szolgáltatások bevétel 12.034.662</w:t>
      </w:r>
      <w:r w:rsidR="00291BA3">
        <w:t>Ft volt, ön</w:t>
      </w:r>
      <w:r w:rsidR="00A7065F">
        <w:t xml:space="preserve">kormányzati támogatás </w:t>
      </w:r>
      <w:r w:rsidR="001205DF">
        <w:t>161.032.511</w:t>
      </w:r>
      <w:r w:rsidR="00291BA3">
        <w:t>Ft.</w:t>
      </w:r>
    </w:p>
    <w:p w:rsidR="00D61DCB" w:rsidRPr="002A43AA" w:rsidRDefault="00D61DCB" w:rsidP="000624C8">
      <w:pPr>
        <w:tabs>
          <w:tab w:val="left" w:pos="360"/>
        </w:tabs>
        <w:ind w:left="360"/>
        <w:jc w:val="both"/>
      </w:pPr>
    </w:p>
    <w:p w:rsidR="00AA5560" w:rsidRPr="002A43AA" w:rsidRDefault="00073465" w:rsidP="001D2FF6">
      <w:pPr>
        <w:tabs>
          <w:tab w:val="left" w:pos="360"/>
        </w:tabs>
        <w:ind w:left="360" w:hanging="360"/>
        <w:jc w:val="both"/>
      </w:pPr>
      <w:proofErr w:type="gramStart"/>
      <w:r w:rsidRPr="002A43AA">
        <w:t>e</w:t>
      </w:r>
      <w:proofErr w:type="gramEnd"/>
      <w:r w:rsidR="00AA5560" w:rsidRPr="002A43AA">
        <w:t xml:space="preserve">.) </w:t>
      </w:r>
      <w:r w:rsidR="00AA5560" w:rsidRPr="002A43AA">
        <w:rPr>
          <w:i/>
          <w:u w:val="single"/>
        </w:rPr>
        <w:t xml:space="preserve">Önkormányzatok </w:t>
      </w:r>
      <w:r w:rsidR="00DE7D10" w:rsidRPr="002A43AA">
        <w:rPr>
          <w:i/>
          <w:u w:val="single"/>
        </w:rPr>
        <w:t>elszámolásai a központi költségvetéssel</w:t>
      </w:r>
      <w:r w:rsidR="00CC6755">
        <w:rPr>
          <w:i/>
          <w:u w:val="single"/>
        </w:rPr>
        <w:t xml:space="preserve"> </w:t>
      </w:r>
      <w:r w:rsidR="00AA5560" w:rsidRPr="002A43AA">
        <w:t>(018010)</w:t>
      </w:r>
    </w:p>
    <w:p w:rsidR="00AA5560" w:rsidRPr="002A43AA" w:rsidRDefault="00BA2642" w:rsidP="00AA5560">
      <w:pPr>
        <w:tabs>
          <w:tab w:val="left" w:pos="360"/>
        </w:tabs>
        <w:jc w:val="both"/>
      </w:pPr>
      <w:r w:rsidRPr="002A43AA">
        <w:tab/>
      </w:r>
      <w:r w:rsidR="001D2FF6" w:rsidRPr="002A43AA">
        <w:t>Összes bevétel</w:t>
      </w:r>
      <w:r w:rsidR="007667FB" w:rsidRPr="002A43AA">
        <w:t xml:space="preserve"> </w:t>
      </w:r>
      <w:r w:rsidR="00A67DB0">
        <w:t>1.697.462.977</w:t>
      </w:r>
      <w:r w:rsidR="006B1416">
        <w:t>Ft.</w:t>
      </w:r>
    </w:p>
    <w:p w:rsidR="00AA5560" w:rsidRPr="002A43AA" w:rsidRDefault="00AA5560" w:rsidP="00DC4BB5">
      <w:pPr>
        <w:numPr>
          <w:ilvl w:val="0"/>
          <w:numId w:val="10"/>
        </w:numPr>
        <w:tabs>
          <w:tab w:val="left" w:pos="360"/>
        </w:tabs>
        <w:jc w:val="both"/>
      </w:pPr>
      <w:r w:rsidRPr="002A43AA">
        <w:t>helyi önkormányzatok működés</w:t>
      </w:r>
      <w:r w:rsidR="00BA2642" w:rsidRPr="002A43AA">
        <w:t>ének általá</w:t>
      </w:r>
      <w:r w:rsidR="001E3BF2" w:rsidRPr="002A43AA">
        <w:t>n</w:t>
      </w:r>
      <w:r w:rsidR="00717935" w:rsidRPr="002A43AA">
        <w:t>os támogatása</w:t>
      </w:r>
      <w:r w:rsidR="007667FB" w:rsidRPr="002A43AA">
        <w:t xml:space="preserve"> </w:t>
      </w:r>
      <w:r w:rsidR="00A67DB0">
        <w:t>444.686.515</w:t>
      </w:r>
      <w:r w:rsidR="00F056AE" w:rsidRPr="002A43AA">
        <w:t>Ft</w:t>
      </w:r>
    </w:p>
    <w:p w:rsidR="00AA5560" w:rsidRPr="002A43AA" w:rsidRDefault="00AA5560" w:rsidP="00DC4BB5">
      <w:pPr>
        <w:numPr>
          <w:ilvl w:val="0"/>
          <w:numId w:val="10"/>
        </w:numPr>
        <w:tabs>
          <w:tab w:val="left" w:pos="360"/>
        </w:tabs>
        <w:jc w:val="both"/>
      </w:pPr>
      <w:r w:rsidRPr="002A43AA">
        <w:t>települési önkormányzat egyes köznevelés</w:t>
      </w:r>
      <w:r w:rsidR="00BA2642" w:rsidRPr="002A43AA">
        <w:t>i fe</w:t>
      </w:r>
      <w:r w:rsidR="00A76745" w:rsidRPr="002A43AA">
        <w:t>ladat</w:t>
      </w:r>
      <w:r w:rsidR="00E3301C" w:rsidRPr="002A43AA">
        <w:t>a</w:t>
      </w:r>
      <w:r w:rsidR="00A76745" w:rsidRPr="002A43AA">
        <w:t>inak támo</w:t>
      </w:r>
      <w:r w:rsidR="00BD0E6F" w:rsidRPr="002A43AA">
        <w:t>gatása</w:t>
      </w:r>
      <w:r w:rsidR="007667FB" w:rsidRPr="002A43AA">
        <w:t xml:space="preserve"> </w:t>
      </w:r>
      <w:r w:rsidR="00A67DB0">
        <w:t>417.132.134</w:t>
      </w:r>
      <w:r w:rsidR="00F056AE" w:rsidRPr="002A43AA">
        <w:t>Ft</w:t>
      </w:r>
    </w:p>
    <w:p w:rsidR="00AA5560" w:rsidRPr="002A43AA" w:rsidRDefault="00CB4642" w:rsidP="00DC4BB5">
      <w:pPr>
        <w:numPr>
          <w:ilvl w:val="0"/>
          <w:numId w:val="10"/>
        </w:numPr>
        <w:tabs>
          <w:tab w:val="left" w:pos="360"/>
        </w:tabs>
        <w:jc w:val="both"/>
      </w:pPr>
      <w:r>
        <w:t>szociális, gyermekjóléti</w:t>
      </w:r>
      <w:r w:rsidR="00AA5560" w:rsidRPr="002A43AA">
        <w:t xml:space="preserve"> </w:t>
      </w:r>
      <w:r w:rsidR="001E3BF2" w:rsidRPr="002A43AA">
        <w:t>fe</w:t>
      </w:r>
      <w:r w:rsidR="001D2FF6" w:rsidRPr="002A43AA">
        <w:t>ladatok támogatása</w:t>
      </w:r>
      <w:r w:rsidR="007667FB" w:rsidRPr="002A43AA">
        <w:t xml:space="preserve"> </w:t>
      </w:r>
      <w:r w:rsidR="00A67DB0">
        <w:t>428.291.981</w:t>
      </w:r>
      <w:r w:rsidR="00F056AE" w:rsidRPr="002A43AA">
        <w:t>Ft</w:t>
      </w:r>
    </w:p>
    <w:p w:rsidR="003B162B" w:rsidRPr="002A43AA" w:rsidRDefault="003B162B" w:rsidP="00DC4BB5">
      <w:pPr>
        <w:numPr>
          <w:ilvl w:val="0"/>
          <w:numId w:val="10"/>
        </w:numPr>
        <w:tabs>
          <w:tab w:val="left" w:pos="360"/>
        </w:tabs>
        <w:jc w:val="both"/>
      </w:pPr>
      <w:r w:rsidRPr="002A43AA">
        <w:t>települési önkormányzat gyermekétkeztetés</w:t>
      </w:r>
      <w:r w:rsidR="00CB4642">
        <w:t>i</w:t>
      </w:r>
      <w:r w:rsidRPr="002A43AA">
        <w:t xml:space="preserve"> feladatainak ellátása </w:t>
      </w:r>
      <w:r w:rsidR="00A67DB0">
        <w:t>187.698.978</w:t>
      </w:r>
      <w:r w:rsidR="00F056AE" w:rsidRPr="002A43AA">
        <w:t>Ft</w:t>
      </w:r>
    </w:p>
    <w:p w:rsidR="00AA5560" w:rsidRPr="002A43AA" w:rsidRDefault="00AA5560" w:rsidP="00DC4BB5">
      <w:pPr>
        <w:numPr>
          <w:ilvl w:val="0"/>
          <w:numId w:val="10"/>
        </w:numPr>
        <w:tabs>
          <w:tab w:val="left" w:pos="360"/>
        </w:tabs>
        <w:jc w:val="both"/>
      </w:pPr>
      <w:r w:rsidRPr="002A43AA">
        <w:t>kultur</w:t>
      </w:r>
      <w:r w:rsidR="00BA2642" w:rsidRPr="002A43AA">
        <w:t>ális felada</w:t>
      </w:r>
      <w:r w:rsidR="001D2FF6" w:rsidRPr="002A43AA">
        <w:t>tok támogatása</w:t>
      </w:r>
      <w:r w:rsidR="003B162B" w:rsidRPr="002A43AA">
        <w:t xml:space="preserve"> </w:t>
      </w:r>
      <w:r w:rsidR="00A67DB0">
        <w:t>49.070.521</w:t>
      </w:r>
      <w:r w:rsidR="00F056AE" w:rsidRPr="002A43AA">
        <w:t>Ft</w:t>
      </w:r>
    </w:p>
    <w:p w:rsidR="00AA5560" w:rsidRDefault="00AA5560" w:rsidP="00DC4BB5">
      <w:pPr>
        <w:numPr>
          <w:ilvl w:val="0"/>
          <w:numId w:val="10"/>
        </w:numPr>
        <w:tabs>
          <w:tab w:val="left" w:pos="360"/>
        </w:tabs>
        <w:jc w:val="both"/>
      </w:pPr>
      <w:r w:rsidRPr="002A43AA">
        <w:t>működési célú</w:t>
      </w:r>
      <w:r w:rsidR="006122BC" w:rsidRPr="002A43AA">
        <w:t xml:space="preserve"> költségvetési támogatások és kiegészít</w:t>
      </w:r>
      <w:r w:rsidR="0060308D" w:rsidRPr="002A43AA">
        <w:t>ő támogat</w:t>
      </w:r>
      <w:r w:rsidR="001D2FF6" w:rsidRPr="002A43AA">
        <w:t>ások</w:t>
      </w:r>
      <w:r w:rsidR="007667FB" w:rsidRPr="002A43AA">
        <w:t xml:space="preserve"> </w:t>
      </w:r>
      <w:r w:rsidR="00A67DB0">
        <w:t>135.850.993</w:t>
      </w:r>
      <w:r w:rsidR="00F056AE" w:rsidRPr="002A43AA">
        <w:t>Ft</w:t>
      </w:r>
    </w:p>
    <w:p w:rsidR="0096363E" w:rsidRPr="002A43AA" w:rsidRDefault="0096363E" w:rsidP="00DC4BB5">
      <w:pPr>
        <w:numPr>
          <w:ilvl w:val="0"/>
          <w:numId w:val="10"/>
        </w:numPr>
        <w:tabs>
          <w:tab w:val="left" w:pos="360"/>
        </w:tabs>
        <w:jc w:val="both"/>
      </w:pPr>
      <w:r>
        <w:lastRenderedPageBreak/>
        <w:t>elszámolá</w:t>
      </w:r>
      <w:r w:rsidR="00A7065F">
        <w:t xml:space="preserve">sból származó bevétel </w:t>
      </w:r>
      <w:r w:rsidR="00A67DB0">
        <w:t>34.731.855</w:t>
      </w:r>
      <w:r>
        <w:t>Ft</w:t>
      </w:r>
    </w:p>
    <w:p w:rsidR="00AA5560" w:rsidRDefault="00CB4642" w:rsidP="00DC4BB5">
      <w:pPr>
        <w:numPr>
          <w:ilvl w:val="0"/>
          <w:numId w:val="10"/>
        </w:numPr>
        <w:tabs>
          <w:tab w:val="left" w:pos="360"/>
        </w:tabs>
        <w:jc w:val="both"/>
      </w:pPr>
      <w:r>
        <w:t>állam</w:t>
      </w:r>
      <w:r w:rsidR="0096363E">
        <w:t>háztartáson</w:t>
      </w:r>
      <w:r w:rsidR="00A7065F">
        <w:t xml:space="preserve"> belüli megelőlegezés </w:t>
      </w:r>
      <w:r w:rsidR="001205DF">
        <w:t>59.484.025</w:t>
      </w:r>
      <w:r w:rsidR="0096363E">
        <w:t>Ft volt</w:t>
      </w:r>
      <w:r w:rsidR="00097878" w:rsidRPr="002A43AA">
        <w:t>.</w:t>
      </w:r>
    </w:p>
    <w:p w:rsidR="00D61DCB" w:rsidRPr="002A43AA" w:rsidRDefault="00D61DCB" w:rsidP="00D61DCB">
      <w:pPr>
        <w:tabs>
          <w:tab w:val="left" w:pos="360"/>
        </w:tabs>
        <w:ind w:left="720"/>
        <w:jc w:val="both"/>
      </w:pPr>
    </w:p>
    <w:p w:rsidR="00065256" w:rsidRPr="002A43AA" w:rsidRDefault="00DE7D10" w:rsidP="00AA5560">
      <w:pPr>
        <w:jc w:val="both"/>
      </w:pPr>
      <w:proofErr w:type="gramStart"/>
      <w:r w:rsidRPr="002A43AA">
        <w:t>f</w:t>
      </w:r>
      <w:proofErr w:type="gramEnd"/>
      <w:r w:rsidR="00AA5560" w:rsidRPr="002A43AA">
        <w:t xml:space="preserve">.) </w:t>
      </w:r>
      <w:r w:rsidR="00A67DB0">
        <w:rPr>
          <w:i/>
          <w:u w:val="single"/>
        </w:rPr>
        <w:t>Közfoglalkoztatási</w:t>
      </w:r>
      <w:r w:rsidR="00065256" w:rsidRPr="002A43AA">
        <w:rPr>
          <w:i/>
          <w:u w:val="single"/>
        </w:rPr>
        <w:t xml:space="preserve"> mintaprogram (041237)</w:t>
      </w:r>
    </w:p>
    <w:p w:rsidR="00065256" w:rsidRDefault="001205DF" w:rsidP="00065256">
      <w:pPr>
        <w:tabs>
          <w:tab w:val="left" w:pos="426"/>
        </w:tabs>
        <w:ind w:left="426" w:hanging="426"/>
        <w:jc w:val="both"/>
      </w:pPr>
      <w:r>
        <w:tab/>
        <w:t xml:space="preserve">Átvett </w:t>
      </w:r>
      <w:r w:rsidR="008D6D19" w:rsidRPr="002A43AA">
        <w:t>bevétele</w:t>
      </w:r>
      <w:r w:rsidR="007667FB" w:rsidRPr="002A43AA">
        <w:t xml:space="preserve"> </w:t>
      </w:r>
      <w:r w:rsidR="00EF2B03">
        <w:t>36.046.793</w:t>
      </w:r>
      <w:r w:rsidR="00F056AE" w:rsidRPr="002A43AA">
        <w:t xml:space="preserve">Ft </w:t>
      </w:r>
      <w:r w:rsidR="00570466" w:rsidRPr="002A43AA">
        <w:t>volt (</w:t>
      </w:r>
      <w:r>
        <w:t>100</w:t>
      </w:r>
      <w:r w:rsidR="000176FB">
        <w:t xml:space="preserve">%), mely </w:t>
      </w:r>
      <w:r>
        <w:t>működési célú támogatás, önkormányzati támogatás 1.239.259Ft.</w:t>
      </w:r>
    </w:p>
    <w:p w:rsidR="00D61DCB" w:rsidRPr="002A43AA" w:rsidRDefault="00D61DCB" w:rsidP="00065256">
      <w:pPr>
        <w:tabs>
          <w:tab w:val="left" w:pos="426"/>
        </w:tabs>
        <w:ind w:left="426" w:hanging="426"/>
        <w:jc w:val="both"/>
      </w:pPr>
    </w:p>
    <w:p w:rsidR="00796C8E" w:rsidRPr="002A43AA" w:rsidRDefault="00DE7D10" w:rsidP="00AA5560">
      <w:pPr>
        <w:jc w:val="both"/>
      </w:pPr>
      <w:proofErr w:type="gramStart"/>
      <w:r w:rsidRPr="002A43AA">
        <w:t>g</w:t>
      </w:r>
      <w:proofErr w:type="gramEnd"/>
      <w:r w:rsidR="00065256" w:rsidRPr="002A43AA">
        <w:t xml:space="preserve">.) </w:t>
      </w:r>
      <w:r w:rsidR="00AA5560" w:rsidRPr="002A43AA">
        <w:rPr>
          <w:i/>
          <w:u w:val="single"/>
        </w:rPr>
        <w:t>Lakáshoz jutást segítő támogatások</w:t>
      </w:r>
      <w:r w:rsidR="00AA5560" w:rsidRPr="002A43AA">
        <w:t xml:space="preserve"> (061030)</w:t>
      </w:r>
    </w:p>
    <w:p w:rsidR="00F8660B" w:rsidRDefault="009964EC" w:rsidP="00633078">
      <w:pPr>
        <w:tabs>
          <w:tab w:val="left" w:pos="360"/>
        </w:tabs>
        <w:jc w:val="both"/>
      </w:pPr>
      <w:r w:rsidRPr="002A43AA">
        <w:tab/>
        <w:t>Átvett pénzeszköz</w:t>
      </w:r>
      <w:r w:rsidR="007667FB" w:rsidRPr="002A43AA">
        <w:t xml:space="preserve"> </w:t>
      </w:r>
      <w:r w:rsidR="00A4374E">
        <w:t>7.862.550</w:t>
      </w:r>
      <w:r w:rsidR="00F056AE" w:rsidRPr="002A43AA">
        <w:t xml:space="preserve">Ft </w:t>
      </w:r>
      <w:r w:rsidR="00AA5560" w:rsidRPr="002A43AA">
        <w:t>(</w:t>
      </w:r>
      <w:r w:rsidR="001205DF">
        <w:t>98,28</w:t>
      </w:r>
      <w:r w:rsidR="00AA5560" w:rsidRPr="002A43AA">
        <w:t>%)</w:t>
      </w:r>
      <w:r w:rsidR="00633078" w:rsidRPr="002A43AA">
        <w:t xml:space="preserve">. </w:t>
      </w:r>
      <w:r w:rsidR="00AA5560" w:rsidRPr="002A43AA">
        <w:t>Tartalmazza az első lakáshoz jut</w:t>
      </w:r>
      <w:r w:rsidR="00BA2642" w:rsidRPr="002A43AA">
        <w:t>ók k</w:t>
      </w:r>
      <w:r w:rsidR="006E134B" w:rsidRPr="002A43AA">
        <w:t>ölcsön visszafizetését</w:t>
      </w:r>
      <w:r w:rsidR="006122BC" w:rsidRPr="002A43AA">
        <w:t>.</w:t>
      </w:r>
      <w:r w:rsidR="00C3265F" w:rsidRPr="002A43AA">
        <w:t xml:space="preserve"> Önkormányzati támogatás </w:t>
      </w:r>
      <w:r w:rsidR="001205DF">
        <w:t>1.137.450</w:t>
      </w:r>
      <w:r w:rsidR="00F056AE" w:rsidRPr="002A43AA">
        <w:t>Ft (</w:t>
      </w:r>
      <w:r w:rsidR="001205DF">
        <w:t>16,2</w:t>
      </w:r>
      <w:r w:rsidR="00AD508D">
        <w:t xml:space="preserve">%), összes bevétele </w:t>
      </w:r>
      <w:r w:rsidR="001205DF">
        <w:t>9.000.000</w:t>
      </w:r>
      <w:r w:rsidR="00AD508D">
        <w:t>Ft volt (</w:t>
      </w:r>
      <w:r w:rsidR="001205DF">
        <w:t>60</w:t>
      </w:r>
      <w:r w:rsidR="006B1416">
        <w:t>%).</w:t>
      </w:r>
    </w:p>
    <w:p w:rsidR="008914E3" w:rsidRPr="002A43AA" w:rsidRDefault="008914E3" w:rsidP="00633078">
      <w:pPr>
        <w:tabs>
          <w:tab w:val="left" w:pos="360"/>
        </w:tabs>
        <w:jc w:val="both"/>
      </w:pPr>
    </w:p>
    <w:p w:rsidR="008D6D19" w:rsidRPr="002A43AA" w:rsidRDefault="00DE7D10" w:rsidP="00AA5560">
      <w:pPr>
        <w:tabs>
          <w:tab w:val="left" w:pos="360"/>
        </w:tabs>
        <w:jc w:val="both"/>
      </w:pPr>
      <w:proofErr w:type="gramStart"/>
      <w:r w:rsidRPr="002A43AA">
        <w:t>h</w:t>
      </w:r>
      <w:proofErr w:type="gramEnd"/>
      <w:r w:rsidR="00AA5560" w:rsidRPr="002A43AA">
        <w:t xml:space="preserve">.) </w:t>
      </w:r>
      <w:r w:rsidRPr="002A43AA">
        <w:rPr>
          <w:i/>
          <w:u w:val="single"/>
        </w:rPr>
        <w:t>Háziorvos</w:t>
      </w:r>
      <w:r w:rsidR="008D6D19" w:rsidRPr="002A43AA">
        <w:rPr>
          <w:i/>
          <w:u w:val="single"/>
        </w:rPr>
        <w:t>i alapellátás</w:t>
      </w:r>
      <w:r w:rsidR="008D6D19" w:rsidRPr="002A43AA">
        <w:t xml:space="preserve"> (072311)</w:t>
      </w:r>
    </w:p>
    <w:p w:rsidR="008D6D19" w:rsidRDefault="008D6D19" w:rsidP="003F62DA">
      <w:pPr>
        <w:tabs>
          <w:tab w:val="left" w:pos="360"/>
        </w:tabs>
        <w:ind w:left="426" w:hanging="142"/>
        <w:jc w:val="both"/>
      </w:pPr>
      <w:r w:rsidRPr="002A43AA">
        <w:t>Egy</w:t>
      </w:r>
      <w:r w:rsidR="001775A3" w:rsidRPr="002A43AA">
        <w:t>éb működési</w:t>
      </w:r>
      <w:r w:rsidR="00F15048" w:rsidRPr="002A43AA">
        <w:t xml:space="preserve"> </w:t>
      </w:r>
      <w:r w:rsidR="001775A3" w:rsidRPr="002A43AA">
        <w:t>cél</w:t>
      </w:r>
      <w:r w:rsidR="00977211" w:rsidRPr="002A43AA">
        <w:t>ú támogatásként</w:t>
      </w:r>
      <w:r w:rsidR="00AD508D">
        <w:t xml:space="preserve"> </w:t>
      </w:r>
      <w:r w:rsidR="00A4374E">
        <w:t>21.247.800</w:t>
      </w:r>
      <w:r w:rsidR="00C532FC" w:rsidRPr="002A43AA">
        <w:t xml:space="preserve">Ft </w:t>
      </w:r>
      <w:r w:rsidR="006B1416">
        <w:t>bevétel volt.</w:t>
      </w:r>
      <w:r w:rsidR="001205DF">
        <w:t xml:space="preserve"> Önkormányzati támogatás 3.501.857Ft, így az összes bevétele 24.749.657Ft-ra (98,9%) teljesült.</w:t>
      </w:r>
    </w:p>
    <w:p w:rsidR="00D61DCB" w:rsidRPr="002A43AA" w:rsidRDefault="00D61DCB" w:rsidP="003F62DA">
      <w:pPr>
        <w:tabs>
          <w:tab w:val="left" w:pos="360"/>
        </w:tabs>
        <w:ind w:left="426" w:hanging="142"/>
        <w:jc w:val="both"/>
      </w:pPr>
    </w:p>
    <w:p w:rsidR="00AA5560" w:rsidRPr="002A43AA" w:rsidRDefault="00945B8F" w:rsidP="00AA5560">
      <w:pPr>
        <w:tabs>
          <w:tab w:val="left" w:pos="360"/>
        </w:tabs>
        <w:jc w:val="both"/>
      </w:pPr>
      <w:proofErr w:type="gramStart"/>
      <w:r w:rsidRPr="002A43AA">
        <w:t>i</w:t>
      </w:r>
      <w:r w:rsidR="008D6D19" w:rsidRPr="002A43AA">
        <w:t>.</w:t>
      </w:r>
      <w:proofErr w:type="gramEnd"/>
      <w:r w:rsidR="008D6D19" w:rsidRPr="002A43AA">
        <w:t xml:space="preserve">) </w:t>
      </w:r>
      <w:r w:rsidR="00AA5560" w:rsidRPr="002A43AA">
        <w:rPr>
          <w:i/>
          <w:u w:val="single"/>
        </w:rPr>
        <w:t>Közművelődés – közösségi és társadalmi részvétel fejlesztése</w:t>
      </w:r>
      <w:r w:rsidR="00AA5560" w:rsidRPr="002A43AA">
        <w:t xml:space="preserve"> (082091) </w:t>
      </w:r>
    </w:p>
    <w:p w:rsidR="003C13B0" w:rsidRDefault="006B1416" w:rsidP="00E51224">
      <w:pPr>
        <w:tabs>
          <w:tab w:val="left" w:pos="360"/>
        </w:tabs>
        <w:ind w:left="284" w:hanging="284"/>
        <w:jc w:val="both"/>
      </w:pPr>
      <w:r>
        <w:tab/>
        <w:t>A</w:t>
      </w:r>
      <w:r w:rsidR="008D6D19" w:rsidRPr="002A43AA">
        <w:t xml:space="preserve"> feladat</w:t>
      </w:r>
      <w:r>
        <w:t xml:space="preserve"> </w:t>
      </w:r>
      <w:r w:rsidR="00A4374E">
        <w:t>működési célú támogatásának</w:t>
      </w:r>
      <w:r w:rsidR="008D6D19" w:rsidRPr="002A43AA">
        <w:t xml:space="preserve"> bevétele</w:t>
      </w:r>
      <w:r w:rsidR="006B7680" w:rsidRPr="002A43AA">
        <w:t xml:space="preserve"> </w:t>
      </w:r>
      <w:r w:rsidR="00A4374E">
        <w:t>11.805.436</w:t>
      </w:r>
      <w:r w:rsidR="00C532FC" w:rsidRPr="002A43AA">
        <w:t>Ft</w:t>
      </w:r>
      <w:r w:rsidR="000552F3">
        <w:t xml:space="preserve">, mely </w:t>
      </w:r>
      <w:r w:rsidR="00E51224">
        <w:t xml:space="preserve">egyéb </w:t>
      </w:r>
      <w:r w:rsidR="00A76745" w:rsidRPr="002A43AA">
        <w:t>mű</w:t>
      </w:r>
      <w:r w:rsidR="006E134B" w:rsidRPr="002A43AA">
        <w:t>ködés</w:t>
      </w:r>
      <w:r w:rsidR="000552F3">
        <w:t xml:space="preserve">i célú pénzeszközátvétel. </w:t>
      </w:r>
      <w:r w:rsidR="003C13B0">
        <w:t>Önkormányzati t</w:t>
      </w:r>
      <w:r w:rsidR="00AD508D">
        <w:t xml:space="preserve">ámogatás </w:t>
      </w:r>
      <w:r w:rsidR="000552F3">
        <w:t>14.593.395</w:t>
      </w:r>
      <w:r w:rsidR="00B94B7A">
        <w:t xml:space="preserve">Ft, így a </w:t>
      </w:r>
      <w:r w:rsidR="00AD508D">
        <w:t xml:space="preserve">feladat összbevétele </w:t>
      </w:r>
      <w:r w:rsidR="000552F3">
        <w:t>26.398.831</w:t>
      </w:r>
      <w:r w:rsidR="00B94B7A">
        <w:t>Ft-ra teljesült.</w:t>
      </w:r>
    </w:p>
    <w:p w:rsidR="00A4374E" w:rsidRPr="002A43AA" w:rsidRDefault="00A4374E" w:rsidP="00A4374E">
      <w:pPr>
        <w:tabs>
          <w:tab w:val="left" w:pos="360"/>
        </w:tabs>
        <w:jc w:val="both"/>
      </w:pPr>
      <w:r>
        <w:t>j</w:t>
      </w:r>
      <w:r w:rsidRPr="002A43AA">
        <w:t xml:space="preserve">.) </w:t>
      </w:r>
      <w:r>
        <w:rPr>
          <w:i/>
          <w:u w:val="single"/>
        </w:rPr>
        <w:t xml:space="preserve">Szabadidősport (rekreációs sport) tevékenység támogatása </w:t>
      </w:r>
      <w:r w:rsidRPr="00A4374E">
        <w:rPr>
          <w:u w:val="single"/>
        </w:rPr>
        <w:t>(081045)</w:t>
      </w:r>
      <w:r w:rsidRPr="002A43AA">
        <w:t xml:space="preserve"> </w:t>
      </w:r>
    </w:p>
    <w:p w:rsidR="00A4374E" w:rsidRDefault="00A4374E" w:rsidP="00A4374E">
      <w:pPr>
        <w:tabs>
          <w:tab w:val="left" w:pos="360"/>
        </w:tabs>
        <w:ind w:left="284" w:hanging="284"/>
        <w:jc w:val="both"/>
      </w:pPr>
      <w:r>
        <w:tab/>
        <w:t>Egyéb felhalmozási célra átvett bevétele 204.434.384Ft, mely az új medencére átadott felhalmozási célú támogatás visszautalása.</w:t>
      </w:r>
      <w:r w:rsidR="000552F3">
        <w:t xml:space="preserve"> Önkormányzati támogatás 96.968.697Ft volt, így az összes bevétel 301.403.081Ft-ra teljesült (100%).</w:t>
      </w:r>
    </w:p>
    <w:p w:rsidR="006C381C" w:rsidRPr="002A43AA" w:rsidRDefault="006C381C" w:rsidP="00AA5560">
      <w:pPr>
        <w:tabs>
          <w:tab w:val="left" w:pos="360"/>
        </w:tabs>
        <w:jc w:val="both"/>
      </w:pPr>
    </w:p>
    <w:p w:rsidR="00AA5560" w:rsidRPr="002A43AA" w:rsidRDefault="00705974" w:rsidP="00AF59A6">
      <w:pPr>
        <w:pStyle w:val="Cmsor5"/>
        <w:spacing w:before="0" w:after="0"/>
        <w:rPr>
          <w:smallCaps/>
          <w:sz w:val="24"/>
          <w:szCs w:val="24"/>
        </w:rPr>
      </w:pPr>
      <w:r w:rsidRPr="002A43AA">
        <w:rPr>
          <w:i w:val="0"/>
          <w:smallCaps/>
          <w:sz w:val="24"/>
          <w:szCs w:val="24"/>
        </w:rPr>
        <w:t xml:space="preserve">III. </w:t>
      </w:r>
      <w:proofErr w:type="gramStart"/>
      <w:r w:rsidRPr="002A43AA">
        <w:rPr>
          <w:i w:val="0"/>
          <w:smallCaps/>
          <w:sz w:val="24"/>
          <w:szCs w:val="24"/>
        </w:rPr>
        <w:t>A</w:t>
      </w:r>
      <w:proofErr w:type="gramEnd"/>
      <w:r w:rsidRPr="002A43AA">
        <w:rPr>
          <w:i w:val="0"/>
          <w:smallCaps/>
          <w:sz w:val="24"/>
          <w:szCs w:val="24"/>
        </w:rPr>
        <w:t>/7.</w:t>
      </w:r>
      <w:r w:rsidR="00F139A8" w:rsidRPr="002A43AA">
        <w:rPr>
          <w:smallCaps/>
          <w:sz w:val="24"/>
          <w:szCs w:val="24"/>
        </w:rPr>
        <w:t xml:space="preserve">Csongrád Városi Önkormányzat </w:t>
      </w:r>
      <w:r w:rsidR="001775A3" w:rsidRPr="002A43AA">
        <w:rPr>
          <w:smallCaps/>
          <w:sz w:val="24"/>
          <w:szCs w:val="24"/>
        </w:rPr>
        <w:t>Homokhátság Gesztor Intézménye</w:t>
      </w:r>
    </w:p>
    <w:p w:rsidR="00331DC1" w:rsidRDefault="00AA5560" w:rsidP="00395AAD">
      <w:pPr>
        <w:jc w:val="both"/>
      </w:pPr>
      <w:r w:rsidRPr="002A43AA">
        <w:t xml:space="preserve">A Homokhátsági </w:t>
      </w:r>
      <w:r w:rsidR="00AE59C4" w:rsidRPr="002A43AA">
        <w:t xml:space="preserve">Intézmény </w:t>
      </w:r>
      <w:r w:rsidR="00E842FC" w:rsidRPr="002A43AA">
        <w:t>összbevétele</w:t>
      </w:r>
      <w:r w:rsidR="006B7680" w:rsidRPr="002A43AA">
        <w:t xml:space="preserve"> </w:t>
      </w:r>
      <w:r w:rsidR="00EB69FF">
        <w:t>59.736.350</w:t>
      </w:r>
      <w:r w:rsidR="00181E9C" w:rsidRPr="002A43AA">
        <w:t>Ft</w:t>
      </w:r>
      <w:r w:rsidR="00570466" w:rsidRPr="002A43AA">
        <w:t>,</w:t>
      </w:r>
      <w:r w:rsidR="006B7680" w:rsidRPr="002A43AA">
        <w:t xml:space="preserve"> </w:t>
      </w:r>
      <w:r w:rsidR="00AD508D">
        <w:t xml:space="preserve">ebből saját bevétele </w:t>
      </w:r>
      <w:r w:rsidR="00EB69FF">
        <w:t>59.736.350</w:t>
      </w:r>
      <w:r w:rsidR="00181E9C" w:rsidRPr="002A43AA">
        <w:t>Ft</w:t>
      </w:r>
      <w:r w:rsidR="007758B0" w:rsidRPr="002A43AA">
        <w:t xml:space="preserve">, mely </w:t>
      </w:r>
      <w:r w:rsidRPr="002A43AA">
        <w:t xml:space="preserve">a </w:t>
      </w:r>
      <w:proofErr w:type="spellStart"/>
      <w:r w:rsidRPr="002A43AA">
        <w:t>rekultivált</w:t>
      </w:r>
      <w:proofErr w:type="spellEnd"/>
      <w:r w:rsidRPr="002A43AA">
        <w:t xml:space="preserve"> területek bérleti díjából</w:t>
      </w:r>
      <w:r w:rsidR="003C13B0">
        <w:t xml:space="preserve"> (</w:t>
      </w:r>
      <w:r w:rsidR="00EB69FF">
        <w:t>23.407.904</w:t>
      </w:r>
      <w:r w:rsidR="003C13B0">
        <w:t>Ft)</w:t>
      </w:r>
      <w:r w:rsidR="005C050E">
        <w:t>,</w:t>
      </w:r>
      <w:r w:rsidRPr="002A43AA">
        <w:t xml:space="preserve"> kamatbevételből</w:t>
      </w:r>
      <w:r w:rsidR="001F75E2" w:rsidRPr="002A43AA">
        <w:t xml:space="preserve"> </w:t>
      </w:r>
      <w:r w:rsidR="00AD508D">
        <w:t>(</w:t>
      </w:r>
      <w:r w:rsidR="000552F3">
        <w:t>15</w:t>
      </w:r>
      <w:r w:rsidR="003C13B0">
        <w:t>Ft)</w:t>
      </w:r>
      <w:r w:rsidR="008C75BE">
        <w:t xml:space="preserve">, </w:t>
      </w:r>
      <w:r w:rsidR="002632AF">
        <w:t>Áfa</w:t>
      </w:r>
      <w:r w:rsidR="001F75E2" w:rsidRPr="002A43AA">
        <w:t xml:space="preserve"> bevételből</w:t>
      </w:r>
      <w:r w:rsidR="00F15048" w:rsidRPr="002A43AA">
        <w:t xml:space="preserve"> </w:t>
      </w:r>
      <w:r w:rsidR="00AD508D">
        <w:t>(</w:t>
      </w:r>
      <w:r w:rsidR="00EB69FF">
        <w:t>11.101.132</w:t>
      </w:r>
      <w:r w:rsidR="003C13B0">
        <w:t xml:space="preserve">Ft) </w:t>
      </w:r>
      <w:r w:rsidR="00243B56" w:rsidRPr="002A43AA">
        <w:t xml:space="preserve">és </w:t>
      </w:r>
      <w:r w:rsidR="00633F21" w:rsidRPr="002A43AA">
        <w:t xml:space="preserve">a </w:t>
      </w:r>
      <w:r w:rsidR="00AD508D">
        <w:t>2021</w:t>
      </w:r>
      <w:r w:rsidR="0052691D" w:rsidRPr="002A43AA">
        <w:t xml:space="preserve">. évi költségvetési </w:t>
      </w:r>
      <w:r w:rsidR="00B53474" w:rsidRPr="002A43AA">
        <w:t xml:space="preserve">maradvány </w:t>
      </w:r>
      <w:r w:rsidR="00F80D41" w:rsidRPr="002A43AA">
        <w:t>igénybevétel</w:t>
      </w:r>
      <w:r w:rsidR="0052691D" w:rsidRPr="002A43AA">
        <w:t>éből</w:t>
      </w:r>
      <w:r w:rsidR="00AD508D">
        <w:t xml:space="preserve"> (</w:t>
      </w:r>
      <w:r w:rsidR="00EB69FF">
        <w:t>25.225.678</w:t>
      </w:r>
      <w:r w:rsidR="003C13B0">
        <w:t xml:space="preserve">Ft), valamint </w:t>
      </w:r>
      <w:r w:rsidR="00E842FC" w:rsidRPr="002A43AA">
        <w:t xml:space="preserve">egyéb működési bevételekből </w:t>
      </w:r>
      <w:r w:rsidR="00AD508D">
        <w:t>(</w:t>
      </w:r>
      <w:r w:rsidR="00EB69FF">
        <w:t>1.621</w:t>
      </w:r>
      <w:r w:rsidR="003C13B0">
        <w:t xml:space="preserve">Ft) </w:t>
      </w:r>
      <w:r w:rsidR="00E842FC" w:rsidRPr="002A43AA">
        <w:t>tevődik össze</w:t>
      </w:r>
      <w:r w:rsidR="0052691D" w:rsidRPr="002A43AA">
        <w:t xml:space="preserve">. </w:t>
      </w:r>
    </w:p>
    <w:p w:rsidR="00EB69FF" w:rsidRPr="002A43AA" w:rsidRDefault="00EB69FF" w:rsidP="00395AAD">
      <w:pPr>
        <w:jc w:val="both"/>
        <w:rPr>
          <w:b/>
          <w:bCs/>
          <w:smallCaps/>
        </w:rPr>
      </w:pPr>
    </w:p>
    <w:p w:rsidR="007C29AC" w:rsidRPr="002A43AA" w:rsidRDefault="007C29AC" w:rsidP="00331DC1">
      <w:pPr>
        <w:pStyle w:val="Cmsor5"/>
        <w:spacing w:before="0" w:after="0"/>
        <w:rPr>
          <w:smallCaps/>
          <w:sz w:val="24"/>
          <w:szCs w:val="24"/>
        </w:rPr>
      </w:pPr>
      <w:r w:rsidRPr="002A43AA">
        <w:rPr>
          <w:i w:val="0"/>
          <w:smallCaps/>
          <w:sz w:val="24"/>
          <w:szCs w:val="24"/>
        </w:rPr>
        <w:t xml:space="preserve">III. </w:t>
      </w:r>
      <w:proofErr w:type="gramStart"/>
      <w:r w:rsidRPr="002A43AA">
        <w:rPr>
          <w:i w:val="0"/>
          <w:smallCaps/>
          <w:sz w:val="24"/>
          <w:szCs w:val="24"/>
        </w:rPr>
        <w:t>A</w:t>
      </w:r>
      <w:proofErr w:type="gramEnd"/>
      <w:r w:rsidRPr="002A43AA">
        <w:rPr>
          <w:i w:val="0"/>
          <w:smallCaps/>
          <w:sz w:val="24"/>
          <w:szCs w:val="24"/>
        </w:rPr>
        <w:t>/8.</w:t>
      </w:r>
      <w:r w:rsidR="007379B6" w:rsidRPr="002A43AA">
        <w:rPr>
          <w:smallCaps/>
          <w:sz w:val="24"/>
          <w:szCs w:val="24"/>
        </w:rPr>
        <w:t xml:space="preserve">Kistérségi feladatellátás </w:t>
      </w:r>
    </w:p>
    <w:p w:rsidR="007C29AC" w:rsidRPr="002A43AA" w:rsidRDefault="007C29AC" w:rsidP="007C29AC">
      <w:pPr>
        <w:pStyle w:val="Szvegtrzsbehzssal3"/>
        <w:ind w:left="0" w:firstLine="0"/>
        <w:rPr>
          <w:b/>
          <w:sz w:val="24"/>
        </w:rPr>
      </w:pPr>
      <w:r w:rsidRPr="002A43AA">
        <w:rPr>
          <w:b/>
          <w:sz w:val="24"/>
        </w:rPr>
        <w:t xml:space="preserve">Esély Szociális és Gyermekjóléti Alapellátási Központ </w:t>
      </w:r>
    </w:p>
    <w:p w:rsidR="00BD0E6F" w:rsidRPr="002A43AA" w:rsidRDefault="007C29AC" w:rsidP="00A33A53">
      <w:pPr>
        <w:jc w:val="both"/>
      </w:pPr>
      <w:r w:rsidRPr="002A43AA">
        <w:t>Összbevétele</w:t>
      </w:r>
      <w:r w:rsidR="006B7680" w:rsidRPr="002A43AA">
        <w:t xml:space="preserve"> </w:t>
      </w:r>
      <w:r w:rsidR="0023351B">
        <w:t>322.805.363</w:t>
      </w:r>
      <w:r w:rsidR="00674514" w:rsidRPr="002A43AA">
        <w:t xml:space="preserve">Ft </w:t>
      </w:r>
      <w:r w:rsidR="00A02805" w:rsidRPr="002A43AA">
        <w:t xml:space="preserve">volt, </w:t>
      </w:r>
      <w:r w:rsidR="00945B8F" w:rsidRPr="002A43AA">
        <w:t xml:space="preserve">ebből </w:t>
      </w:r>
      <w:r w:rsidR="00A02805" w:rsidRPr="002A43AA">
        <w:t>állami támogatás</w:t>
      </w:r>
      <w:r w:rsidR="006B7680" w:rsidRPr="002A43AA">
        <w:t xml:space="preserve"> </w:t>
      </w:r>
      <w:r w:rsidR="0023351B">
        <w:t>247.711.315</w:t>
      </w:r>
      <w:r w:rsidR="00674514" w:rsidRPr="002A43AA">
        <w:t>Ft</w:t>
      </w:r>
      <w:r w:rsidR="0090070E">
        <w:t>. M</w:t>
      </w:r>
      <w:r w:rsidR="002E23B7" w:rsidRPr="002A43AA">
        <w:t>űködési</w:t>
      </w:r>
      <w:r w:rsidR="002114E2" w:rsidRPr="002A43AA">
        <w:t xml:space="preserve"> bevétel</w:t>
      </w:r>
      <w:r w:rsidR="006B7680" w:rsidRPr="002A43AA">
        <w:t xml:space="preserve"> </w:t>
      </w:r>
      <w:r w:rsidR="0023351B">
        <w:t>49.500.284</w:t>
      </w:r>
      <w:r w:rsidR="00674514" w:rsidRPr="002A43AA">
        <w:t>Ft</w:t>
      </w:r>
      <w:r w:rsidR="00A02805" w:rsidRPr="002A43AA">
        <w:t xml:space="preserve">, átvett pénzeszköz </w:t>
      </w:r>
      <w:r w:rsidR="0023351B">
        <w:t>5.378.312</w:t>
      </w:r>
      <w:r w:rsidR="00674514" w:rsidRPr="002A43AA">
        <w:t>Ft</w:t>
      </w:r>
      <w:r w:rsidR="00A02805" w:rsidRPr="002A43AA">
        <w:t xml:space="preserve">, önkormányzati támogatás </w:t>
      </w:r>
      <w:r w:rsidR="0023351B">
        <w:t>5.183.198</w:t>
      </w:r>
      <w:r w:rsidR="00674514" w:rsidRPr="002A43AA">
        <w:t xml:space="preserve">Ft </w:t>
      </w:r>
      <w:r w:rsidR="00A02805" w:rsidRPr="002A43AA">
        <w:t xml:space="preserve">volt. </w:t>
      </w:r>
      <w:r w:rsidR="002E23B7" w:rsidRPr="002A43AA">
        <w:t>Előző évi költségvetési maradvány igénybevétele</w:t>
      </w:r>
      <w:r w:rsidR="00AD508D">
        <w:t xml:space="preserve"> </w:t>
      </w:r>
      <w:r w:rsidR="0023351B">
        <w:t>15.032.254</w:t>
      </w:r>
      <w:r w:rsidR="00674514" w:rsidRPr="002A43AA">
        <w:t>Ft</w:t>
      </w:r>
      <w:r w:rsidR="002E23B7" w:rsidRPr="002A43AA">
        <w:t>-ban realizálódott.</w:t>
      </w:r>
    </w:p>
    <w:p w:rsidR="00535670" w:rsidRPr="002A43AA" w:rsidRDefault="00535670" w:rsidP="00A33A53">
      <w:pPr>
        <w:jc w:val="both"/>
      </w:pPr>
    </w:p>
    <w:p w:rsidR="009969FF" w:rsidRPr="002A43AA" w:rsidRDefault="008E7CC5" w:rsidP="00A33A53">
      <w:pPr>
        <w:jc w:val="both"/>
      </w:pPr>
      <w:r w:rsidRPr="002A43AA">
        <w:rPr>
          <w:b/>
          <w:bCs/>
          <w:smallCaps/>
        </w:rPr>
        <w:t>I</w:t>
      </w:r>
      <w:r w:rsidR="00705974" w:rsidRPr="002A43AA">
        <w:rPr>
          <w:b/>
          <w:bCs/>
          <w:smallCaps/>
        </w:rPr>
        <w:t>I</w:t>
      </w:r>
      <w:r w:rsidR="009969FF" w:rsidRPr="002A43AA">
        <w:rPr>
          <w:b/>
          <w:bCs/>
          <w:smallCaps/>
        </w:rPr>
        <w:t xml:space="preserve">I/B. </w:t>
      </w:r>
      <w:r w:rsidR="009969FF" w:rsidRPr="002A43AA">
        <w:rPr>
          <w:b/>
          <w:bCs/>
          <w:smallCaps/>
          <w:u w:val="single"/>
        </w:rPr>
        <w:t>Kiadások</w:t>
      </w:r>
      <w:r w:rsidR="00C55737" w:rsidRPr="002A43AA">
        <w:rPr>
          <w:b/>
          <w:bCs/>
          <w:smallCaps/>
          <w:u w:val="single"/>
        </w:rPr>
        <w:t xml:space="preserve"> a rendelet-tervezet 2. melléklete</w:t>
      </w:r>
    </w:p>
    <w:p w:rsidR="003E0934" w:rsidRPr="002A43AA" w:rsidRDefault="009969FF" w:rsidP="00CA517E">
      <w:pPr>
        <w:jc w:val="both"/>
      </w:pPr>
      <w:r w:rsidRPr="002A43AA">
        <w:t xml:space="preserve">Önkormányzatunk </w:t>
      </w:r>
      <w:r w:rsidR="00632F41" w:rsidRPr="002A43AA">
        <w:t xml:space="preserve">összevont </w:t>
      </w:r>
      <w:r w:rsidRPr="002A43AA">
        <w:t>kiadási előirányzatai az alábbiak sze</w:t>
      </w:r>
      <w:r w:rsidR="00243B56" w:rsidRPr="002A43AA">
        <w:t xml:space="preserve">rint teljesültek, </w:t>
      </w:r>
      <w:r w:rsidR="00AD508D">
        <w:t>illetve a 2022</w:t>
      </w:r>
      <w:r w:rsidRPr="002A43AA">
        <w:t>.</w:t>
      </w:r>
      <w:r w:rsidR="006B7680" w:rsidRPr="002A43AA">
        <w:t xml:space="preserve"> </w:t>
      </w:r>
      <w:r w:rsidRPr="002A43AA">
        <w:t>év teljesítési adatai alapján a kiadások megoszlása az alábbi:</w:t>
      </w:r>
    </w:p>
    <w:p w:rsidR="009969FF" w:rsidRPr="009C23A8" w:rsidRDefault="003E0934" w:rsidP="00CA517E">
      <w:pPr>
        <w:jc w:val="both"/>
        <w:rPr>
          <w:sz w:val="18"/>
          <w:szCs w:val="18"/>
        </w:rPr>
      </w:pPr>
      <w:r w:rsidRPr="002A43AA">
        <w:tab/>
      </w:r>
      <w:r w:rsidRPr="002A43AA">
        <w:tab/>
      </w:r>
      <w:r w:rsidRPr="002A43AA">
        <w:tab/>
      </w:r>
      <w:r w:rsidRPr="002A43AA">
        <w:tab/>
      </w:r>
      <w:r w:rsidRPr="002A43AA">
        <w:tab/>
      </w:r>
      <w:r w:rsidRPr="002A43AA">
        <w:tab/>
      </w:r>
      <w:r w:rsidRPr="002A43AA">
        <w:tab/>
      </w:r>
      <w:r w:rsidRPr="002A43AA">
        <w:tab/>
      </w:r>
      <w:r w:rsidRPr="002A43AA">
        <w:tab/>
      </w:r>
      <w:r w:rsidRPr="002A43AA">
        <w:tab/>
      </w:r>
      <w:r w:rsidR="009969FF" w:rsidRPr="002A43AA">
        <w:tab/>
      </w:r>
      <w:r w:rsidR="00674514" w:rsidRPr="002A43AA">
        <w:t xml:space="preserve">     </w:t>
      </w:r>
      <w:r w:rsidR="009C23A8">
        <w:t xml:space="preserve">      </w:t>
      </w:r>
      <w:r w:rsidR="00674514" w:rsidRPr="002A43AA">
        <w:t xml:space="preserve">  </w:t>
      </w:r>
      <w:r w:rsidR="009969FF" w:rsidRPr="009C23A8">
        <w:rPr>
          <w:sz w:val="18"/>
          <w:szCs w:val="18"/>
        </w:rPr>
        <w:t>Adatok Ft-ban</w:t>
      </w:r>
    </w:p>
    <w:tbl>
      <w:tblPr>
        <w:tblW w:w="521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9"/>
        <w:gridCol w:w="1137"/>
        <w:gridCol w:w="1137"/>
        <w:gridCol w:w="1135"/>
        <w:gridCol w:w="1135"/>
        <w:gridCol w:w="1135"/>
        <w:gridCol w:w="1272"/>
        <w:gridCol w:w="1135"/>
        <w:gridCol w:w="1131"/>
      </w:tblGrid>
      <w:tr w:rsidR="00D61DCB" w:rsidRPr="009E1806" w:rsidTr="00EB69FF">
        <w:tc>
          <w:tcPr>
            <w:tcW w:w="485" w:type="pct"/>
            <w:vAlign w:val="center"/>
          </w:tcPr>
          <w:p w:rsidR="009E1806" w:rsidRPr="006422F2" w:rsidRDefault="009E1806" w:rsidP="00395AAD">
            <w:pPr>
              <w:jc w:val="center"/>
              <w:rPr>
                <w:bCs/>
                <w:sz w:val="20"/>
                <w:szCs w:val="20"/>
              </w:rPr>
            </w:pPr>
            <w:proofErr w:type="spellStart"/>
            <w:r w:rsidRPr="006422F2">
              <w:rPr>
                <w:bCs/>
                <w:sz w:val="20"/>
                <w:szCs w:val="20"/>
              </w:rPr>
              <w:t>Megne</w:t>
            </w:r>
            <w:r w:rsidR="002778A8">
              <w:rPr>
                <w:bCs/>
                <w:sz w:val="20"/>
                <w:szCs w:val="20"/>
              </w:rPr>
              <w:t>-</w:t>
            </w:r>
            <w:r w:rsidRPr="006422F2">
              <w:rPr>
                <w:bCs/>
                <w:sz w:val="20"/>
                <w:szCs w:val="20"/>
              </w:rPr>
              <w:t>vezés</w:t>
            </w:r>
            <w:proofErr w:type="spellEnd"/>
          </w:p>
        </w:tc>
        <w:tc>
          <w:tcPr>
            <w:tcW w:w="557" w:type="pct"/>
            <w:vAlign w:val="center"/>
          </w:tcPr>
          <w:p w:rsidR="009E1806" w:rsidRPr="006422F2" w:rsidRDefault="009E1806" w:rsidP="00395AAD">
            <w:pPr>
              <w:jc w:val="center"/>
              <w:rPr>
                <w:bCs/>
                <w:sz w:val="20"/>
                <w:szCs w:val="20"/>
              </w:rPr>
            </w:pPr>
            <w:r w:rsidRPr="006422F2">
              <w:rPr>
                <w:bCs/>
                <w:sz w:val="20"/>
                <w:szCs w:val="20"/>
              </w:rPr>
              <w:t>Személyi juttatás</w:t>
            </w:r>
          </w:p>
        </w:tc>
        <w:tc>
          <w:tcPr>
            <w:tcW w:w="557" w:type="pct"/>
            <w:vAlign w:val="center"/>
          </w:tcPr>
          <w:p w:rsidR="009E1806" w:rsidRPr="006422F2" w:rsidRDefault="009E1806" w:rsidP="00395AAD">
            <w:pPr>
              <w:jc w:val="center"/>
              <w:rPr>
                <w:bCs/>
                <w:sz w:val="20"/>
                <w:szCs w:val="20"/>
              </w:rPr>
            </w:pPr>
            <w:r w:rsidRPr="006422F2">
              <w:rPr>
                <w:bCs/>
                <w:sz w:val="20"/>
                <w:szCs w:val="20"/>
              </w:rPr>
              <w:t>Járulékok</w:t>
            </w:r>
          </w:p>
        </w:tc>
        <w:tc>
          <w:tcPr>
            <w:tcW w:w="556" w:type="pct"/>
            <w:vAlign w:val="center"/>
          </w:tcPr>
          <w:p w:rsidR="009E1806" w:rsidRPr="006422F2" w:rsidRDefault="009E1806" w:rsidP="00395AAD">
            <w:pPr>
              <w:jc w:val="center"/>
              <w:rPr>
                <w:bCs/>
                <w:sz w:val="20"/>
                <w:szCs w:val="20"/>
              </w:rPr>
            </w:pPr>
            <w:r w:rsidRPr="006422F2">
              <w:rPr>
                <w:bCs/>
                <w:sz w:val="20"/>
                <w:szCs w:val="20"/>
              </w:rPr>
              <w:t>Dologi</w:t>
            </w:r>
          </w:p>
        </w:tc>
        <w:tc>
          <w:tcPr>
            <w:tcW w:w="556" w:type="pct"/>
            <w:vAlign w:val="center"/>
          </w:tcPr>
          <w:p w:rsidR="009E1806" w:rsidRPr="006422F2" w:rsidRDefault="009E1806" w:rsidP="00395AAD">
            <w:pPr>
              <w:jc w:val="center"/>
              <w:rPr>
                <w:bCs/>
                <w:sz w:val="20"/>
                <w:szCs w:val="20"/>
              </w:rPr>
            </w:pPr>
            <w:r w:rsidRPr="006422F2">
              <w:rPr>
                <w:bCs/>
                <w:sz w:val="20"/>
                <w:szCs w:val="20"/>
              </w:rPr>
              <w:t>Egyéb működési kiadás</w:t>
            </w:r>
          </w:p>
        </w:tc>
        <w:tc>
          <w:tcPr>
            <w:tcW w:w="556" w:type="pct"/>
            <w:vAlign w:val="center"/>
          </w:tcPr>
          <w:p w:rsidR="009E1806" w:rsidRPr="006422F2" w:rsidRDefault="009E1806" w:rsidP="000734A2">
            <w:pPr>
              <w:jc w:val="center"/>
              <w:rPr>
                <w:bCs/>
                <w:sz w:val="20"/>
                <w:szCs w:val="20"/>
              </w:rPr>
            </w:pPr>
            <w:r w:rsidRPr="006422F2">
              <w:rPr>
                <w:bCs/>
                <w:sz w:val="20"/>
                <w:szCs w:val="20"/>
              </w:rPr>
              <w:t>Ellátottak pénzbeli juttatása</w:t>
            </w:r>
          </w:p>
        </w:tc>
        <w:tc>
          <w:tcPr>
            <w:tcW w:w="623" w:type="pct"/>
            <w:vAlign w:val="center"/>
          </w:tcPr>
          <w:p w:rsidR="009E1806" w:rsidRPr="006422F2" w:rsidRDefault="009E1806" w:rsidP="00395AAD">
            <w:pPr>
              <w:jc w:val="center"/>
              <w:rPr>
                <w:bCs/>
                <w:sz w:val="20"/>
                <w:szCs w:val="20"/>
              </w:rPr>
            </w:pPr>
            <w:r w:rsidRPr="006422F2">
              <w:rPr>
                <w:bCs/>
                <w:sz w:val="20"/>
                <w:szCs w:val="20"/>
              </w:rPr>
              <w:t>Beruházás,</w:t>
            </w:r>
          </w:p>
          <w:p w:rsidR="009E1806" w:rsidRPr="006422F2" w:rsidRDefault="009E1806" w:rsidP="00395AAD">
            <w:pPr>
              <w:jc w:val="center"/>
              <w:rPr>
                <w:bCs/>
                <w:sz w:val="20"/>
                <w:szCs w:val="20"/>
              </w:rPr>
            </w:pPr>
            <w:r w:rsidRPr="006422F2">
              <w:rPr>
                <w:bCs/>
                <w:sz w:val="20"/>
                <w:szCs w:val="20"/>
              </w:rPr>
              <w:t xml:space="preserve">felújítás egyéb </w:t>
            </w:r>
            <w:proofErr w:type="spellStart"/>
            <w:r w:rsidRPr="006422F2">
              <w:rPr>
                <w:bCs/>
                <w:sz w:val="20"/>
                <w:szCs w:val="20"/>
              </w:rPr>
              <w:t>felh</w:t>
            </w:r>
            <w:proofErr w:type="spellEnd"/>
            <w:r w:rsidRPr="006422F2">
              <w:rPr>
                <w:bCs/>
                <w:sz w:val="20"/>
                <w:szCs w:val="20"/>
              </w:rPr>
              <w:t>.</w:t>
            </w:r>
          </w:p>
        </w:tc>
        <w:tc>
          <w:tcPr>
            <w:tcW w:w="556" w:type="pct"/>
          </w:tcPr>
          <w:p w:rsidR="009E1806" w:rsidRPr="006422F2" w:rsidRDefault="009E1806" w:rsidP="00395AAD">
            <w:pPr>
              <w:jc w:val="center"/>
              <w:rPr>
                <w:bCs/>
                <w:sz w:val="20"/>
                <w:szCs w:val="20"/>
              </w:rPr>
            </w:pPr>
            <w:proofErr w:type="spellStart"/>
            <w:r w:rsidRPr="006422F2">
              <w:rPr>
                <w:bCs/>
                <w:sz w:val="20"/>
                <w:szCs w:val="20"/>
              </w:rPr>
              <w:t>Finan</w:t>
            </w:r>
            <w:r w:rsidR="008B3792" w:rsidRPr="006422F2">
              <w:rPr>
                <w:bCs/>
                <w:sz w:val="20"/>
                <w:szCs w:val="20"/>
              </w:rPr>
              <w:t>-</w:t>
            </w:r>
            <w:r w:rsidRPr="006422F2">
              <w:rPr>
                <w:bCs/>
                <w:sz w:val="20"/>
                <w:szCs w:val="20"/>
              </w:rPr>
              <w:t>szírozási</w:t>
            </w:r>
            <w:proofErr w:type="spellEnd"/>
            <w:r w:rsidRPr="006422F2">
              <w:rPr>
                <w:bCs/>
                <w:sz w:val="20"/>
                <w:szCs w:val="20"/>
              </w:rPr>
              <w:t xml:space="preserve"> kiadások</w:t>
            </w:r>
          </w:p>
        </w:tc>
        <w:tc>
          <w:tcPr>
            <w:tcW w:w="555" w:type="pct"/>
            <w:vAlign w:val="center"/>
          </w:tcPr>
          <w:p w:rsidR="009E1806" w:rsidRPr="002778A8" w:rsidRDefault="009E1806" w:rsidP="00395AAD">
            <w:pPr>
              <w:jc w:val="center"/>
              <w:rPr>
                <w:bCs/>
                <w:sz w:val="19"/>
                <w:szCs w:val="19"/>
              </w:rPr>
            </w:pPr>
            <w:r w:rsidRPr="002778A8">
              <w:rPr>
                <w:bCs/>
                <w:sz w:val="19"/>
                <w:szCs w:val="19"/>
              </w:rPr>
              <w:t>Összesen</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 xml:space="preserve">Eredeti </w:t>
            </w:r>
            <w:r w:rsidRPr="009C23A8">
              <w:rPr>
                <w:sz w:val="19"/>
                <w:szCs w:val="19"/>
              </w:rPr>
              <w:t>előirányzat</w:t>
            </w:r>
          </w:p>
        </w:tc>
        <w:tc>
          <w:tcPr>
            <w:tcW w:w="557" w:type="pct"/>
            <w:vAlign w:val="center"/>
          </w:tcPr>
          <w:p w:rsidR="009E1806" w:rsidRPr="00C056C9" w:rsidRDefault="009E1806" w:rsidP="00395AAD">
            <w:pPr>
              <w:jc w:val="right"/>
              <w:rPr>
                <w:spacing w:val="-12"/>
                <w:sz w:val="20"/>
                <w:szCs w:val="20"/>
              </w:rPr>
            </w:pPr>
            <w:r w:rsidRPr="00C056C9">
              <w:rPr>
                <w:spacing w:val="-12"/>
                <w:sz w:val="20"/>
                <w:szCs w:val="20"/>
              </w:rPr>
              <w:t>1</w:t>
            </w:r>
            <w:r w:rsidR="006422F2" w:rsidRPr="00C056C9">
              <w:rPr>
                <w:spacing w:val="-12"/>
                <w:sz w:val="20"/>
                <w:szCs w:val="20"/>
              </w:rPr>
              <w:t>.</w:t>
            </w:r>
            <w:r w:rsidR="00AD508D">
              <w:rPr>
                <w:spacing w:val="-12"/>
                <w:sz w:val="20"/>
                <w:szCs w:val="20"/>
              </w:rPr>
              <w:t>997</w:t>
            </w:r>
            <w:r w:rsidR="006422F2" w:rsidRPr="00C056C9">
              <w:rPr>
                <w:spacing w:val="-12"/>
                <w:sz w:val="20"/>
                <w:szCs w:val="20"/>
              </w:rPr>
              <w:t>.</w:t>
            </w:r>
            <w:r w:rsidR="00AD508D">
              <w:rPr>
                <w:spacing w:val="-12"/>
                <w:sz w:val="20"/>
                <w:szCs w:val="20"/>
              </w:rPr>
              <w:t>189</w:t>
            </w:r>
            <w:r w:rsidR="006422F2" w:rsidRPr="00C056C9">
              <w:rPr>
                <w:spacing w:val="-12"/>
                <w:sz w:val="20"/>
                <w:szCs w:val="20"/>
              </w:rPr>
              <w:t>.</w:t>
            </w:r>
            <w:r w:rsidR="00AD508D">
              <w:rPr>
                <w:spacing w:val="-12"/>
                <w:sz w:val="20"/>
                <w:szCs w:val="20"/>
              </w:rPr>
              <w:t>308</w:t>
            </w:r>
          </w:p>
        </w:tc>
        <w:tc>
          <w:tcPr>
            <w:tcW w:w="557" w:type="pct"/>
            <w:vAlign w:val="center"/>
          </w:tcPr>
          <w:p w:rsidR="009E1806" w:rsidRPr="00C056C9" w:rsidRDefault="00AD508D" w:rsidP="00395AAD">
            <w:pPr>
              <w:ind w:right="98"/>
              <w:jc w:val="right"/>
              <w:rPr>
                <w:spacing w:val="-12"/>
                <w:sz w:val="20"/>
                <w:szCs w:val="20"/>
              </w:rPr>
            </w:pPr>
            <w:r>
              <w:rPr>
                <w:spacing w:val="-12"/>
                <w:sz w:val="20"/>
                <w:szCs w:val="20"/>
              </w:rPr>
              <w:t>247</w:t>
            </w:r>
            <w:r w:rsidR="006422F2" w:rsidRPr="00C056C9">
              <w:rPr>
                <w:spacing w:val="-12"/>
                <w:sz w:val="20"/>
                <w:szCs w:val="20"/>
              </w:rPr>
              <w:t>.</w:t>
            </w:r>
            <w:r>
              <w:rPr>
                <w:spacing w:val="-12"/>
                <w:sz w:val="20"/>
                <w:szCs w:val="20"/>
              </w:rPr>
              <w:t>705</w:t>
            </w:r>
            <w:r w:rsidR="006422F2" w:rsidRPr="00C056C9">
              <w:rPr>
                <w:spacing w:val="-12"/>
                <w:sz w:val="20"/>
                <w:szCs w:val="20"/>
              </w:rPr>
              <w:t>.</w:t>
            </w:r>
            <w:r>
              <w:rPr>
                <w:spacing w:val="-12"/>
                <w:sz w:val="20"/>
                <w:szCs w:val="20"/>
              </w:rPr>
              <w:t>649</w:t>
            </w:r>
          </w:p>
        </w:tc>
        <w:tc>
          <w:tcPr>
            <w:tcW w:w="556" w:type="pct"/>
            <w:vAlign w:val="center"/>
          </w:tcPr>
          <w:p w:rsidR="009E1806" w:rsidRPr="00C056C9" w:rsidRDefault="009E1806" w:rsidP="000C4AAE">
            <w:pPr>
              <w:jc w:val="right"/>
              <w:rPr>
                <w:spacing w:val="-12"/>
                <w:sz w:val="20"/>
                <w:szCs w:val="20"/>
              </w:rPr>
            </w:pPr>
            <w:r w:rsidRPr="00C056C9">
              <w:rPr>
                <w:spacing w:val="-12"/>
                <w:sz w:val="20"/>
                <w:szCs w:val="20"/>
              </w:rPr>
              <w:t>1</w:t>
            </w:r>
            <w:r w:rsidR="006422F2" w:rsidRPr="00C056C9">
              <w:rPr>
                <w:spacing w:val="-12"/>
                <w:sz w:val="20"/>
                <w:szCs w:val="20"/>
              </w:rPr>
              <w:t>.</w:t>
            </w:r>
            <w:r w:rsidR="00C925FE">
              <w:rPr>
                <w:spacing w:val="-12"/>
                <w:sz w:val="20"/>
                <w:szCs w:val="20"/>
              </w:rPr>
              <w:t>312.489</w:t>
            </w:r>
            <w:r w:rsidR="006422F2" w:rsidRPr="00C056C9">
              <w:rPr>
                <w:spacing w:val="-12"/>
                <w:sz w:val="20"/>
                <w:szCs w:val="20"/>
              </w:rPr>
              <w:t>.</w:t>
            </w:r>
            <w:r w:rsidR="00C925FE">
              <w:rPr>
                <w:spacing w:val="-12"/>
                <w:sz w:val="20"/>
                <w:szCs w:val="20"/>
              </w:rPr>
              <w:t>280</w:t>
            </w:r>
          </w:p>
        </w:tc>
        <w:tc>
          <w:tcPr>
            <w:tcW w:w="556" w:type="pct"/>
            <w:vAlign w:val="center"/>
          </w:tcPr>
          <w:p w:rsidR="009E1806" w:rsidRPr="00C056C9" w:rsidRDefault="00C925FE" w:rsidP="00395AAD">
            <w:pPr>
              <w:jc w:val="right"/>
              <w:rPr>
                <w:spacing w:val="-12"/>
                <w:sz w:val="20"/>
                <w:szCs w:val="20"/>
              </w:rPr>
            </w:pPr>
            <w:r>
              <w:rPr>
                <w:spacing w:val="-12"/>
                <w:sz w:val="20"/>
                <w:szCs w:val="20"/>
              </w:rPr>
              <w:t>185</w:t>
            </w:r>
            <w:r w:rsidR="006422F2" w:rsidRPr="00C056C9">
              <w:rPr>
                <w:spacing w:val="-12"/>
                <w:sz w:val="20"/>
                <w:szCs w:val="20"/>
              </w:rPr>
              <w:t>.</w:t>
            </w:r>
            <w:r>
              <w:rPr>
                <w:spacing w:val="-12"/>
                <w:sz w:val="20"/>
                <w:szCs w:val="20"/>
              </w:rPr>
              <w:t>541</w:t>
            </w:r>
            <w:r w:rsidR="006422F2" w:rsidRPr="00C056C9">
              <w:rPr>
                <w:spacing w:val="-12"/>
                <w:sz w:val="20"/>
                <w:szCs w:val="20"/>
              </w:rPr>
              <w:t>.</w:t>
            </w:r>
            <w:r>
              <w:rPr>
                <w:spacing w:val="-12"/>
                <w:sz w:val="20"/>
                <w:szCs w:val="20"/>
              </w:rPr>
              <w:t>374</w:t>
            </w:r>
          </w:p>
        </w:tc>
        <w:tc>
          <w:tcPr>
            <w:tcW w:w="556" w:type="pct"/>
            <w:vAlign w:val="center"/>
          </w:tcPr>
          <w:p w:rsidR="009E1806" w:rsidRPr="00C056C9" w:rsidRDefault="00C925FE" w:rsidP="00395AAD">
            <w:pPr>
              <w:ind w:right="119"/>
              <w:jc w:val="right"/>
              <w:rPr>
                <w:spacing w:val="-12"/>
                <w:sz w:val="20"/>
                <w:szCs w:val="20"/>
              </w:rPr>
            </w:pPr>
            <w:r>
              <w:rPr>
                <w:spacing w:val="-12"/>
                <w:sz w:val="20"/>
                <w:szCs w:val="20"/>
              </w:rPr>
              <w:t>36</w:t>
            </w:r>
            <w:r w:rsidR="006422F2" w:rsidRPr="00C056C9">
              <w:rPr>
                <w:spacing w:val="-12"/>
                <w:sz w:val="20"/>
                <w:szCs w:val="20"/>
              </w:rPr>
              <w:t>.</w:t>
            </w:r>
            <w:r>
              <w:rPr>
                <w:spacing w:val="-12"/>
                <w:sz w:val="20"/>
                <w:szCs w:val="20"/>
              </w:rPr>
              <w:t>0</w:t>
            </w:r>
            <w:r w:rsidR="009E1806" w:rsidRPr="00C056C9">
              <w:rPr>
                <w:spacing w:val="-12"/>
                <w:sz w:val="20"/>
                <w:szCs w:val="20"/>
              </w:rPr>
              <w:t>00</w:t>
            </w:r>
            <w:r>
              <w:rPr>
                <w:spacing w:val="-12"/>
                <w:sz w:val="20"/>
                <w:szCs w:val="20"/>
              </w:rPr>
              <w:t>.</w:t>
            </w:r>
            <w:r w:rsidR="009E1806" w:rsidRPr="00C056C9">
              <w:rPr>
                <w:spacing w:val="-12"/>
                <w:sz w:val="20"/>
                <w:szCs w:val="20"/>
              </w:rPr>
              <w:t>000</w:t>
            </w:r>
          </w:p>
        </w:tc>
        <w:tc>
          <w:tcPr>
            <w:tcW w:w="623" w:type="pct"/>
            <w:vAlign w:val="center"/>
          </w:tcPr>
          <w:p w:rsidR="009E1806" w:rsidRPr="00C056C9" w:rsidRDefault="00C925FE" w:rsidP="00395AAD">
            <w:pPr>
              <w:jc w:val="right"/>
              <w:rPr>
                <w:spacing w:val="-12"/>
                <w:sz w:val="20"/>
                <w:szCs w:val="20"/>
              </w:rPr>
            </w:pPr>
            <w:r>
              <w:rPr>
                <w:spacing w:val="-12"/>
                <w:sz w:val="20"/>
                <w:szCs w:val="20"/>
              </w:rPr>
              <w:t>821</w:t>
            </w:r>
            <w:r w:rsidR="006422F2" w:rsidRPr="00C056C9">
              <w:rPr>
                <w:spacing w:val="-12"/>
                <w:sz w:val="20"/>
                <w:szCs w:val="20"/>
              </w:rPr>
              <w:t>.</w:t>
            </w:r>
            <w:r>
              <w:rPr>
                <w:spacing w:val="-12"/>
                <w:sz w:val="20"/>
                <w:szCs w:val="20"/>
              </w:rPr>
              <w:t>709</w:t>
            </w:r>
            <w:r w:rsidR="006422F2" w:rsidRPr="00C056C9">
              <w:rPr>
                <w:spacing w:val="-12"/>
                <w:sz w:val="20"/>
                <w:szCs w:val="20"/>
              </w:rPr>
              <w:t>.</w:t>
            </w:r>
            <w:r>
              <w:rPr>
                <w:spacing w:val="-12"/>
                <w:sz w:val="20"/>
                <w:szCs w:val="20"/>
              </w:rPr>
              <w:t>732</w:t>
            </w:r>
          </w:p>
        </w:tc>
        <w:tc>
          <w:tcPr>
            <w:tcW w:w="556" w:type="pct"/>
            <w:vAlign w:val="center"/>
          </w:tcPr>
          <w:p w:rsidR="009E1806" w:rsidRPr="00C056C9" w:rsidRDefault="00C925FE" w:rsidP="009E1806">
            <w:pPr>
              <w:jc w:val="right"/>
              <w:rPr>
                <w:spacing w:val="-12"/>
                <w:sz w:val="20"/>
                <w:szCs w:val="20"/>
              </w:rPr>
            </w:pPr>
            <w:r>
              <w:rPr>
                <w:spacing w:val="-12"/>
                <w:sz w:val="20"/>
                <w:szCs w:val="20"/>
              </w:rPr>
              <w:t>503</w:t>
            </w:r>
            <w:r w:rsidR="006422F2" w:rsidRPr="00C056C9">
              <w:rPr>
                <w:spacing w:val="-12"/>
                <w:sz w:val="20"/>
                <w:szCs w:val="20"/>
              </w:rPr>
              <w:t>.</w:t>
            </w:r>
            <w:r>
              <w:rPr>
                <w:spacing w:val="-12"/>
                <w:sz w:val="20"/>
                <w:szCs w:val="20"/>
              </w:rPr>
              <w:t>985</w:t>
            </w:r>
            <w:r w:rsidR="006422F2" w:rsidRPr="00C056C9">
              <w:rPr>
                <w:spacing w:val="-12"/>
                <w:sz w:val="20"/>
                <w:szCs w:val="20"/>
              </w:rPr>
              <w:t>.</w:t>
            </w:r>
            <w:r>
              <w:rPr>
                <w:spacing w:val="-12"/>
                <w:sz w:val="20"/>
                <w:szCs w:val="20"/>
              </w:rPr>
              <w:t>329</w:t>
            </w:r>
          </w:p>
        </w:tc>
        <w:tc>
          <w:tcPr>
            <w:tcW w:w="555" w:type="pct"/>
            <w:vAlign w:val="center"/>
          </w:tcPr>
          <w:p w:rsidR="009E1806" w:rsidRPr="002778A8" w:rsidRDefault="00C925FE" w:rsidP="009E1806">
            <w:pPr>
              <w:jc w:val="right"/>
              <w:rPr>
                <w:spacing w:val="-12"/>
                <w:sz w:val="19"/>
                <w:szCs w:val="19"/>
              </w:rPr>
            </w:pPr>
            <w:r>
              <w:rPr>
                <w:spacing w:val="-12"/>
                <w:sz w:val="19"/>
                <w:szCs w:val="19"/>
              </w:rPr>
              <w:t>5</w:t>
            </w:r>
            <w:r w:rsidR="006422F2" w:rsidRPr="002778A8">
              <w:rPr>
                <w:spacing w:val="-12"/>
                <w:sz w:val="19"/>
                <w:szCs w:val="19"/>
              </w:rPr>
              <w:t>.</w:t>
            </w:r>
            <w:r>
              <w:rPr>
                <w:spacing w:val="-12"/>
                <w:sz w:val="19"/>
                <w:szCs w:val="19"/>
              </w:rPr>
              <w:t>104</w:t>
            </w:r>
            <w:r w:rsidR="006422F2" w:rsidRPr="002778A8">
              <w:rPr>
                <w:spacing w:val="-12"/>
                <w:sz w:val="19"/>
                <w:szCs w:val="19"/>
              </w:rPr>
              <w:t>.</w:t>
            </w:r>
            <w:r>
              <w:rPr>
                <w:spacing w:val="-12"/>
                <w:sz w:val="19"/>
                <w:szCs w:val="19"/>
              </w:rPr>
              <w:t>620</w:t>
            </w:r>
            <w:r w:rsidR="006422F2" w:rsidRPr="002778A8">
              <w:rPr>
                <w:spacing w:val="-12"/>
                <w:sz w:val="19"/>
                <w:szCs w:val="19"/>
              </w:rPr>
              <w:t>.</w:t>
            </w:r>
            <w:r>
              <w:rPr>
                <w:spacing w:val="-12"/>
                <w:sz w:val="19"/>
                <w:szCs w:val="19"/>
              </w:rPr>
              <w:t>672</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Mód. elő</w:t>
            </w:r>
            <w:r w:rsidR="00D61DCB">
              <w:rPr>
                <w:sz w:val="20"/>
                <w:szCs w:val="20"/>
              </w:rPr>
              <w:t>-</w:t>
            </w:r>
            <w:r w:rsidRPr="006422F2">
              <w:rPr>
                <w:sz w:val="20"/>
                <w:szCs w:val="20"/>
              </w:rPr>
              <w:t>irányzat</w:t>
            </w:r>
          </w:p>
        </w:tc>
        <w:tc>
          <w:tcPr>
            <w:tcW w:w="557" w:type="pct"/>
            <w:vAlign w:val="center"/>
          </w:tcPr>
          <w:p w:rsidR="009E1806" w:rsidRPr="00C056C9" w:rsidRDefault="00EB69FF" w:rsidP="00395AAD">
            <w:pPr>
              <w:jc w:val="right"/>
              <w:rPr>
                <w:spacing w:val="-12"/>
                <w:sz w:val="20"/>
                <w:szCs w:val="20"/>
              </w:rPr>
            </w:pPr>
            <w:r>
              <w:rPr>
                <w:spacing w:val="-12"/>
                <w:sz w:val="20"/>
                <w:szCs w:val="20"/>
              </w:rPr>
              <w:t>2.194.319.176</w:t>
            </w:r>
          </w:p>
        </w:tc>
        <w:tc>
          <w:tcPr>
            <w:tcW w:w="557" w:type="pct"/>
            <w:vAlign w:val="center"/>
          </w:tcPr>
          <w:p w:rsidR="009E1806" w:rsidRPr="00C056C9" w:rsidRDefault="00EB69FF" w:rsidP="00395AAD">
            <w:pPr>
              <w:ind w:right="98"/>
              <w:jc w:val="right"/>
              <w:rPr>
                <w:spacing w:val="-12"/>
                <w:sz w:val="20"/>
                <w:szCs w:val="20"/>
              </w:rPr>
            </w:pPr>
            <w:r>
              <w:rPr>
                <w:spacing w:val="-12"/>
                <w:sz w:val="20"/>
                <w:szCs w:val="20"/>
              </w:rPr>
              <w:t>278.644.103</w:t>
            </w:r>
          </w:p>
        </w:tc>
        <w:tc>
          <w:tcPr>
            <w:tcW w:w="556" w:type="pct"/>
            <w:vAlign w:val="center"/>
          </w:tcPr>
          <w:p w:rsidR="009E1806" w:rsidRPr="00C056C9" w:rsidRDefault="00EB69FF" w:rsidP="000C4AAE">
            <w:pPr>
              <w:jc w:val="right"/>
              <w:rPr>
                <w:spacing w:val="-12"/>
                <w:sz w:val="20"/>
                <w:szCs w:val="20"/>
              </w:rPr>
            </w:pPr>
            <w:r>
              <w:rPr>
                <w:spacing w:val="-12"/>
                <w:sz w:val="20"/>
                <w:szCs w:val="20"/>
              </w:rPr>
              <w:t>1.571.035.064</w:t>
            </w:r>
          </w:p>
        </w:tc>
        <w:tc>
          <w:tcPr>
            <w:tcW w:w="556" w:type="pct"/>
            <w:vAlign w:val="center"/>
          </w:tcPr>
          <w:p w:rsidR="009E1806" w:rsidRPr="00C056C9" w:rsidRDefault="00EB69FF" w:rsidP="00395AAD">
            <w:pPr>
              <w:jc w:val="right"/>
              <w:rPr>
                <w:spacing w:val="-12"/>
                <w:sz w:val="20"/>
                <w:szCs w:val="20"/>
              </w:rPr>
            </w:pPr>
            <w:r>
              <w:rPr>
                <w:spacing w:val="-12"/>
                <w:sz w:val="20"/>
                <w:szCs w:val="20"/>
              </w:rPr>
              <w:t>505.685.330</w:t>
            </w:r>
          </w:p>
        </w:tc>
        <w:tc>
          <w:tcPr>
            <w:tcW w:w="556" w:type="pct"/>
            <w:vAlign w:val="center"/>
          </w:tcPr>
          <w:p w:rsidR="009E1806" w:rsidRPr="00C056C9" w:rsidRDefault="00EB69FF" w:rsidP="00395AAD">
            <w:pPr>
              <w:ind w:right="119"/>
              <w:jc w:val="right"/>
              <w:rPr>
                <w:spacing w:val="-12"/>
                <w:sz w:val="20"/>
                <w:szCs w:val="20"/>
              </w:rPr>
            </w:pPr>
            <w:r>
              <w:rPr>
                <w:spacing w:val="-12"/>
                <w:sz w:val="20"/>
                <w:szCs w:val="20"/>
              </w:rPr>
              <w:t>33.772.229</w:t>
            </w:r>
          </w:p>
        </w:tc>
        <w:tc>
          <w:tcPr>
            <w:tcW w:w="623" w:type="pct"/>
            <w:vAlign w:val="center"/>
          </w:tcPr>
          <w:p w:rsidR="009E1806" w:rsidRPr="00C056C9" w:rsidRDefault="00EB69FF" w:rsidP="00765B86">
            <w:pPr>
              <w:jc w:val="right"/>
              <w:rPr>
                <w:spacing w:val="-12"/>
                <w:sz w:val="20"/>
                <w:szCs w:val="20"/>
              </w:rPr>
            </w:pPr>
            <w:r>
              <w:rPr>
                <w:spacing w:val="-12"/>
                <w:sz w:val="20"/>
                <w:szCs w:val="20"/>
              </w:rPr>
              <w:t>1.282.249.785</w:t>
            </w:r>
          </w:p>
        </w:tc>
        <w:tc>
          <w:tcPr>
            <w:tcW w:w="556" w:type="pct"/>
            <w:vAlign w:val="center"/>
          </w:tcPr>
          <w:p w:rsidR="009E1806" w:rsidRPr="00C056C9" w:rsidRDefault="00EB69FF" w:rsidP="009E1806">
            <w:pPr>
              <w:jc w:val="right"/>
              <w:rPr>
                <w:spacing w:val="-12"/>
                <w:sz w:val="20"/>
                <w:szCs w:val="20"/>
              </w:rPr>
            </w:pPr>
            <w:r>
              <w:rPr>
                <w:spacing w:val="-12"/>
                <w:sz w:val="20"/>
                <w:szCs w:val="20"/>
              </w:rPr>
              <w:t>540.452.825</w:t>
            </w:r>
          </w:p>
        </w:tc>
        <w:tc>
          <w:tcPr>
            <w:tcW w:w="555" w:type="pct"/>
            <w:vAlign w:val="center"/>
          </w:tcPr>
          <w:p w:rsidR="009E1806" w:rsidRPr="002778A8" w:rsidRDefault="00EB69FF" w:rsidP="009E1806">
            <w:pPr>
              <w:jc w:val="right"/>
              <w:rPr>
                <w:spacing w:val="-12"/>
                <w:sz w:val="19"/>
                <w:szCs w:val="19"/>
              </w:rPr>
            </w:pPr>
            <w:r>
              <w:rPr>
                <w:spacing w:val="-12"/>
                <w:sz w:val="19"/>
                <w:szCs w:val="19"/>
              </w:rPr>
              <w:t>6.406.158.512</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Tény</w:t>
            </w:r>
          </w:p>
        </w:tc>
        <w:tc>
          <w:tcPr>
            <w:tcW w:w="557" w:type="pct"/>
            <w:vAlign w:val="center"/>
          </w:tcPr>
          <w:p w:rsidR="009E1806" w:rsidRPr="00C056C9" w:rsidRDefault="00B4796A" w:rsidP="00395AAD">
            <w:pPr>
              <w:jc w:val="right"/>
              <w:rPr>
                <w:spacing w:val="-12"/>
                <w:sz w:val="20"/>
                <w:szCs w:val="20"/>
              </w:rPr>
            </w:pPr>
            <w:r>
              <w:rPr>
                <w:spacing w:val="-12"/>
                <w:sz w:val="20"/>
                <w:szCs w:val="20"/>
              </w:rPr>
              <w:t>2.160.670.268</w:t>
            </w:r>
          </w:p>
        </w:tc>
        <w:tc>
          <w:tcPr>
            <w:tcW w:w="557" w:type="pct"/>
            <w:vAlign w:val="center"/>
          </w:tcPr>
          <w:p w:rsidR="009E1806" w:rsidRPr="00C056C9" w:rsidRDefault="00B4796A" w:rsidP="00395AAD">
            <w:pPr>
              <w:ind w:right="98"/>
              <w:jc w:val="right"/>
              <w:rPr>
                <w:spacing w:val="-12"/>
                <w:sz w:val="20"/>
                <w:szCs w:val="20"/>
              </w:rPr>
            </w:pPr>
            <w:r>
              <w:rPr>
                <w:spacing w:val="-12"/>
                <w:sz w:val="20"/>
                <w:szCs w:val="20"/>
              </w:rPr>
              <w:t>274.658.598</w:t>
            </w:r>
          </w:p>
        </w:tc>
        <w:tc>
          <w:tcPr>
            <w:tcW w:w="556" w:type="pct"/>
            <w:vAlign w:val="center"/>
          </w:tcPr>
          <w:p w:rsidR="009E1806" w:rsidRPr="00C056C9" w:rsidRDefault="00B4796A" w:rsidP="000C4AAE">
            <w:pPr>
              <w:jc w:val="right"/>
              <w:rPr>
                <w:spacing w:val="-12"/>
                <w:sz w:val="20"/>
                <w:szCs w:val="20"/>
              </w:rPr>
            </w:pPr>
            <w:r>
              <w:rPr>
                <w:spacing w:val="-12"/>
                <w:sz w:val="20"/>
                <w:szCs w:val="20"/>
              </w:rPr>
              <w:t>1.398.273.906</w:t>
            </w:r>
          </w:p>
        </w:tc>
        <w:tc>
          <w:tcPr>
            <w:tcW w:w="556" w:type="pct"/>
            <w:vAlign w:val="center"/>
          </w:tcPr>
          <w:p w:rsidR="009E1806" w:rsidRPr="00C056C9" w:rsidRDefault="00B4796A" w:rsidP="00395AAD">
            <w:pPr>
              <w:jc w:val="right"/>
              <w:rPr>
                <w:spacing w:val="-12"/>
                <w:sz w:val="20"/>
                <w:szCs w:val="20"/>
              </w:rPr>
            </w:pPr>
            <w:r>
              <w:rPr>
                <w:spacing w:val="-12"/>
                <w:sz w:val="20"/>
                <w:szCs w:val="20"/>
              </w:rPr>
              <w:t>485.881.499</w:t>
            </w:r>
          </w:p>
        </w:tc>
        <w:tc>
          <w:tcPr>
            <w:tcW w:w="556" w:type="pct"/>
            <w:vAlign w:val="center"/>
          </w:tcPr>
          <w:p w:rsidR="009E1806" w:rsidRPr="00C056C9" w:rsidRDefault="00B4796A" w:rsidP="00395AAD">
            <w:pPr>
              <w:ind w:right="119"/>
              <w:jc w:val="right"/>
              <w:rPr>
                <w:spacing w:val="-12"/>
                <w:sz w:val="20"/>
                <w:szCs w:val="20"/>
              </w:rPr>
            </w:pPr>
            <w:r>
              <w:rPr>
                <w:spacing w:val="-12"/>
                <w:sz w:val="20"/>
                <w:szCs w:val="20"/>
              </w:rPr>
              <w:t>33.772.229</w:t>
            </w:r>
          </w:p>
        </w:tc>
        <w:tc>
          <w:tcPr>
            <w:tcW w:w="623" w:type="pct"/>
            <w:vAlign w:val="center"/>
          </w:tcPr>
          <w:p w:rsidR="009E1806" w:rsidRPr="00C056C9" w:rsidRDefault="00B4796A" w:rsidP="00395AAD">
            <w:pPr>
              <w:jc w:val="right"/>
              <w:rPr>
                <w:spacing w:val="-12"/>
                <w:sz w:val="20"/>
                <w:szCs w:val="20"/>
              </w:rPr>
            </w:pPr>
            <w:r>
              <w:rPr>
                <w:spacing w:val="-12"/>
                <w:sz w:val="20"/>
                <w:szCs w:val="20"/>
              </w:rPr>
              <w:t>894.385.855</w:t>
            </w:r>
          </w:p>
        </w:tc>
        <w:tc>
          <w:tcPr>
            <w:tcW w:w="556" w:type="pct"/>
            <w:vAlign w:val="center"/>
          </w:tcPr>
          <w:p w:rsidR="009E1806" w:rsidRPr="00C056C9" w:rsidRDefault="00B4796A" w:rsidP="009E1806">
            <w:pPr>
              <w:jc w:val="right"/>
              <w:rPr>
                <w:spacing w:val="-12"/>
                <w:sz w:val="20"/>
                <w:szCs w:val="20"/>
              </w:rPr>
            </w:pPr>
            <w:r>
              <w:rPr>
                <w:spacing w:val="-12"/>
                <w:sz w:val="20"/>
                <w:szCs w:val="20"/>
              </w:rPr>
              <w:t>330.851.535</w:t>
            </w:r>
          </w:p>
        </w:tc>
        <w:tc>
          <w:tcPr>
            <w:tcW w:w="555" w:type="pct"/>
            <w:vAlign w:val="center"/>
          </w:tcPr>
          <w:p w:rsidR="009E1806" w:rsidRPr="002778A8" w:rsidRDefault="00B4796A" w:rsidP="009E1806">
            <w:pPr>
              <w:jc w:val="right"/>
              <w:rPr>
                <w:spacing w:val="-12"/>
                <w:sz w:val="19"/>
                <w:szCs w:val="19"/>
              </w:rPr>
            </w:pPr>
            <w:r>
              <w:rPr>
                <w:spacing w:val="-12"/>
                <w:sz w:val="19"/>
                <w:szCs w:val="19"/>
              </w:rPr>
              <w:t>5.578.493.890</w:t>
            </w:r>
          </w:p>
        </w:tc>
      </w:tr>
      <w:tr w:rsidR="00D61DCB" w:rsidRPr="009E1806" w:rsidTr="00EB69FF">
        <w:tc>
          <w:tcPr>
            <w:tcW w:w="485" w:type="pct"/>
            <w:vAlign w:val="center"/>
          </w:tcPr>
          <w:p w:rsidR="009E1806" w:rsidRPr="006422F2" w:rsidRDefault="009E1806" w:rsidP="00395AAD">
            <w:pPr>
              <w:jc w:val="both"/>
              <w:rPr>
                <w:sz w:val="20"/>
                <w:szCs w:val="20"/>
              </w:rPr>
            </w:pPr>
            <w:r w:rsidRPr="006422F2">
              <w:rPr>
                <w:sz w:val="20"/>
                <w:szCs w:val="20"/>
              </w:rPr>
              <w:t xml:space="preserve">Teljesítés eredeti </w:t>
            </w:r>
            <w:proofErr w:type="spellStart"/>
            <w:r w:rsidRPr="006422F2">
              <w:rPr>
                <w:sz w:val="20"/>
                <w:szCs w:val="20"/>
              </w:rPr>
              <w:t>eir-hoz</w:t>
            </w:r>
            <w:proofErr w:type="spellEnd"/>
            <w:r w:rsidRPr="006422F2">
              <w:rPr>
                <w:sz w:val="20"/>
                <w:szCs w:val="20"/>
              </w:rPr>
              <w:t xml:space="preserve"> </w:t>
            </w:r>
          </w:p>
        </w:tc>
        <w:tc>
          <w:tcPr>
            <w:tcW w:w="557" w:type="pct"/>
            <w:vAlign w:val="center"/>
          </w:tcPr>
          <w:p w:rsidR="009E1806" w:rsidRPr="00C056C9" w:rsidRDefault="00B4796A" w:rsidP="00395AAD">
            <w:pPr>
              <w:jc w:val="right"/>
              <w:rPr>
                <w:spacing w:val="-12"/>
                <w:sz w:val="20"/>
                <w:szCs w:val="20"/>
              </w:rPr>
            </w:pPr>
            <w:r>
              <w:rPr>
                <w:spacing w:val="-12"/>
                <w:sz w:val="20"/>
                <w:szCs w:val="20"/>
              </w:rPr>
              <w:t>108,18</w:t>
            </w:r>
          </w:p>
        </w:tc>
        <w:tc>
          <w:tcPr>
            <w:tcW w:w="557" w:type="pct"/>
            <w:vAlign w:val="center"/>
          </w:tcPr>
          <w:p w:rsidR="009E1806" w:rsidRPr="00C056C9" w:rsidRDefault="00B4796A" w:rsidP="00395AAD">
            <w:pPr>
              <w:ind w:right="98"/>
              <w:jc w:val="right"/>
              <w:rPr>
                <w:spacing w:val="-12"/>
                <w:sz w:val="20"/>
                <w:szCs w:val="20"/>
              </w:rPr>
            </w:pPr>
            <w:r>
              <w:rPr>
                <w:spacing w:val="-12"/>
                <w:sz w:val="20"/>
                <w:szCs w:val="20"/>
              </w:rPr>
              <w:t>110,88</w:t>
            </w:r>
          </w:p>
        </w:tc>
        <w:tc>
          <w:tcPr>
            <w:tcW w:w="556" w:type="pct"/>
            <w:vAlign w:val="center"/>
          </w:tcPr>
          <w:p w:rsidR="009E1806" w:rsidRPr="00C056C9" w:rsidRDefault="00B4796A" w:rsidP="00395AAD">
            <w:pPr>
              <w:jc w:val="right"/>
              <w:rPr>
                <w:spacing w:val="-12"/>
                <w:sz w:val="20"/>
                <w:szCs w:val="20"/>
              </w:rPr>
            </w:pPr>
            <w:r>
              <w:rPr>
                <w:spacing w:val="-12"/>
                <w:sz w:val="20"/>
                <w:szCs w:val="20"/>
              </w:rPr>
              <w:t>106,53</w:t>
            </w:r>
          </w:p>
        </w:tc>
        <w:tc>
          <w:tcPr>
            <w:tcW w:w="556" w:type="pct"/>
            <w:vAlign w:val="center"/>
          </w:tcPr>
          <w:p w:rsidR="009E1806" w:rsidRPr="00C056C9" w:rsidRDefault="00B4796A" w:rsidP="00395AAD">
            <w:pPr>
              <w:jc w:val="right"/>
              <w:rPr>
                <w:spacing w:val="-12"/>
                <w:sz w:val="20"/>
                <w:szCs w:val="20"/>
              </w:rPr>
            </w:pPr>
            <w:r>
              <w:rPr>
                <w:spacing w:val="-12"/>
                <w:sz w:val="20"/>
                <w:szCs w:val="20"/>
              </w:rPr>
              <w:t>261,87</w:t>
            </w:r>
          </w:p>
        </w:tc>
        <w:tc>
          <w:tcPr>
            <w:tcW w:w="556" w:type="pct"/>
            <w:vAlign w:val="center"/>
          </w:tcPr>
          <w:p w:rsidR="009E1806" w:rsidRPr="00C056C9" w:rsidRDefault="00B4796A" w:rsidP="00395AAD">
            <w:pPr>
              <w:ind w:right="119"/>
              <w:jc w:val="right"/>
              <w:rPr>
                <w:spacing w:val="-12"/>
                <w:sz w:val="20"/>
                <w:szCs w:val="20"/>
              </w:rPr>
            </w:pPr>
            <w:r>
              <w:rPr>
                <w:spacing w:val="-12"/>
                <w:sz w:val="20"/>
                <w:szCs w:val="20"/>
              </w:rPr>
              <w:t>93,81</w:t>
            </w:r>
          </w:p>
        </w:tc>
        <w:tc>
          <w:tcPr>
            <w:tcW w:w="623" w:type="pct"/>
            <w:vAlign w:val="center"/>
          </w:tcPr>
          <w:p w:rsidR="009E1806" w:rsidRPr="00C056C9" w:rsidRDefault="00B4796A" w:rsidP="00395AAD">
            <w:pPr>
              <w:jc w:val="right"/>
              <w:rPr>
                <w:spacing w:val="-12"/>
                <w:sz w:val="20"/>
                <w:szCs w:val="20"/>
              </w:rPr>
            </w:pPr>
            <w:r>
              <w:rPr>
                <w:spacing w:val="-12"/>
                <w:sz w:val="20"/>
                <w:szCs w:val="20"/>
              </w:rPr>
              <w:t>108,84</w:t>
            </w:r>
          </w:p>
        </w:tc>
        <w:tc>
          <w:tcPr>
            <w:tcW w:w="556" w:type="pct"/>
            <w:vAlign w:val="center"/>
          </w:tcPr>
          <w:p w:rsidR="009E1806" w:rsidRPr="00C056C9" w:rsidRDefault="00B4796A" w:rsidP="009E1806">
            <w:pPr>
              <w:jc w:val="right"/>
              <w:rPr>
                <w:spacing w:val="-12"/>
                <w:sz w:val="20"/>
                <w:szCs w:val="20"/>
              </w:rPr>
            </w:pPr>
            <w:r>
              <w:rPr>
                <w:spacing w:val="-12"/>
                <w:sz w:val="20"/>
                <w:szCs w:val="20"/>
              </w:rPr>
              <w:t>66,65</w:t>
            </w:r>
          </w:p>
        </w:tc>
        <w:tc>
          <w:tcPr>
            <w:tcW w:w="555" w:type="pct"/>
            <w:vAlign w:val="center"/>
          </w:tcPr>
          <w:p w:rsidR="009E1806" w:rsidRPr="002778A8" w:rsidRDefault="00B4796A" w:rsidP="009E1806">
            <w:pPr>
              <w:jc w:val="right"/>
              <w:rPr>
                <w:spacing w:val="-12"/>
                <w:sz w:val="19"/>
                <w:szCs w:val="19"/>
              </w:rPr>
            </w:pPr>
            <w:r>
              <w:rPr>
                <w:spacing w:val="-12"/>
                <w:sz w:val="19"/>
                <w:szCs w:val="19"/>
              </w:rPr>
              <w:t>109,28</w:t>
            </w:r>
          </w:p>
        </w:tc>
      </w:tr>
      <w:tr w:rsidR="00D61DCB" w:rsidRPr="009E1806" w:rsidTr="00EB69FF">
        <w:tc>
          <w:tcPr>
            <w:tcW w:w="485" w:type="pct"/>
            <w:vAlign w:val="center"/>
          </w:tcPr>
          <w:p w:rsidR="009E1806" w:rsidRPr="006422F2" w:rsidRDefault="00D61DCB" w:rsidP="00395AAD">
            <w:pPr>
              <w:jc w:val="both"/>
              <w:rPr>
                <w:sz w:val="20"/>
                <w:szCs w:val="20"/>
              </w:rPr>
            </w:pPr>
            <w:r>
              <w:rPr>
                <w:sz w:val="20"/>
                <w:szCs w:val="20"/>
              </w:rPr>
              <w:t xml:space="preserve">Teljesítés mód. </w:t>
            </w:r>
            <w:proofErr w:type="spellStart"/>
            <w:r>
              <w:rPr>
                <w:sz w:val="20"/>
                <w:szCs w:val="20"/>
              </w:rPr>
              <w:t>eir-hoz</w:t>
            </w:r>
            <w:proofErr w:type="spellEnd"/>
            <w:r w:rsidR="009E1806" w:rsidRPr="006422F2">
              <w:rPr>
                <w:sz w:val="20"/>
                <w:szCs w:val="20"/>
              </w:rPr>
              <w:t xml:space="preserve"> </w:t>
            </w:r>
          </w:p>
        </w:tc>
        <w:tc>
          <w:tcPr>
            <w:tcW w:w="557" w:type="pct"/>
            <w:vAlign w:val="center"/>
          </w:tcPr>
          <w:p w:rsidR="009E1806" w:rsidRPr="00C056C9" w:rsidRDefault="00B4796A" w:rsidP="00395AAD">
            <w:pPr>
              <w:jc w:val="right"/>
              <w:rPr>
                <w:spacing w:val="-12"/>
                <w:sz w:val="20"/>
                <w:szCs w:val="20"/>
              </w:rPr>
            </w:pPr>
            <w:r>
              <w:rPr>
                <w:spacing w:val="-12"/>
                <w:sz w:val="20"/>
                <w:szCs w:val="20"/>
              </w:rPr>
              <w:t>98,47</w:t>
            </w:r>
          </w:p>
        </w:tc>
        <w:tc>
          <w:tcPr>
            <w:tcW w:w="557" w:type="pct"/>
            <w:vAlign w:val="center"/>
          </w:tcPr>
          <w:p w:rsidR="009E1806" w:rsidRPr="00C056C9" w:rsidRDefault="00B4796A" w:rsidP="00395AAD">
            <w:pPr>
              <w:ind w:right="98"/>
              <w:jc w:val="right"/>
              <w:rPr>
                <w:spacing w:val="-12"/>
                <w:sz w:val="20"/>
                <w:szCs w:val="20"/>
              </w:rPr>
            </w:pPr>
            <w:r>
              <w:rPr>
                <w:spacing w:val="-12"/>
                <w:sz w:val="20"/>
                <w:szCs w:val="20"/>
              </w:rPr>
              <w:t>98,57</w:t>
            </w:r>
          </w:p>
        </w:tc>
        <w:tc>
          <w:tcPr>
            <w:tcW w:w="556" w:type="pct"/>
            <w:vAlign w:val="center"/>
          </w:tcPr>
          <w:p w:rsidR="009E1806" w:rsidRPr="00C056C9" w:rsidRDefault="00B4796A" w:rsidP="00395AAD">
            <w:pPr>
              <w:jc w:val="right"/>
              <w:rPr>
                <w:spacing w:val="-12"/>
                <w:sz w:val="20"/>
                <w:szCs w:val="20"/>
              </w:rPr>
            </w:pPr>
            <w:r>
              <w:rPr>
                <w:spacing w:val="-12"/>
                <w:sz w:val="20"/>
                <w:szCs w:val="20"/>
              </w:rPr>
              <w:t>89</w:t>
            </w:r>
          </w:p>
        </w:tc>
        <w:tc>
          <w:tcPr>
            <w:tcW w:w="556" w:type="pct"/>
            <w:vAlign w:val="center"/>
          </w:tcPr>
          <w:p w:rsidR="009E1806" w:rsidRPr="00C056C9" w:rsidRDefault="00B4796A" w:rsidP="00395AAD">
            <w:pPr>
              <w:jc w:val="right"/>
              <w:rPr>
                <w:spacing w:val="-12"/>
                <w:sz w:val="20"/>
                <w:szCs w:val="20"/>
              </w:rPr>
            </w:pPr>
            <w:r>
              <w:rPr>
                <w:spacing w:val="-12"/>
                <w:sz w:val="20"/>
                <w:szCs w:val="20"/>
              </w:rPr>
              <w:t>96,08</w:t>
            </w:r>
          </w:p>
        </w:tc>
        <w:tc>
          <w:tcPr>
            <w:tcW w:w="556" w:type="pct"/>
            <w:vAlign w:val="center"/>
          </w:tcPr>
          <w:p w:rsidR="009E1806" w:rsidRPr="00C056C9" w:rsidRDefault="00B4796A" w:rsidP="00395AAD">
            <w:pPr>
              <w:ind w:right="119"/>
              <w:jc w:val="right"/>
              <w:rPr>
                <w:spacing w:val="-12"/>
                <w:sz w:val="20"/>
                <w:szCs w:val="20"/>
              </w:rPr>
            </w:pPr>
            <w:r>
              <w:rPr>
                <w:spacing w:val="-12"/>
                <w:sz w:val="20"/>
                <w:szCs w:val="20"/>
              </w:rPr>
              <w:t>93,81</w:t>
            </w:r>
          </w:p>
        </w:tc>
        <w:tc>
          <w:tcPr>
            <w:tcW w:w="623" w:type="pct"/>
            <w:vAlign w:val="center"/>
          </w:tcPr>
          <w:p w:rsidR="009E1806" w:rsidRPr="00C056C9" w:rsidRDefault="00B4796A" w:rsidP="00395AAD">
            <w:pPr>
              <w:jc w:val="right"/>
              <w:rPr>
                <w:spacing w:val="-12"/>
                <w:sz w:val="20"/>
                <w:szCs w:val="20"/>
              </w:rPr>
            </w:pPr>
            <w:r>
              <w:rPr>
                <w:spacing w:val="-12"/>
                <w:sz w:val="20"/>
                <w:szCs w:val="20"/>
              </w:rPr>
              <w:t>69,75</w:t>
            </w:r>
          </w:p>
        </w:tc>
        <w:tc>
          <w:tcPr>
            <w:tcW w:w="556" w:type="pct"/>
            <w:vAlign w:val="center"/>
          </w:tcPr>
          <w:p w:rsidR="009E1806" w:rsidRPr="00C056C9" w:rsidRDefault="00B4796A" w:rsidP="009E1806">
            <w:pPr>
              <w:jc w:val="right"/>
              <w:rPr>
                <w:spacing w:val="-12"/>
                <w:sz w:val="20"/>
                <w:szCs w:val="20"/>
              </w:rPr>
            </w:pPr>
            <w:r>
              <w:rPr>
                <w:spacing w:val="-12"/>
                <w:sz w:val="20"/>
                <w:szCs w:val="20"/>
              </w:rPr>
              <w:t>61,22</w:t>
            </w:r>
          </w:p>
        </w:tc>
        <w:tc>
          <w:tcPr>
            <w:tcW w:w="555" w:type="pct"/>
            <w:vAlign w:val="center"/>
          </w:tcPr>
          <w:p w:rsidR="009E1806" w:rsidRPr="002778A8" w:rsidRDefault="00B4796A" w:rsidP="009E1806">
            <w:pPr>
              <w:jc w:val="right"/>
              <w:rPr>
                <w:spacing w:val="-12"/>
                <w:sz w:val="19"/>
                <w:szCs w:val="19"/>
              </w:rPr>
            </w:pPr>
            <w:r>
              <w:rPr>
                <w:spacing w:val="-12"/>
                <w:sz w:val="19"/>
                <w:szCs w:val="19"/>
              </w:rPr>
              <w:t>87,08</w:t>
            </w:r>
          </w:p>
        </w:tc>
      </w:tr>
    </w:tbl>
    <w:p w:rsidR="00125644" w:rsidRPr="002A43AA" w:rsidRDefault="00125644" w:rsidP="00125644">
      <w:pPr>
        <w:jc w:val="both"/>
      </w:pPr>
    </w:p>
    <w:p w:rsidR="009571C0" w:rsidRPr="002778A8" w:rsidRDefault="009969FF" w:rsidP="00125644">
      <w:pPr>
        <w:jc w:val="both"/>
        <w:rPr>
          <w:b/>
        </w:rPr>
      </w:pPr>
      <w:r w:rsidRPr="002A43AA">
        <w:lastRenderedPageBreak/>
        <w:t>A személyi juttatások eredeti</w:t>
      </w:r>
      <w:r w:rsidR="00611999" w:rsidRPr="002A43AA">
        <w:t xml:space="preserve"> előirányzatát év közben növelték</w:t>
      </w:r>
      <w:r w:rsidRPr="002A43AA">
        <w:t xml:space="preserve"> a közfoglalkoztatás</w:t>
      </w:r>
      <w:r w:rsidR="00CA517E" w:rsidRPr="002A43AA">
        <w:t>sal</w:t>
      </w:r>
      <w:r w:rsidR="002373EC" w:rsidRPr="002A43AA">
        <w:t xml:space="preserve"> összefüg</w:t>
      </w:r>
      <w:r w:rsidR="00B25869" w:rsidRPr="002A43AA">
        <w:t>gő előirányzat</w:t>
      </w:r>
      <w:r w:rsidR="00611999" w:rsidRPr="002A43AA">
        <w:t>ok</w:t>
      </w:r>
      <w:r w:rsidR="000C7B37" w:rsidRPr="002A43AA">
        <w:t>,</w:t>
      </w:r>
      <w:r w:rsidR="006B7680" w:rsidRPr="002A43AA">
        <w:t xml:space="preserve"> </w:t>
      </w:r>
      <w:r w:rsidR="008E7A1B" w:rsidRPr="002A43AA">
        <w:t>bérkompenzáció</w:t>
      </w:r>
      <w:r w:rsidR="00611999" w:rsidRPr="002A43AA">
        <w:t>, ágazati pótlékok</w:t>
      </w:r>
      <w:r w:rsidR="002373EC" w:rsidRPr="002A43AA">
        <w:t>.</w:t>
      </w:r>
      <w:r w:rsidRPr="002A43AA">
        <w:t xml:space="preserve"> A dologi előirányzatok növekedése részben a pályázati pénzeszközök, továbbá egyéb pótlólagos támogatás</w:t>
      </w:r>
      <w:r w:rsidR="00611999" w:rsidRPr="002A43AA">
        <w:t>ok</w:t>
      </w:r>
      <w:r w:rsidRPr="002A43AA">
        <w:t>ra vezethető</w:t>
      </w:r>
      <w:r w:rsidR="007758B0" w:rsidRPr="002A43AA">
        <w:t>k</w:t>
      </w:r>
      <w:r w:rsidRPr="002A43AA">
        <w:t xml:space="preserve"> vissza. </w:t>
      </w:r>
    </w:p>
    <w:p w:rsidR="006C3865" w:rsidRPr="002A43AA" w:rsidRDefault="006C3865" w:rsidP="00125644">
      <w:pPr>
        <w:jc w:val="both"/>
      </w:pPr>
    </w:p>
    <w:p w:rsidR="00E476AC" w:rsidRPr="002A43AA" w:rsidRDefault="002D3433" w:rsidP="00F42AB4">
      <w:pPr>
        <w:pStyle w:val="Cmsor3"/>
        <w:spacing w:after="120"/>
        <w:rPr>
          <w:sz w:val="24"/>
        </w:rPr>
      </w:pPr>
      <w:r w:rsidRPr="002A43AA">
        <w:rPr>
          <w:sz w:val="24"/>
        </w:rPr>
        <w:t>I</w:t>
      </w:r>
      <w:r w:rsidR="00705974" w:rsidRPr="002A43AA">
        <w:rPr>
          <w:sz w:val="24"/>
        </w:rPr>
        <w:t>I</w:t>
      </w:r>
      <w:r w:rsidR="003E0934" w:rsidRPr="002A43AA">
        <w:rPr>
          <w:sz w:val="24"/>
        </w:rPr>
        <w:t>I.B/1</w:t>
      </w:r>
      <w:r w:rsidR="009969FF" w:rsidRPr="002A43AA">
        <w:rPr>
          <w:sz w:val="24"/>
        </w:rPr>
        <w:t xml:space="preserve">. </w:t>
      </w:r>
      <w:r w:rsidR="007B6DCC" w:rsidRPr="002A43AA">
        <w:rPr>
          <w:sz w:val="24"/>
        </w:rPr>
        <w:t xml:space="preserve">GESZ </w:t>
      </w:r>
      <w:r w:rsidR="00AF59A6" w:rsidRPr="002A43AA">
        <w:rPr>
          <w:sz w:val="24"/>
        </w:rPr>
        <w:t>és hozzátartozó intézmények</w:t>
      </w:r>
    </w:p>
    <w:p w:rsidR="007B6DCC" w:rsidRPr="002A43AA" w:rsidRDefault="007B6DCC" w:rsidP="007B6DCC">
      <w:pPr>
        <w:pStyle w:val="Cmsor1"/>
        <w:jc w:val="left"/>
        <w:rPr>
          <w:b w:val="0"/>
          <w:sz w:val="24"/>
          <w:u w:val="single"/>
        </w:rPr>
      </w:pPr>
      <w:r w:rsidRPr="002A43AA">
        <w:rPr>
          <w:sz w:val="24"/>
        </w:rPr>
        <w:t>Gazdasági Ellátó Szervezet (GESZ)</w:t>
      </w:r>
    </w:p>
    <w:p w:rsidR="007B6DCC" w:rsidRPr="002A43AA" w:rsidRDefault="003A7417" w:rsidP="002B3E24">
      <w:pPr>
        <w:ind w:left="3"/>
        <w:jc w:val="both"/>
      </w:pPr>
      <w:r w:rsidRPr="002A43AA">
        <w:t>Kiadás</w:t>
      </w:r>
      <w:r w:rsidR="006B7680" w:rsidRPr="002A43AA">
        <w:t xml:space="preserve"> </w:t>
      </w:r>
      <w:r w:rsidR="00B4796A">
        <w:t>457.617.545</w:t>
      </w:r>
      <w:r w:rsidR="00674514" w:rsidRPr="002A43AA">
        <w:t xml:space="preserve">Ft </w:t>
      </w:r>
      <w:r w:rsidR="002B3E24" w:rsidRPr="002A43AA">
        <w:t>(</w:t>
      </w:r>
      <w:r w:rsidR="00B4796A">
        <w:t>96,66</w:t>
      </w:r>
      <w:r w:rsidR="007B6DCC" w:rsidRPr="002A43AA">
        <w:t>%). Ebből személy</w:t>
      </w:r>
      <w:r w:rsidR="002B3E24" w:rsidRPr="002A43AA">
        <w:t xml:space="preserve">i juttatás </w:t>
      </w:r>
      <w:r w:rsidR="00B4796A">
        <w:t>160.579.588</w:t>
      </w:r>
      <w:r w:rsidR="00674514" w:rsidRPr="002A43AA">
        <w:t xml:space="preserve">Ft </w:t>
      </w:r>
      <w:r w:rsidR="000330D4" w:rsidRPr="002A43AA">
        <w:t>(</w:t>
      </w:r>
      <w:r w:rsidR="00B4796A">
        <w:t>99,8</w:t>
      </w:r>
      <w:r w:rsidR="007B6DCC" w:rsidRPr="002A43AA">
        <w:t>%), járu</w:t>
      </w:r>
      <w:r w:rsidRPr="002A43AA">
        <w:t>lékok</w:t>
      </w:r>
      <w:r w:rsidR="006B7680" w:rsidRPr="002A43AA">
        <w:t xml:space="preserve"> </w:t>
      </w:r>
      <w:r w:rsidR="00B4796A">
        <w:t>22.199.346</w:t>
      </w:r>
      <w:r w:rsidR="00674514" w:rsidRPr="002A43AA">
        <w:t xml:space="preserve">Ft </w:t>
      </w:r>
      <w:r w:rsidR="001C3FAC" w:rsidRPr="002A43AA">
        <w:t>(</w:t>
      </w:r>
      <w:r w:rsidR="00B4796A">
        <w:t>99,91</w:t>
      </w:r>
      <w:r w:rsidR="007B6DCC" w:rsidRPr="002A43AA">
        <w:t>%), dologi kia</w:t>
      </w:r>
      <w:r w:rsidRPr="002A43AA">
        <w:t>dás</w:t>
      </w:r>
      <w:r w:rsidR="006B7680" w:rsidRPr="002A43AA">
        <w:t xml:space="preserve"> </w:t>
      </w:r>
      <w:r w:rsidR="00B4796A">
        <w:t>273.851.926</w:t>
      </w:r>
      <w:r w:rsidR="00674514" w:rsidRPr="002A43AA">
        <w:t xml:space="preserve">Ft </w:t>
      </w:r>
      <w:r w:rsidR="007B6DCC" w:rsidRPr="002A43AA">
        <w:t>(</w:t>
      </w:r>
      <w:r w:rsidR="00B4796A">
        <w:t>94,65</w:t>
      </w:r>
      <w:r w:rsidR="007B6DCC" w:rsidRPr="002A43AA">
        <w:t>%), felhalmozási kiad</w:t>
      </w:r>
      <w:r w:rsidRPr="002A43AA">
        <w:t>ás</w:t>
      </w:r>
      <w:r w:rsidR="006B7680" w:rsidRPr="002A43AA">
        <w:t xml:space="preserve"> </w:t>
      </w:r>
      <w:r w:rsidR="00B4796A">
        <w:t>986.685</w:t>
      </w:r>
      <w:r w:rsidR="00674514" w:rsidRPr="002A43AA">
        <w:t xml:space="preserve">Ft </w:t>
      </w:r>
      <w:r w:rsidR="000330D4" w:rsidRPr="002A43AA">
        <w:t>(</w:t>
      </w:r>
      <w:r w:rsidR="00B4796A">
        <w:t>100</w:t>
      </w:r>
      <w:r w:rsidR="00F8660B" w:rsidRPr="002A43AA">
        <w:t xml:space="preserve">%). </w:t>
      </w:r>
    </w:p>
    <w:p w:rsidR="00CB2AD8" w:rsidRPr="002A43AA" w:rsidRDefault="00F8660B" w:rsidP="00EB46D2">
      <w:pPr>
        <w:ind w:left="3"/>
        <w:jc w:val="both"/>
      </w:pPr>
      <w:r w:rsidRPr="002A43AA">
        <w:t>Jelentősebb dologi kiadá</w:t>
      </w:r>
      <w:r w:rsidR="00DE1945" w:rsidRPr="002A43AA">
        <w:t>sok:</w:t>
      </w:r>
      <w:r w:rsidR="003A7417" w:rsidRPr="002A43AA">
        <w:t xml:space="preserve"> </w:t>
      </w:r>
      <w:r w:rsidR="00967359">
        <w:t>élelmiszer beszerzés</w:t>
      </w:r>
      <w:r w:rsidR="006B7680" w:rsidRPr="002A43AA">
        <w:t xml:space="preserve"> </w:t>
      </w:r>
      <w:r w:rsidR="00967359">
        <w:t>156.736.329</w:t>
      </w:r>
      <w:r w:rsidR="00674514" w:rsidRPr="002A43AA">
        <w:t>Ft</w:t>
      </w:r>
      <w:r w:rsidR="00DE1945" w:rsidRPr="002A43AA">
        <w:t xml:space="preserve">, </w:t>
      </w:r>
      <w:r w:rsidR="00E3301C" w:rsidRPr="002A43AA">
        <w:t>szolg</w:t>
      </w:r>
      <w:r w:rsidR="00D55380" w:rsidRPr="002A43AA">
        <w:t>áltatás</w:t>
      </w:r>
      <w:r w:rsidR="00AD2D14" w:rsidRPr="002A43AA">
        <w:t>ok</w:t>
      </w:r>
      <w:r w:rsidR="006B7680" w:rsidRPr="002A43AA">
        <w:t xml:space="preserve"> </w:t>
      </w:r>
      <w:r w:rsidR="00967359">
        <w:t>10.210.054</w:t>
      </w:r>
      <w:r w:rsidR="00674514" w:rsidRPr="002A43AA">
        <w:t>Ft</w:t>
      </w:r>
      <w:r w:rsidR="00DE7538">
        <w:t>,</w:t>
      </w:r>
      <w:r w:rsidR="00E57F82">
        <w:t xml:space="preserve"> </w:t>
      </w:r>
      <w:r w:rsidR="00D55380" w:rsidRPr="002A43AA">
        <w:t xml:space="preserve">egyéb </w:t>
      </w:r>
      <w:r w:rsidR="00AD2D14" w:rsidRPr="002A43AA">
        <w:t>anyag beszerzés</w:t>
      </w:r>
      <w:r w:rsidR="006B7680" w:rsidRPr="002A43AA">
        <w:t xml:space="preserve"> </w:t>
      </w:r>
      <w:r w:rsidR="00967359">
        <w:t>8.082.200</w:t>
      </w:r>
      <w:r w:rsidR="00674514" w:rsidRPr="002A43AA">
        <w:t>Ft</w:t>
      </w:r>
      <w:r w:rsidR="00633F21" w:rsidRPr="002A43AA">
        <w:t>,</w:t>
      </w:r>
      <w:r w:rsidR="006B7680" w:rsidRPr="002A43AA">
        <w:t xml:space="preserve"> </w:t>
      </w:r>
      <w:r w:rsidR="002632AF">
        <w:t>Áfa</w:t>
      </w:r>
      <w:r w:rsidR="008243CF" w:rsidRPr="002A43AA">
        <w:t xml:space="preserve"> kiadás</w:t>
      </w:r>
      <w:r w:rsidR="006B7680" w:rsidRPr="002A43AA">
        <w:t xml:space="preserve"> </w:t>
      </w:r>
      <w:r w:rsidR="00967359">
        <w:t>79.100.796</w:t>
      </w:r>
      <w:r w:rsidR="00674514" w:rsidRPr="002A43AA">
        <w:t>Ft</w:t>
      </w:r>
      <w:r w:rsidR="00AD2D14" w:rsidRPr="002A43AA">
        <w:t>, egyéb</w:t>
      </w:r>
      <w:r w:rsidR="008243CF" w:rsidRPr="002A43AA">
        <w:t xml:space="preserve"> kiadás</w:t>
      </w:r>
      <w:r w:rsidR="006B7680" w:rsidRPr="002A43AA">
        <w:t xml:space="preserve"> </w:t>
      </w:r>
      <w:r w:rsidR="00967359">
        <w:t>34.944</w:t>
      </w:r>
      <w:r w:rsidR="00674514" w:rsidRPr="002A43AA">
        <w:t>Ft</w:t>
      </w:r>
      <w:r w:rsidR="000330D4" w:rsidRPr="002A43AA">
        <w:t xml:space="preserve">, </w:t>
      </w:r>
      <w:r w:rsidR="00AD2D14" w:rsidRPr="002A43AA">
        <w:t>kommunikációs</w:t>
      </w:r>
      <w:r w:rsidR="002B3E24" w:rsidRPr="002A43AA">
        <w:t xml:space="preserve"> szolgáltatás </w:t>
      </w:r>
      <w:r w:rsidR="00967359">
        <w:t>1.438.867</w:t>
      </w:r>
      <w:r w:rsidR="00674514" w:rsidRPr="002A43AA">
        <w:t>Ft</w:t>
      </w:r>
      <w:r w:rsidR="00C75D53" w:rsidRPr="002A43AA">
        <w:t>.</w:t>
      </w:r>
      <w:r w:rsidR="00774D41" w:rsidRPr="002A43AA">
        <w:t xml:space="preserve"> Kiküldetés </w:t>
      </w:r>
      <w:r w:rsidR="00967359">
        <w:t>21.562</w:t>
      </w:r>
      <w:r w:rsidR="00674514" w:rsidRPr="002A43AA">
        <w:t>Ft</w:t>
      </w:r>
      <w:r w:rsidR="000330D4" w:rsidRPr="002A43AA">
        <w:t xml:space="preserve">, </w:t>
      </w:r>
      <w:r w:rsidR="00C75D53" w:rsidRPr="002A43AA">
        <w:t xml:space="preserve">tisztítószer beszerzés </w:t>
      </w:r>
      <w:r w:rsidR="00967359">
        <w:t>3.105.655</w:t>
      </w:r>
      <w:r w:rsidR="00674514" w:rsidRPr="002A43AA">
        <w:t>Ft</w:t>
      </w:r>
      <w:r w:rsidR="00C75D53" w:rsidRPr="002A43AA">
        <w:t>.</w:t>
      </w:r>
      <w:r w:rsidR="001F69AD">
        <w:t xml:space="preserve"> Közüzemi díjak </w:t>
      </w:r>
      <w:r w:rsidR="00967359">
        <w:t>15.121.339Ft.</w:t>
      </w:r>
    </w:p>
    <w:p w:rsidR="009051A0" w:rsidRDefault="009051A0" w:rsidP="00EB46D2">
      <w:pPr>
        <w:ind w:left="3"/>
        <w:jc w:val="both"/>
      </w:pP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pénzügyi, munkaügyi, operatív gazdálkodási feladatokat egész évben folyam</w:t>
      </w:r>
      <w:r>
        <w:rPr>
          <w:color w:val="000000"/>
        </w:rPr>
        <w:t xml:space="preserve">atosan zökkenőmentesen el tudták </w:t>
      </w:r>
      <w:r w:rsidRPr="007C2A22">
        <w:rPr>
          <w:color w:val="000000"/>
        </w:rPr>
        <w:t>látni. A társintézm</w:t>
      </w:r>
      <w:r>
        <w:rPr>
          <w:color w:val="000000"/>
        </w:rPr>
        <w:t>ényekkel napi kapcsolatban állta</w:t>
      </w:r>
      <w:r w:rsidRPr="007C2A22">
        <w:rPr>
          <w:color w:val="000000"/>
        </w:rPr>
        <w:t xml:space="preserve">k, az adatszolgáltatási kötelezettségeknek eleget </w:t>
      </w:r>
      <w:r>
        <w:rPr>
          <w:color w:val="000000"/>
        </w:rPr>
        <w:t>tette</w:t>
      </w:r>
      <w:r w:rsidRPr="007C2A22">
        <w:rPr>
          <w:color w:val="000000"/>
        </w:rPr>
        <w:t xml:space="preserve">k. </w:t>
      </w: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gyorsan változó jogsza</w:t>
      </w:r>
      <w:r>
        <w:rPr>
          <w:color w:val="000000"/>
        </w:rPr>
        <w:t>bályokhoz alkalmazkodta</w:t>
      </w:r>
      <w:r w:rsidRPr="007C2A22">
        <w:rPr>
          <w:color w:val="000000"/>
        </w:rPr>
        <w:t>k, az étkeztetési feladatokat így zökkenőmentesen, a dolgozók és étkezők egészségének védelmét szem előtt tartva, minden lehets</w:t>
      </w:r>
      <w:r w:rsidR="00ED5367">
        <w:rPr>
          <w:color w:val="000000"/>
        </w:rPr>
        <w:t>éges óvintézkedést megtéve láttá</w:t>
      </w:r>
      <w:r w:rsidRPr="007C2A22">
        <w:rPr>
          <w:color w:val="000000"/>
        </w:rPr>
        <w:t>k el.</w:t>
      </w: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rendelkezésre áll</w:t>
      </w:r>
      <w:r w:rsidR="00ED5367">
        <w:rPr>
          <w:color w:val="000000"/>
        </w:rPr>
        <w:t>ó pénzügyi keretekkel igyekezte</w:t>
      </w:r>
      <w:r w:rsidRPr="007C2A22">
        <w:rPr>
          <w:color w:val="000000"/>
        </w:rPr>
        <w:t xml:space="preserve">k a lehető legtakarékosabban gazdálkodni, az elvonásokat pedig kigazdálkodni. A működési </w:t>
      </w:r>
      <w:r w:rsidRPr="007C2A22">
        <w:t>költségeket</w:t>
      </w:r>
      <w:r w:rsidR="00ED5367">
        <w:rPr>
          <w:color w:val="000000"/>
        </w:rPr>
        <w:t xml:space="preserve"> is igyekezte</w:t>
      </w:r>
      <w:r w:rsidRPr="007C2A22">
        <w:rPr>
          <w:color w:val="000000"/>
        </w:rPr>
        <w:t>k optimális szinten tartani, csak a működéshez nélkülözhetetlen es</w:t>
      </w:r>
      <w:r w:rsidR="00EB097D">
        <w:rPr>
          <w:color w:val="000000"/>
        </w:rPr>
        <w:t>zközöket, irodaszereket szerezté</w:t>
      </w:r>
      <w:r w:rsidRPr="007C2A22">
        <w:rPr>
          <w:color w:val="000000"/>
        </w:rPr>
        <w:t>k be.</w:t>
      </w:r>
    </w:p>
    <w:p w:rsidR="007C2A22" w:rsidRPr="007C2A22" w:rsidRDefault="007C2A22" w:rsidP="007C2A22">
      <w:pPr>
        <w:pBdr>
          <w:top w:val="nil"/>
          <w:left w:val="nil"/>
          <w:bottom w:val="nil"/>
          <w:right w:val="nil"/>
          <w:between w:val="nil"/>
        </w:pBdr>
        <w:ind w:left="1" w:hanging="3"/>
        <w:rPr>
          <w:color w:val="000000"/>
        </w:rPr>
      </w:pP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bevételek</w:t>
      </w:r>
      <w:r w:rsidR="00F2393E">
        <w:rPr>
          <w:color w:val="000000"/>
        </w:rPr>
        <w:t xml:space="preserve"> kiesését</w:t>
      </w:r>
      <w:r w:rsidRPr="007C2A22">
        <w:rPr>
          <w:color w:val="000000"/>
        </w:rPr>
        <w:t xml:space="preserve">, rendezvények lebonyolításával </w:t>
      </w:r>
      <w:r w:rsidR="001F69AD">
        <w:rPr>
          <w:color w:val="000000"/>
        </w:rPr>
        <w:t xml:space="preserve">igyekeztek pótolni. </w:t>
      </w:r>
      <w:r w:rsidRPr="007C2A22">
        <w:rPr>
          <w:color w:val="000000"/>
        </w:rPr>
        <w:t xml:space="preserve">Az iskolák időszakos bezárása jelentős </w:t>
      </w:r>
      <w:r w:rsidRPr="007C2A22">
        <w:t>kiesést</w:t>
      </w:r>
      <w:r w:rsidRPr="007C2A22">
        <w:rPr>
          <w:color w:val="000000"/>
        </w:rPr>
        <w:t xml:space="preserve"> eredményezett. Az </w:t>
      </w:r>
      <w:r w:rsidR="00F2393E">
        <w:rPr>
          <w:color w:val="000000"/>
        </w:rPr>
        <w:t xml:space="preserve">előző évhez képest a táborok </w:t>
      </w:r>
      <w:r w:rsidRPr="007C2A22">
        <w:rPr>
          <w:color w:val="000000"/>
        </w:rPr>
        <w:t xml:space="preserve">teljes nyári időszakban megszervezésre kerültek, így a konyhák folyamatosan tudtak </w:t>
      </w:r>
      <w:r w:rsidR="001201F6">
        <w:rPr>
          <w:color w:val="000000"/>
        </w:rPr>
        <w:t>üzemelni. Amikor lehetőség volt</w:t>
      </w:r>
      <w:r w:rsidRPr="007C2A22">
        <w:rPr>
          <w:color w:val="000000"/>
        </w:rPr>
        <w:t xml:space="preserve"> nagyobb létszámú rendezvény</w:t>
      </w:r>
      <w:r w:rsidR="00F2393E">
        <w:rPr>
          <w:color w:val="000000"/>
        </w:rPr>
        <w:t>ek megtartására</w:t>
      </w:r>
      <w:r w:rsidR="001201F6">
        <w:rPr>
          <w:color w:val="000000"/>
        </w:rPr>
        <w:t>,</w:t>
      </w:r>
      <w:r w:rsidR="00F2393E">
        <w:rPr>
          <w:color w:val="000000"/>
        </w:rPr>
        <w:t xml:space="preserve"> akkor igyekeztek</w:t>
      </w:r>
      <w:r w:rsidRPr="007C2A22">
        <w:rPr>
          <w:color w:val="000000"/>
        </w:rPr>
        <w:t xml:space="preserve"> ezek étkezését biztosítani. A városban működő</w:t>
      </w:r>
      <w:r w:rsidR="00F2393E">
        <w:rPr>
          <w:color w:val="000000"/>
        </w:rPr>
        <w:t xml:space="preserve"> edző táborok részére nyújtotta</w:t>
      </w:r>
      <w:r w:rsidRPr="007C2A22">
        <w:rPr>
          <w:color w:val="000000"/>
        </w:rPr>
        <w:t xml:space="preserve">k napi háromszori étkezést, három héten keresztül. </w:t>
      </w:r>
    </w:p>
    <w:p w:rsidR="007C2A22" w:rsidRPr="007C2A22" w:rsidRDefault="00F2393E" w:rsidP="007C2A22">
      <w:pPr>
        <w:pBdr>
          <w:top w:val="nil"/>
          <w:left w:val="nil"/>
          <w:bottom w:val="nil"/>
          <w:right w:val="nil"/>
          <w:between w:val="nil"/>
        </w:pBdr>
        <w:ind w:left="1" w:hanging="3"/>
        <w:jc w:val="both"/>
      </w:pPr>
      <w:r>
        <w:rPr>
          <w:color w:val="000000"/>
        </w:rPr>
        <w:t>A kiadásai</w:t>
      </w:r>
      <w:r w:rsidR="001201F6">
        <w:rPr>
          <w:color w:val="000000"/>
        </w:rPr>
        <w:t>kat igyekezte</w:t>
      </w:r>
      <w:r w:rsidR="007C2A22" w:rsidRPr="007C2A22">
        <w:rPr>
          <w:color w:val="000000"/>
        </w:rPr>
        <w:t>k mérsékelni, de az élelmiszerek ára éve</w:t>
      </w:r>
      <w:r w:rsidR="00967359">
        <w:rPr>
          <w:color w:val="000000"/>
        </w:rPr>
        <w:t>s szinten jelentősen emelkedett,</w:t>
      </w:r>
      <w:r w:rsidR="007C2A22" w:rsidRPr="007C2A22">
        <w:rPr>
          <w:color w:val="000000"/>
        </w:rPr>
        <w:t xml:space="preserve"> </w:t>
      </w:r>
      <w:r w:rsidR="00967359">
        <w:rPr>
          <w:color w:val="000000"/>
        </w:rPr>
        <w:t xml:space="preserve">59%-kal lett magasabb az előző évinél. Ez részben az alapanyagok drágulásából adódott, de </w:t>
      </w:r>
      <w:proofErr w:type="gramStart"/>
      <w:r w:rsidR="00967359">
        <w:rPr>
          <w:color w:val="000000"/>
        </w:rPr>
        <w:t>nagy mértékben</w:t>
      </w:r>
      <w:proofErr w:type="gramEnd"/>
      <w:r w:rsidR="00967359">
        <w:rPr>
          <w:color w:val="000000"/>
        </w:rPr>
        <w:t xml:space="preserve"> befolyásolta az előző évi járványhelyzet is. A közüzemi díjak 28%-kal voltak magasabbak, mint az előző évben. </w:t>
      </w:r>
    </w:p>
    <w:p w:rsidR="007C2A22" w:rsidRDefault="007C2A22" w:rsidP="007C2A22">
      <w:pPr>
        <w:ind w:hanging="2"/>
        <w:rPr>
          <w:u w:val="single"/>
        </w:rPr>
      </w:pPr>
    </w:p>
    <w:p w:rsidR="00A50FF4" w:rsidRDefault="007C2A22" w:rsidP="007C2A22">
      <w:pPr>
        <w:ind w:hanging="2"/>
      </w:pPr>
      <w:r w:rsidRPr="007C2A22">
        <w:rPr>
          <w:u w:val="single"/>
        </w:rPr>
        <w:t>Karbantartási feladatokra</w:t>
      </w:r>
      <w:r w:rsidR="001F69AD">
        <w:t xml:space="preserve"> összesen </w:t>
      </w:r>
      <w:r w:rsidR="00967359">
        <w:t>5.484.163</w:t>
      </w:r>
      <w:r w:rsidRPr="007C2A22">
        <w:t xml:space="preserve">Ft került </w:t>
      </w:r>
      <w:r w:rsidR="00A50FF4">
        <w:t>kifizetésre</w:t>
      </w:r>
      <w:r w:rsidRPr="007C2A22">
        <w:t xml:space="preserve">. </w:t>
      </w:r>
    </w:p>
    <w:p w:rsidR="007C2A22" w:rsidRPr="007C2A22" w:rsidRDefault="007C2A22" w:rsidP="007C2A22">
      <w:pPr>
        <w:ind w:hanging="2"/>
      </w:pPr>
      <w:r w:rsidRPr="007C2A22">
        <w:t>Az alábbi munkálatok váltak szükségessé:</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főzőüst javítása</w:t>
      </w:r>
      <w:r w:rsidR="00A50FF4">
        <w:t>,</w:t>
      </w:r>
    </w:p>
    <w:p w:rsidR="007C2A22" w:rsidRPr="007C2A22"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t>gázkazán</w:t>
      </w:r>
      <w:r w:rsidR="007C2A22" w:rsidRPr="007C2A22">
        <w:t xml:space="preserve"> javítás</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billenő serpenyő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gépkocsi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nyomtatók javítása</w:t>
      </w:r>
      <w:r w:rsidR="00A50FF4">
        <w:t>,</w:t>
      </w:r>
    </w:p>
    <w:p w:rsid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tűzoltó készülékek karbantartása</w:t>
      </w:r>
      <w:r w:rsidR="00967359">
        <w:t>,</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proofErr w:type="gramStart"/>
      <w:r>
        <w:t>szivattyú javítás</w:t>
      </w:r>
      <w:proofErr w:type="gramEnd"/>
      <w:r>
        <w:t>,</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t>légkezelő karbantartása,</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t>felvonó karbantartása,</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proofErr w:type="gramStart"/>
      <w:r>
        <w:t>bojler javítás</w:t>
      </w:r>
      <w:proofErr w:type="gramEnd"/>
      <w:r>
        <w:t>,</w:t>
      </w:r>
    </w:p>
    <w:p w:rsidR="00967359" w:rsidRDefault="00967359"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proofErr w:type="gramStart"/>
      <w:r>
        <w:t>burkolat javítás</w:t>
      </w:r>
      <w:proofErr w:type="gramEnd"/>
      <w:r>
        <w:t>.</w:t>
      </w:r>
    </w:p>
    <w:p w:rsidR="00060DBB" w:rsidRPr="007C2A22" w:rsidRDefault="00060DBB" w:rsidP="00060DBB">
      <w:pPr>
        <w:suppressAutoHyphens/>
        <w:overflowPunct w:val="0"/>
        <w:autoSpaceDE w:val="0"/>
        <w:autoSpaceDN w:val="0"/>
        <w:adjustRightInd w:val="0"/>
        <w:textDirection w:val="btLr"/>
        <w:textAlignment w:val="baseline"/>
        <w:outlineLvl w:val="0"/>
      </w:pPr>
    </w:p>
    <w:p w:rsidR="009F6E8D" w:rsidRPr="002A43AA" w:rsidRDefault="00434332" w:rsidP="00395AAD">
      <w:pPr>
        <w:pStyle w:val="Cmsor1"/>
        <w:jc w:val="left"/>
        <w:rPr>
          <w:b w:val="0"/>
          <w:sz w:val="24"/>
          <w:u w:val="single"/>
        </w:rPr>
      </w:pPr>
      <w:r w:rsidRPr="002A43AA">
        <w:rPr>
          <w:sz w:val="24"/>
        </w:rPr>
        <w:t>Városellátó Intézmény</w:t>
      </w:r>
    </w:p>
    <w:p w:rsidR="007B6DCC" w:rsidRPr="002A43AA" w:rsidRDefault="007069A2" w:rsidP="007B6DCC">
      <w:pPr>
        <w:ind w:left="3"/>
        <w:jc w:val="both"/>
      </w:pPr>
      <w:r w:rsidRPr="002A43AA">
        <w:t>Kiadás</w:t>
      </w:r>
      <w:r w:rsidR="001F69AD">
        <w:t xml:space="preserve"> </w:t>
      </w:r>
      <w:r w:rsidR="00B4796A">
        <w:t>446.409.626</w:t>
      </w:r>
      <w:r w:rsidR="00674514" w:rsidRPr="002A43AA">
        <w:t xml:space="preserve">Ft </w:t>
      </w:r>
      <w:r w:rsidR="001F69AD">
        <w:t>(</w:t>
      </w:r>
      <w:r w:rsidR="00B4796A">
        <w:t>97,99</w:t>
      </w:r>
      <w:r w:rsidR="007B6DCC" w:rsidRPr="002A43AA">
        <w:t>%). Ebből személy</w:t>
      </w:r>
      <w:r w:rsidR="00CB2AD8" w:rsidRPr="002A43AA">
        <w:t>i jut</w:t>
      </w:r>
      <w:r w:rsidRPr="002A43AA">
        <w:t>tatás</w:t>
      </w:r>
      <w:r w:rsidR="00A61749" w:rsidRPr="002A43AA">
        <w:t xml:space="preserve"> </w:t>
      </w:r>
      <w:r w:rsidR="00B4796A">
        <w:t>197.561.134</w:t>
      </w:r>
      <w:r w:rsidR="001F69AD">
        <w:t>Ft</w:t>
      </w:r>
      <w:r w:rsidR="00674514" w:rsidRPr="002A43AA">
        <w:t xml:space="preserve"> </w:t>
      </w:r>
      <w:r w:rsidR="006D334B" w:rsidRPr="002A43AA">
        <w:t>(</w:t>
      </w:r>
      <w:r w:rsidR="00B4796A">
        <w:t>100</w:t>
      </w:r>
      <w:r w:rsidR="007B6DCC" w:rsidRPr="002A43AA">
        <w:t>%), járu</w:t>
      </w:r>
      <w:r w:rsidR="00591020" w:rsidRPr="002A43AA">
        <w:t>l</w:t>
      </w:r>
      <w:r w:rsidRPr="002A43AA">
        <w:t>ékok</w:t>
      </w:r>
      <w:r w:rsidR="00A61749" w:rsidRPr="002A43AA">
        <w:t xml:space="preserve"> </w:t>
      </w:r>
      <w:r w:rsidR="00B4796A">
        <w:t>26.469.770</w:t>
      </w:r>
      <w:r w:rsidR="00674514" w:rsidRPr="002A43AA">
        <w:t xml:space="preserve">Ft </w:t>
      </w:r>
      <w:r w:rsidR="006D334B" w:rsidRPr="002A43AA">
        <w:t>(</w:t>
      </w:r>
      <w:r w:rsidR="00B4796A">
        <w:t>100</w:t>
      </w:r>
      <w:r w:rsidR="007B6DCC" w:rsidRPr="002A43AA">
        <w:t>%), dologi kia</w:t>
      </w:r>
      <w:r w:rsidRPr="002A43AA">
        <w:t>dás</w:t>
      </w:r>
      <w:r w:rsidR="00A61749" w:rsidRPr="002A43AA">
        <w:t xml:space="preserve"> </w:t>
      </w:r>
      <w:r w:rsidR="00B4796A">
        <w:t>171.853.589</w:t>
      </w:r>
      <w:r w:rsidR="00674514" w:rsidRPr="002A43AA">
        <w:t xml:space="preserve">Ft </w:t>
      </w:r>
      <w:r w:rsidR="007B6DCC" w:rsidRPr="002A43AA">
        <w:t>(</w:t>
      </w:r>
      <w:r w:rsidR="00B4796A">
        <w:t>96,54</w:t>
      </w:r>
      <w:r w:rsidR="007B6DCC" w:rsidRPr="002A43AA">
        <w:t>%), felhalmozási kiad</w:t>
      </w:r>
      <w:r w:rsidRPr="002A43AA">
        <w:t>ás</w:t>
      </w:r>
      <w:r w:rsidR="00A61749" w:rsidRPr="002A43AA">
        <w:t xml:space="preserve"> </w:t>
      </w:r>
      <w:r w:rsidR="00B4796A">
        <w:t>50.525.133</w:t>
      </w:r>
      <w:r w:rsidR="00674514" w:rsidRPr="002A43AA">
        <w:t xml:space="preserve">Ft </w:t>
      </w:r>
      <w:r w:rsidR="000330D4" w:rsidRPr="002A43AA">
        <w:t>(</w:t>
      </w:r>
      <w:r w:rsidR="00B4796A">
        <w:t>94,38</w:t>
      </w:r>
      <w:r w:rsidR="00CB2AD8" w:rsidRPr="002A43AA">
        <w:t xml:space="preserve">%). </w:t>
      </w:r>
    </w:p>
    <w:p w:rsidR="00EC5E66" w:rsidRPr="002A43AA" w:rsidRDefault="00EC5E66" w:rsidP="007B6DCC">
      <w:pPr>
        <w:ind w:left="3"/>
        <w:jc w:val="both"/>
      </w:pPr>
      <w:r w:rsidRPr="002A43AA">
        <w:lastRenderedPageBreak/>
        <w:t>Jelentősebb dolog</w:t>
      </w:r>
      <w:r w:rsidR="00DE7538">
        <w:t>i</w:t>
      </w:r>
      <w:r w:rsidRPr="002A43AA">
        <w:t xml:space="preserve"> kiadások</w:t>
      </w:r>
      <w:r w:rsidR="00D55380" w:rsidRPr="002A43AA">
        <w:t xml:space="preserve">: </w:t>
      </w:r>
      <w:r w:rsidR="0088110B" w:rsidRPr="002A43AA">
        <w:t>üzem</w:t>
      </w:r>
      <w:r w:rsidR="00977211" w:rsidRPr="002A43AA">
        <w:t>eltetési anyag</w:t>
      </w:r>
      <w:r w:rsidR="0088110B" w:rsidRPr="002A43AA">
        <w:t>beszerzés</w:t>
      </w:r>
      <w:r w:rsidR="00967359">
        <w:t xml:space="preserve"> 48.487.302</w:t>
      </w:r>
      <w:r w:rsidR="00634A47" w:rsidRPr="002A43AA">
        <w:t>Ft</w:t>
      </w:r>
      <w:r w:rsidR="006D334B" w:rsidRPr="002A43AA">
        <w:t xml:space="preserve">, </w:t>
      </w:r>
      <w:r w:rsidR="00F9749D">
        <w:t>vásárolt élelmezés</w:t>
      </w:r>
      <w:r w:rsidR="00A61749" w:rsidRPr="002A43AA">
        <w:t xml:space="preserve"> </w:t>
      </w:r>
      <w:r w:rsidR="00F9749D">
        <w:t>38.297</w:t>
      </w:r>
      <w:r w:rsidR="00634A47" w:rsidRPr="002A43AA">
        <w:t>Ft,</w:t>
      </w:r>
      <w:r w:rsidR="0088110B" w:rsidRPr="002A43AA">
        <w:t xml:space="preserve"> közüzemi díjak</w:t>
      </w:r>
      <w:r w:rsidR="00F15048" w:rsidRPr="002A43AA">
        <w:t xml:space="preserve"> </w:t>
      </w:r>
      <w:r w:rsidR="00F9749D">
        <w:t>17.640.798</w:t>
      </w:r>
      <w:r w:rsidR="00634A47" w:rsidRPr="002A43AA">
        <w:t>Ft</w:t>
      </w:r>
      <w:r w:rsidR="00DD15B0" w:rsidRPr="002A43AA">
        <w:t xml:space="preserve">, karbantartás </w:t>
      </w:r>
      <w:r w:rsidR="00F9749D">
        <w:t>2.327.325</w:t>
      </w:r>
      <w:r w:rsidR="00634A47" w:rsidRPr="002A43AA">
        <w:t>Ft</w:t>
      </w:r>
      <w:r w:rsidR="00AE59C4" w:rsidRPr="002A43AA">
        <w:t xml:space="preserve">, </w:t>
      </w:r>
      <w:r w:rsidR="00F9749D">
        <w:t xml:space="preserve">kommunikációs </w:t>
      </w:r>
      <w:r w:rsidR="00DD15B0" w:rsidRPr="002A43AA">
        <w:t xml:space="preserve">szolgáltatás </w:t>
      </w:r>
      <w:r w:rsidR="00F9749D">
        <w:t>653.549</w:t>
      </w:r>
      <w:r w:rsidR="00634A47" w:rsidRPr="002A43AA">
        <w:t>Ft</w:t>
      </w:r>
      <w:r w:rsidR="00E7653F" w:rsidRPr="002A43AA">
        <w:t>,</w:t>
      </w:r>
      <w:r w:rsidR="00A61749" w:rsidRPr="002A43AA">
        <w:t xml:space="preserve"> </w:t>
      </w:r>
      <w:r w:rsidRPr="002A43AA">
        <w:t>kö</w:t>
      </w:r>
      <w:r w:rsidR="0088110B" w:rsidRPr="002A43AA">
        <w:t>zvetített szolgáltatás</w:t>
      </w:r>
      <w:r w:rsidR="00A61749" w:rsidRPr="002A43AA">
        <w:t xml:space="preserve"> </w:t>
      </w:r>
      <w:r w:rsidR="00F9749D">
        <w:t>1.753.795</w:t>
      </w:r>
      <w:r w:rsidR="00634A47" w:rsidRPr="002A43AA">
        <w:t>Ft</w:t>
      </w:r>
      <w:r w:rsidRPr="002A43AA">
        <w:t>, szakmai tevékenység</w:t>
      </w:r>
      <w:r w:rsidR="00D55380" w:rsidRPr="002A43AA">
        <w:t>et seg</w:t>
      </w:r>
      <w:r w:rsidR="0088110B" w:rsidRPr="002A43AA">
        <w:t>ítő szolgáltatás</w:t>
      </w:r>
      <w:r w:rsidR="000A6624">
        <w:t xml:space="preserve"> 2.217.375Ft, </w:t>
      </w:r>
      <w:r w:rsidR="009652A2" w:rsidRPr="002A43AA">
        <w:t>bérleti és lízingdíj</w:t>
      </w:r>
      <w:r w:rsidR="000A6624">
        <w:t xml:space="preserve"> </w:t>
      </w:r>
      <w:r w:rsidR="00F9749D">
        <w:t>24.000</w:t>
      </w:r>
      <w:r w:rsidR="00634A47" w:rsidRPr="002A43AA">
        <w:t>Ft</w:t>
      </w:r>
      <w:r w:rsidR="00D55380" w:rsidRPr="002A43AA">
        <w:t xml:space="preserve">, </w:t>
      </w:r>
      <w:r w:rsidR="00AE59C4" w:rsidRPr="002A43AA">
        <w:t>egyéb do</w:t>
      </w:r>
      <w:r w:rsidR="001F69AD">
        <w:t xml:space="preserve">logi kiadás </w:t>
      </w:r>
      <w:r w:rsidR="0085267C">
        <w:t>1.970.577</w:t>
      </w:r>
      <w:r w:rsidR="00634A47" w:rsidRPr="002A43AA">
        <w:t>Ft</w:t>
      </w:r>
      <w:r w:rsidR="000A6624">
        <w:t>, egyéb szolgáltatás 49.998.616Ft volt. Működési Áfa 30.907.155Ft-ra teljesült, fizetendő Áfa kiadás 15.834</w:t>
      </w:r>
      <w:r w:rsidR="00E03556">
        <w:t>.000</w:t>
      </w:r>
      <w:r w:rsidR="000A6624">
        <w:t>Ft összegben realizálódott.</w:t>
      </w:r>
    </w:p>
    <w:p w:rsidR="004C043D" w:rsidRPr="002A43AA" w:rsidRDefault="00FE5543" w:rsidP="00DD15B0">
      <w:pPr>
        <w:pStyle w:val="Szvegtrzs21"/>
        <w:shd w:val="clear" w:color="auto" w:fill="auto"/>
        <w:spacing w:after="0" w:line="240" w:lineRule="auto"/>
        <w:jc w:val="both"/>
        <w:rPr>
          <w:sz w:val="24"/>
          <w:szCs w:val="24"/>
        </w:rPr>
      </w:pPr>
      <w:r w:rsidRPr="002A43AA">
        <w:rPr>
          <w:sz w:val="24"/>
          <w:szCs w:val="24"/>
        </w:rPr>
        <w:t>Az intézmény</w:t>
      </w:r>
      <w:r w:rsidR="00E3301C" w:rsidRPr="002A43AA">
        <w:rPr>
          <w:sz w:val="24"/>
          <w:szCs w:val="24"/>
        </w:rPr>
        <w:t xml:space="preserve"> a</w:t>
      </w:r>
      <w:r w:rsidR="00F15048" w:rsidRPr="002A43AA">
        <w:rPr>
          <w:sz w:val="24"/>
          <w:szCs w:val="24"/>
        </w:rPr>
        <w:t xml:space="preserve"> </w:t>
      </w:r>
      <w:r w:rsidRPr="002A43AA">
        <w:rPr>
          <w:sz w:val="24"/>
          <w:szCs w:val="24"/>
        </w:rPr>
        <w:t xml:space="preserve">nehézségek ellenére </w:t>
      </w:r>
      <w:r w:rsidR="00125644" w:rsidRPr="002A43AA">
        <w:rPr>
          <w:sz w:val="24"/>
          <w:szCs w:val="24"/>
        </w:rPr>
        <w:t xml:space="preserve">nagyrészt </w:t>
      </w:r>
      <w:r w:rsidR="00591020" w:rsidRPr="002A43AA">
        <w:rPr>
          <w:sz w:val="24"/>
          <w:szCs w:val="24"/>
        </w:rPr>
        <w:t xml:space="preserve">ellátta a </w:t>
      </w:r>
      <w:r w:rsidRPr="002A43AA">
        <w:rPr>
          <w:sz w:val="24"/>
          <w:szCs w:val="24"/>
        </w:rPr>
        <w:t>v</w:t>
      </w:r>
      <w:r w:rsidR="00591020" w:rsidRPr="002A43AA">
        <w:rPr>
          <w:sz w:val="24"/>
          <w:szCs w:val="24"/>
        </w:rPr>
        <w:t>árosüzemeltetési feladatokat</w:t>
      </w:r>
      <w:r w:rsidRPr="002A43AA">
        <w:rPr>
          <w:sz w:val="24"/>
          <w:szCs w:val="24"/>
        </w:rPr>
        <w:t xml:space="preserve">. Ehhez </w:t>
      </w:r>
      <w:r w:rsidR="008D6D19" w:rsidRPr="002A43AA">
        <w:rPr>
          <w:sz w:val="24"/>
          <w:szCs w:val="24"/>
        </w:rPr>
        <w:t xml:space="preserve">hozzájárultak a </w:t>
      </w:r>
      <w:r w:rsidR="00E3301C" w:rsidRPr="002A43AA">
        <w:rPr>
          <w:sz w:val="24"/>
          <w:szCs w:val="24"/>
        </w:rPr>
        <w:t>közmunka</w:t>
      </w:r>
      <w:r w:rsidRPr="002A43AA">
        <w:rPr>
          <w:sz w:val="24"/>
          <w:szCs w:val="24"/>
        </w:rPr>
        <w:t>programok</w:t>
      </w:r>
      <w:r w:rsidR="007F4B07" w:rsidRPr="002A43AA">
        <w:rPr>
          <w:sz w:val="24"/>
          <w:szCs w:val="24"/>
        </w:rPr>
        <w:t xml:space="preserve"> is. </w:t>
      </w:r>
      <w:r w:rsidR="005A55AA" w:rsidRPr="002A43AA">
        <w:rPr>
          <w:sz w:val="24"/>
          <w:szCs w:val="24"/>
        </w:rPr>
        <w:t xml:space="preserve">A színvonalban a minőség, sőt a mennyiség tekintetében is ennek ellenére voltak a letervezettekhez képest elmaradások, melynek megoldását időjárási és pénzügyi viszonyok is befolyásoltak, ehhez járultak a </w:t>
      </w:r>
      <w:proofErr w:type="gramStart"/>
      <w:r w:rsidR="005A55AA" w:rsidRPr="002A43AA">
        <w:rPr>
          <w:sz w:val="24"/>
          <w:szCs w:val="24"/>
        </w:rPr>
        <w:t>munka foglalkoztatási</w:t>
      </w:r>
      <w:proofErr w:type="gramEnd"/>
      <w:r w:rsidR="005A55AA" w:rsidRPr="002A43AA">
        <w:rPr>
          <w:sz w:val="24"/>
          <w:szCs w:val="24"/>
        </w:rPr>
        <w:t xml:space="preserve"> problémák. (szakember hiány, munkamorál, munkaidő kihasználások stb.) </w:t>
      </w:r>
      <w:r w:rsidR="009215E6" w:rsidRPr="002A43AA">
        <w:rPr>
          <w:sz w:val="24"/>
          <w:szCs w:val="24"/>
        </w:rPr>
        <w:t>Az intézmény</w:t>
      </w:r>
      <w:r w:rsidR="00D05E3B">
        <w:rPr>
          <w:sz w:val="24"/>
          <w:szCs w:val="24"/>
        </w:rPr>
        <w:t xml:space="preserve"> személyi és tárgyi feltételekben bekövetkezett nehézségek ellenére </w:t>
      </w:r>
      <w:r w:rsidR="009215E6" w:rsidRPr="002A43AA">
        <w:rPr>
          <w:sz w:val="24"/>
          <w:szCs w:val="24"/>
        </w:rPr>
        <w:t>igyekezett helytállni</w:t>
      </w:r>
      <w:r w:rsidR="00143186">
        <w:rPr>
          <w:sz w:val="24"/>
          <w:szCs w:val="24"/>
        </w:rPr>
        <w:t>,</w:t>
      </w:r>
      <w:r w:rsidR="009215E6" w:rsidRPr="002A43AA">
        <w:rPr>
          <w:sz w:val="24"/>
          <w:szCs w:val="24"/>
        </w:rPr>
        <w:t xml:space="preserve"> és folyamatos volt a munkavégzés. </w:t>
      </w:r>
    </w:p>
    <w:p w:rsidR="00125644" w:rsidRPr="002A43AA" w:rsidRDefault="00611D45" w:rsidP="00DD15B0">
      <w:pPr>
        <w:pStyle w:val="Szvegtrzs21"/>
        <w:shd w:val="clear" w:color="auto" w:fill="auto"/>
        <w:spacing w:after="0" w:line="240" w:lineRule="auto"/>
        <w:jc w:val="both"/>
        <w:rPr>
          <w:sz w:val="24"/>
          <w:szCs w:val="24"/>
        </w:rPr>
      </w:pPr>
      <w:r w:rsidRPr="002A43AA">
        <w:rPr>
          <w:sz w:val="24"/>
          <w:szCs w:val="24"/>
        </w:rPr>
        <w:t>Kapacitás hiány miatt elsősorban a külterületi dűlőutak javításából, a belterületi nyílt csapadék csatornahálózat javításból, a be</w:t>
      </w:r>
      <w:r w:rsidR="00DE18D5" w:rsidRPr="002A43AA">
        <w:rPr>
          <w:sz w:val="24"/>
          <w:szCs w:val="24"/>
        </w:rPr>
        <w:t>tervezett járdaépítésekből, ill</w:t>
      </w:r>
      <w:r w:rsidRPr="002A43AA">
        <w:rPr>
          <w:sz w:val="24"/>
          <w:szCs w:val="24"/>
        </w:rPr>
        <w:t>e</w:t>
      </w:r>
      <w:r w:rsidR="00DE18D5" w:rsidRPr="002A43AA">
        <w:rPr>
          <w:sz w:val="24"/>
          <w:szCs w:val="24"/>
        </w:rPr>
        <w:t>t</w:t>
      </w:r>
      <w:r w:rsidRPr="002A43AA">
        <w:rPr>
          <w:sz w:val="24"/>
          <w:szCs w:val="24"/>
        </w:rPr>
        <w:t>ve a fanyesési, kitermelésekből maradtak el feladatok. A kapacitás hiány részben az élőmunkaerő, részben a gépi munkaerő hiányára vetíthető vissza. Az élő, részben a szakképzetlen munkaerővel, valamint az elöregedett és sokszor hetekig (javítások) használhatatlan gépekkel csak részben tudták a betervezett feladatokat végrehajtani.</w:t>
      </w:r>
      <w:r w:rsidR="00591573">
        <w:rPr>
          <w:sz w:val="24"/>
          <w:szCs w:val="24"/>
        </w:rPr>
        <w:t xml:space="preserve"> Több esetben </w:t>
      </w:r>
      <w:proofErr w:type="gramStart"/>
      <w:r w:rsidR="00591573">
        <w:rPr>
          <w:sz w:val="24"/>
          <w:szCs w:val="24"/>
        </w:rPr>
        <w:t>ezen</w:t>
      </w:r>
      <w:proofErr w:type="gramEnd"/>
      <w:r w:rsidR="00591573">
        <w:rPr>
          <w:sz w:val="24"/>
          <w:szCs w:val="24"/>
        </w:rPr>
        <w:t xml:space="preserve"> meghibásodások miatt feladat átcsoportosításra volt szükség, mely feladatok elmaradásához vezetett.</w:t>
      </w:r>
    </w:p>
    <w:p w:rsidR="00125644" w:rsidRPr="002A43AA" w:rsidRDefault="00125644" w:rsidP="00DD15B0">
      <w:pPr>
        <w:pStyle w:val="Szvegtrzs21"/>
        <w:shd w:val="clear" w:color="auto" w:fill="auto"/>
        <w:spacing w:after="0" w:line="240" w:lineRule="auto"/>
        <w:jc w:val="both"/>
        <w:rPr>
          <w:sz w:val="24"/>
          <w:szCs w:val="24"/>
        </w:rPr>
      </w:pPr>
    </w:p>
    <w:p w:rsidR="00AC199B" w:rsidRPr="002A43AA" w:rsidRDefault="00DD0894" w:rsidP="00395AAD">
      <w:pPr>
        <w:jc w:val="both"/>
        <w:rPr>
          <w:smallCaps/>
          <w:u w:val="single"/>
        </w:rPr>
      </w:pPr>
      <w:r w:rsidRPr="002A43AA">
        <w:rPr>
          <w:smallCaps/>
          <w:u w:val="single"/>
        </w:rPr>
        <w:t xml:space="preserve">Csongrádi </w:t>
      </w:r>
      <w:r w:rsidR="001B3870" w:rsidRPr="002A43AA">
        <w:rPr>
          <w:smallCaps/>
          <w:u w:val="single"/>
        </w:rPr>
        <w:t xml:space="preserve">Óvodák Igazgatósága:  </w:t>
      </w:r>
    </w:p>
    <w:p w:rsidR="00E7273D" w:rsidRPr="002A43AA" w:rsidRDefault="00B370E1" w:rsidP="00627AD3">
      <w:pPr>
        <w:ind w:left="3"/>
        <w:jc w:val="both"/>
      </w:pPr>
      <w:r w:rsidRPr="002A43AA">
        <w:t xml:space="preserve">Összkiadás </w:t>
      </w:r>
      <w:r w:rsidR="00722696">
        <w:t>428.432.371</w:t>
      </w:r>
      <w:r w:rsidR="00BA06BD" w:rsidRPr="002A43AA">
        <w:t xml:space="preserve">Ft </w:t>
      </w:r>
      <w:r w:rsidR="00241E5D" w:rsidRPr="002A43AA">
        <w:t>(</w:t>
      </w:r>
      <w:r w:rsidR="00722696">
        <w:t>99,6</w:t>
      </w:r>
      <w:r w:rsidR="00E7273D" w:rsidRPr="002A43AA">
        <w:t>%). Ebből személy</w:t>
      </w:r>
      <w:r w:rsidR="0088110B" w:rsidRPr="002A43AA">
        <w:t>i juttatás</w:t>
      </w:r>
      <w:r w:rsidR="00D138C1" w:rsidRPr="002A43AA">
        <w:t xml:space="preserve"> </w:t>
      </w:r>
      <w:r w:rsidR="00722696">
        <w:t>324.949.147</w:t>
      </w:r>
      <w:r w:rsidR="00BA06BD" w:rsidRPr="002A43AA">
        <w:t>Ft</w:t>
      </w:r>
      <w:r w:rsidR="00241E5D" w:rsidRPr="002A43AA">
        <w:t>, (</w:t>
      </w:r>
      <w:r w:rsidR="00722696">
        <w:t>99,96</w:t>
      </w:r>
      <w:r w:rsidR="00E7273D" w:rsidRPr="002A43AA">
        <w:t>%), járu</w:t>
      </w:r>
      <w:r w:rsidR="0088110B" w:rsidRPr="002A43AA">
        <w:t>lékok</w:t>
      </w:r>
      <w:r w:rsidR="00D138C1" w:rsidRPr="002A43AA">
        <w:t xml:space="preserve"> </w:t>
      </w:r>
      <w:r w:rsidR="00722696">
        <w:t>44.857.424</w:t>
      </w:r>
      <w:r w:rsidR="00BA06BD" w:rsidRPr="002A43AA">
        <w:t>Ft</w:t>
      </w:r>
      <w:r w:rsidR="00AE59C4" w:rsidRPr="002A43AA">
        <w:t xml:space="preserve">, </w:t>
      </w:r>
      <w:r w:rsidR="00627AD3" w:rsidRPr="002A43AA">
        <w:t>(</w:t>
      </w:r>
      <w:r w:rsidR="00722696">
        <w:t>99,99</w:t>
      </w:r>
      <w:r w:rsidR="00E7273D" w:rsidRPr="002A43AA">
        <w:t>%), dologi kia</w:t>
      </w:r>
      <w:r w:rsidR="0088110B" w:rsidRPr="002A43AA">
        <w:t>dás</w:t>
      </w:r>
      <w:r w:rsidR="00D138C1" w:rsidRPr="002A43AA">
        <w:t xml:space="preserve"> </w:t>
      </w:r>
      <w:r w:rsidR="00722696">
        <w:t>33.305.749</w:t>
      </w:r>
      <w:r w:rsidR="00BA06BD" w:rsidRPr="002A43AA">
        <w:t xml:space="preserve">Ft, </w:t>
      </w:r>
      <w:r w:rsidR="00E7273D" w:rsidRPr="002A43AA">
        <w:t>(</w:t>
      </w:r>
      <w:r w:rsidR="00722696">
        <w:t>95,46</w:t>
      </w:r>
      <w:r w:rsidR="00BA06BD" w:rsidRPr="002A43AA">
        <w:t xml:space="preserve"> </w:t>
      </w:r>
      <w:r w:rsidR="00E7273D" w:rsidRPr="002A43AA">
        <w:t>%),</w:t>
      </w:r>
      <w:r w:rsidR="0087023E">
        <w:t xml:space="preserve"> </w:t>
      </w:r>
      <w:r w:rsidR="00E7273D" w:rsidRPr="002A43AA">
        <w:t>felhalmozási kiad</w:t>
      </w:r>
      <w:r w:rsidR="00627AD3" w:rsidRPr="002A43AA">
        <w:t xml:space="preserve">ás </w:t>
      </w:r>
      <w:r w:rsidR="00722696">
        <w:t>25.320.051</w:t>
      </w:r>
      <w:r w:rsidR="00BA06BD" w:rsidRPr="002A43AA">
        <w:t>Ft</w:t>
      </w:r>
      <w:r w:rsidR="00AE59C4" w:rsidRPr="002A43AA">
        <w:t>.</w:t>
      </w:r>
    </w:p>
    <w:p w:rsidR="00FE3536" w:rsidRPr="002A43AA" w:rsidRDefault="00FE3536" w:rsidP="00E7273D">
      <w:pPr>
        <w:ind w:left="3"/>
        <w:jc w:val="both"/>
      </w:pPr>
      <w:proofErr w:type="gramStart"/>
      <w:r w:rsidRPr="002A43AA">
        <w:t>Jelentősebb dologi kiadások: sz</w:t>
      </w:r>
      <w:r w:rsidR="00B4149B" w:rsidRPr="002A43AA">
        <w:t>akmai anyagok beszerzése</w:t>
      </w:r>
      <w:r w:rsidR="00F15048" w:rsidRPr="002A43AA">
        <w:t xml:space="preserve"> </w:t>
      </w:r>
      <w:r w:rsidR="0085267C">
        <w:t>260.526</w:t>
      </w:r>
      <w:r w:rsidR="00BA06BD" w:rsidRPr="002A43AA">
        <w:t>Ft</w:t>
      </w:r>
      <w:r w:rsidR="00F139A8" w:rsidRPr="002A43AA">
        <w:t>,</w:t>
      </w:r>
      <w:r w:rsidRPr="002A43AA">
        <w:t>üzemeltetési anyago</w:t>
      </w:r>
      <w:r w:rsidR="00B4149B" w:rsidRPr="002A43AA">
        <w:t>k vásárlása</w:t>
      </w:r>
      <w:r w:rsidR="00F15048" w:rsidRPr="002A43AA">
        <w:t xml:space="preserve"> </w:t>
      </w:r>
      <w:r w:rsidR="0085267C">
        <w:t>4.958.949</w:t>
      </w:r>
      <w:r w:rsidR="00BA06BD" w:rsidRPr="002A43AA">
        <w:t>Ft</w:t>
      </w:r>
      <w:r w:rsidR="00F65E8C" w:rsidRPr="002A43AA">
        <w:t>,</w:t>
      </w:r>
      <w:r w:rsidRPr="002A43AA">
        <w:t xml:space="preserve"> informatikai és ko</w:t>
      </w:r>
      <w:r w:rsidR="00D55380" w:rsidRPr="002A43AA">
        <w:t>m</w:t>
      </w:r>
      <w:r w:rsidR="00B4149B" w:rsidRPr="002A43AA">
        <w:t>munikációs szolgáltatás</w:t>
      </w:r>
      <w:r w:rsidR="00F15048" w:rsidRPr="002A43AA">
        <w:t xml:space="preserve"> </w:t>
      </w:r>
      <w:r w:rsidR="0085267C">
        <w:t>755.116</w:t>
      </w:r>
      <w:r w:rsidR="0085267C" w:rsidRPr="002A43AA">
        <w:t>Ft</w:t>
      </w:r>
      <w:r w:rsidR="00F65E8C" w:rsidRPr="002A43AA">
        <w:t xml:space="preserve">, </w:t>
      </w:r>
      <w:r w:rsidR="00B4149B" w:rsidRPr="002A43AA">
        <w:t>közüzemi kiadás</w:t>
      </w:r>
      <w:r w:rsidR="00D138C1" w:rsidRPr="002A43AA">
        <w:t xml:space="preserve"> </w:t>
      </w:r>
      <w:r w:rsidR="0085267C">
        <w:t>12.925.156</w:t>
      </w:r>
      <w:r w:rsidR="00BA06BD" w:rsidRPr="002A43AA">
        <w:t>Ft</w:t>
      </w:r>
      <w:r w:rsidR="00D55380" w:rsidRPr="002A43AA">
        <w:t xml:space="preserve">, </w:t>
      </w:r>
      <w:r w:rsidR="00B4149B" w:rsidRPr="002A43AA">
        <w:t>karbantartás</w:t>
      </w:r>
      <w:r w:rsidR="00F15048" w:rsidRPr="002A43AA">
        <w:t xml:space="preserve"> </w:t>
      </w:r>
      <w:r w:rsidR="0085267C">
        <w:t>459.890</w:t>
      </w:r>
      <w:r w:rsidR="00BA06BD" w:rsidRPr="002A43AA">
        <w:t>Ft</w:t>
      </w:r>
      <w:r w:rsidRPr="002A43AA">
        <w:t xml:space="preserve">, </w:t>
      </w:r>
      <w:r w:rsidR="00B4149B" w:rsidRPr="002A43AA">
        <w:t>közvetített szolgáltatás</w:t>
      </w:r>
      <w:r w:rsidR="00F15048" w:rsidRPr="002A43AA">
        <w:t xml:space="preserve"> </w:t>
      </w:r>
      <w:r w:rsidR="0085267C">
        <w:t>2.668.634</w:t>
      </w:r>
      <w:r w:rsidR="00BA06BD" w:rsidRPr="002A43AA">
        <w:t>Ft</w:t>
      </w:r>
      <w:r w:rsidR="00F65E8C" w:rsidRPr="002A43AA">
        <w:t>,</w:t>
      </w:r>
      <w:r w:rsidR="00D138C1" w:rsidRPr="002A43AA">
        <w:t xml:space="preserve"> </w:t>
      </w:r>
      <w:r w:rsidRPr="002A43AA">
        <w:t>szakmai tevékenys</w:t>
      </w:r>
      <w:r w:rsidR="00D55380" w:rsidRPr="002A43AA">
        <w:t>éget segítő szo</w:t>
      </w:r>
      <w:r w:rsidR="00B4149B" w:rsidRPr="002A43AA">
        <w:t>lgáltatás</w:t>
      </w:r>
      <w:r w:rsidR="00F15048" w:rsidRPr="002A43AA">
        <w:t xml:space="preserve"> </w:t>
      </w:r>
      <w:r w:rsidR="0085267C">
        <w:t>2.223.675</w:t>
      </w:r>
      <w:r w:rsidR="00BA06BD" w:rsidRPr="002A43AA">
        <w:t>Ft</w:t>
      </w:r>
      <w:r w:rsidR="00F65E8C" w:rsidRPr="002A43AA">
        <w:t>,</w:t>
      </w:r>
      <w:r w:rsidRPr="002A43AA">
        <w:t xml:space="preserve"> egyéb </w:t>
      </w:r>
      <w:r w:rsidR="00B4149B" w:rsidRPr="002A43AA">
        <w:t>szolgáltatás</w:t>
      </w:r>
      <w:r w:rsidR="0087023E">
        <w:t xml:space="preserve"> </w:t>
      </w:r>
      <w:r w:rsidR="0085267C">
        <w:t>1.383.578</w:t>
      </w:r>
      <w:r w:rsidR="00BA06BD" w:rsidRPr="002A43AA">
        <w:t>Ft</w:t>
      </w:r>
      <w:r w:rsidR="00F65E8C" w:rsidRPr="002A43AA">
        <w:t xml:space="preserve">, </w:t>
      </w:r>
      <w:r w:rsidR="00B4149B" w:rsidRPr="002A43AA">
        <w:t>kiküldetés</w:t>
      </w:r>
      <w:r w:rsidR="0087023E">
        <w:t xml:space="preserve"> </w:t>
      </w:r>
      <w:r w:rsidR="0085267C">
        <w:t>134.176</w:t>
      </w:r>
      <w:r w:rsidR="00BA06BD" w:rsidRPr="002A43AA">
        <w:t>Ft</w:t>
      </w:r>
      <w:r w:rsidR="002632AF">
        <w:t>, Áfa</w:t>
      </w:r>
      <w:r w:rsidR="00D138C1" w:rsidRPr="002A43AA">
        <w:t xml:space="preserve"> </w:t>
      </w:r>
      <w:r w:rsidR="0085267C">
        <w:t>6.215.638</w:t>
      </w:r>
      <w:r w:rsidR="00BA06BD" w:rsidRPr="002A43AA">
        <w:t>Ft</w:t>
      </w:r>
      <w:r w:rsidR="00F65E8C" w:rsidRPr="002A43AA">
        <w:t xml:space="preserve">, </w:t>
      </w:r>
      <w:r w:rsidR="00D55380" w:rsidRPr="002A43AA">
        <w:t>egyé</w:t>
      </w:r>
      <w:r w:rsidR="00B4149B" w:rsidRPr="002A43AA">
        <w:t>b dologi kiadás</w:t>
      </w:r>
      <w:r w:rsidR="00D138C1" w:rsidRPr="002A43AA">
        <w:t xml:space="preserve"> </w:t>
      </w:r>
      <w:r w:rsidR="0085267C">
        <w:t>273.954</w:t>
      </w:r>
      <w:r w:rsidR="00BA06BD" w:rsidRPr="002A43AA">
        <w:t>Ft</w:t>
      </w:r>
      <w:r w:rsidR="00C9522B" w:rsidRPr="002A43AA">
        <w:t xml:space="preserve">, </w:t>
      </w:r>
      <w:r w:rsidR="00B4149B" w:rsidRPr="002A43AA">
        <w:t>bérleti és lízing díjak</w:t>
      </w:r>
      <w:r w:rsidR="00D138C1" w:rsidRPr="002A43AA">
        <w:t xml:space="preserve"> </w:t>
      </w:r>
      <w:r w:rsidR="0085267C">
        <w:t>1.048.457</w:t>
      </w:r>
      <w:r w:rsidR="00BA06BD" w:rsidRPr="002A43AA">
        <w:t>Ft</w:t>
      </w:r>
      <w:r w:rsidR="0085267C">
        <w:t>.</w:t>
      </w:r>
      <w:proofErr w:type="gramEnd"/>
    </w:p>
    <w:p w:rsidR="00133397" w:rsidRDefault="004C0627" w:rsidP="00F13C11">
      <w:pPr>
        <w:jc w:val="both"/>
      </w:pPr>
      <w:r>
        <w:t xml:space="preserve">Burkolat és tetőjavítási feladatokat, </w:t>
      </w:r>
      <w:proofErr w:type="gramStart"/>
      <w:r>
        <w:t>klíma tisztítást</w:t>
      </w:r>
      <w:proofErr w:type="gramEnd"/>
      <w:r>
        <w:t>, tűzoltó készülék ellenőrzést, karbantartást, k</w:t>
      </w:r>
      <w:r w:rsidR="009E6704" w:rsidRPr="002A43AA">
        <w:t>éményell</w:t>
      </w:r>
      <w:r>
        <w:t>enőrzési, karbantartási, fénymásoló</w:t>
      </w:r>
      <w:r w:rsidR="009E6704" w:rsidRPr="002A43AA">
        <w:t xml:space="preserve"> javítási, riasztó ja</w:t>
      </w:r>
      <w:r w:rsidR="00BA06BD" w:rsidRPr="002A43AA">
        <w:t xml:space="preserve">vítási feladatokat is végeztek </w:t>
      </w:r>
      <w:r>
        <w:t>567.860</w:t>
      </w:r>
      <w:r w:rsidR="00BA06BD" w:rsidRPr="002A43AA">
        <w:t xml:space="preserve">Ft </w:t>
      </w:r>
      <w:r w:rsidR="009E6704" w:rsidRPr="002A43AA">
        <w:t xml:space="preserve">értékben. </w:t>
      </w:r>
    </w:p>
    <w:p w:rsidR="00F13C11" w:rsidRPr="002A43AA" w:rsidRDefault="00F13C11" w:rsidP="00F13C11">
      <w:pPr>
        <w:jc w:val="both"/>
      </w:pPr>
    </w:p>
    <w:p w:rsidR="009969FF" w:rsidRPr="002A43AA" w:rsidRDefault="00364CD1" w:rsidP="00395AAD">
      <w:pPr>
        <w:pStyle w:val="Cmsor1"/>
        <w:jc w:val="left"/>
        <w:rPr>
          <w:b w:val="0"/>
          <w:sz w:val="24"/>
          <w:u w:val="single"/>
        </w:rPr>
      </w:pPr>
      <w:r w:rsidRPr="002A43AA">
        <w:rPr>
          <w:b w:val="0"/>
          <w:sz w:val="24"/>
          <w:u w:val="single"/>
        </w:rPr>
        <w:t xml:space="preserve">Csongrádi Információs Központ </w:t>
      </w:r>
      <w:proofErr w:type="spellStart"/>
      <w:r w:rsidRPr="002A43AA">
        <w:rPr>
          <w:b w:val="0"/>
          <w:sz w:val="24"/>
          <w:u w:val="single"/>
        </w:rPr>
        <w:t>Csemegi</w:t>
      </w:r>
      <w:proofErr w:type="spellEnd"/>
      <w:r w:rsidRPr="002A43AA">
        <w:rPr>
          <w:b w:val="0"/>
          <w:sz w:val="24"/>
          <w:u w:val="single"/>
        </w:rPr>
        <w:t xml:space="preserve"> Károly Könyvtár és Tari László Múzeum:</w:t>
      </w:r>
    </w:p>
    <w:p w:rsidR="009049CE" w:rsidRPr="002A43AA" w:rsidRDefault="00A01BF3" w:rsidP="009049CE">
      <w:pPr>
        <w:tabs>
          <w:tab w:val="left" w:pos="4860"/>
        </w:tabs>
        <w:jc w:val="both"/>
      </w:pPr>
      <w:r w:rsidRPr="002A43AA">
        <w:t>Kiadás</w:t>
      </w:r>
      <w:r w:rsidR="0087023E">
        <w:t xml:space="preserve"> </w:t>
      </w:r>
      <w:r w:rsidR="002A6D4E">
        <w:t>108.052603</w:t>
      </w:r>
      <w:r w:rsidR="00DA30C5">
        <w:t>Ft</w:t>
      </w:r>
      <w:r w:rsidR="00F65E8C" w:rsidRPr="002A43AA">
        <w:t>-</w:t>
      </w:r>
      <w:r w:rsidR="000C7B37" w:rsidRPr="002A43AA">
        <w:t>ra</w:t>
      </w:r>
      <w:r w:rsidR="00241E5D" w:rsidRPr="002A43AA">
        <w:t xml:space="preserve"> (</w:t>
      </w:r>
      <w:r w:rsidR="002A6D4E">
        <w:t>62,08</w:t>
      </w:r>
      <w:r w:rsidRPr="002A43AA">
        <w:t>%)</w:t>
      </w:r>
      <w:r w:rsidR="007A62C9" w:rsidRPr="002A43AA">
        <w:t xml:space="preserve"> teljesült. Ebből személyi</w:t>
      </w:r>
      <w:r w:rsidRPr="002A43AA">
        <w:t xml:space="preserve"> juttatás</w:t>
      </w:r>
      <w:r w:rsidR="002A6D4E">
        <w:t xml:space="preserve"> 57.841.344</w:t>
      </w:r>
      <w:r w:rsidR="00240D4A" w:rsidRPr="002A43AA">
        <w:t xml:space="preserve">Ft </w:t>
      </w:r>
      <w:r w:rsidR="00FC0034" w:rsidRPr="002A43AA">
        <w:t>(</w:t>
      </w:r>
      <w:r w:rsidR="002A6D4E">
        <w:t>93,3</w:t>
      </w:r>
      <w:r w:rsidRPr="002A43AA">
        <w:t>%), járulékok</w:t>
      </w:r>
      <w:r w:rsidR="006633C0" w:rsidRPr="002A43AA">
        <w:t xml:space="preserve"> </w:t>
      </w:r>
      <w:r w:rsidR="00700B38">
        <w:t>7.652.350</w:t>
      </w:r>
      <w:r w:rsidR="00240D4A" w:rsidRPr="002A43AA">
        <w:t xml:space="preserve">Ft </w:t>
      </w:r>
      <w:r w:rsidR="00281F65" w:rsidRPr="002A43AA">
        <w:t>(</w:t>
      </w:r>
      <w:r w:rsidR="00700B38">
        <w:t>98,76</w:t>
      </w:r>
      <w:r w:rsidRPr="002A43AA">
        <w:t>%), dologi kiadások</w:t>
      </w:r>
      <w:r w:rsidR="006633C0" w:rsidRPr="002A43AA">
        <w:t xml:space="preserve"> </w:t>
      </w:r>
      <w:r w:rsidR="00700B38">
        <w:t>30.705.318</w:t>
      </w:r>
      <w:r w:rsidR="00240D4A" w:rsidRPr="002A43AA">
        <w:t xml:space="preserve">Ft </w:t>
      </w:r>
      <w:r w:rsidR="00FC0034" w:rsidRPr="002A43AA">
        <w:t>(</w:t>
      </w:r>
      <w:r w:rsidR="00700B38">
        <w:t>52,26</w:t>
      </w:r>
      <w:r w:rsidR="000624C8" w:rsidRPr="002A43AA">
        <w:t>%)</w:t>
      </w:r>
      <w:r w:rsidR="00F65E8C" w:rsidRPr="002A43AA">
        <w:t>, f</w:t>
      </w:r>
      <w:r w:rsidR="00627AD3" w:rsidRPr="002A43AA">
        <w:t xml:space="preserve">elhalmozási kiadás </w:t>
      </w:r>
      <w:r w:rsidR="00700B38">
        <w:t>6.103.591</w:t>
      </w:r>
      <w:r w:rsidR="00240D4A" w:rsidRPr="002A43AA">
        <w:t xml:space="preserve">Ft </w:t>
      </w:r>
      <w:r w:rsidR="00FC0034" w:rsidRPr="002A43AA">
        <w:t>(</w:t>
      </w:r>
      <w:r w:rsidR="00700B38">
        <w:t>16,57</w:t>
      </w:r>
      <w:r w:rsidR="00393651" w:rsidRPr="002A43AA">
        <w:t>%)</w:t>
      </w:r>
      <w:r w:rsidR="00F65E8C" w:rsidRPr="002A43AA">
        <w:t>,</w:t>
      </w:r>
      <w:r w:rsidR="00627AD3" w:rsidRPr="002A43AA">
        <w:t xml:space="preserve"> pénzeszköz átadás </w:t>
      </w:r>
      <w:r w:rsidR="00700B38">
        <w:t>5.750.000</w:t>
      </w:r>
      <w:r w:rsidR="00240D4A" w:rsidRPr="002A43AA">
        <w:t xml:space="preserve">Ft </w:t>
      </w:r>
      <w:r w:rsidR="00281F65" w:rsidRPr="002A43AA">
        <w:t>(</w:t>
      </w:r>
      <w:r w:rsidR="00700B38">
        <w:t>65,86</w:t>
      </w:r>
      <w:r w:rsidR="004A5612" w:rsidRPr="002A43AA">
        <w:t xml:space="preserve">%). </w:t>
      </w:r>
    </w:p>
    <w:p w:rsidR="001220FC" w:rsidRPr="002A43AA" w:rsidRDefault="00133397" w:rsidP="00367E6C">
      <w:pPr>
        <w:jc w:val="both"/>
      </w:pPr>
      <w:r w:rsidRPr="002A43AA">
        <w:t xml:space="preserve">Jelentősebb dologi </w:t>
      </w:r>
      <w:r w:rsidR="001A6228" w:rsidRPr="002A43AA">
        <w:t>kiadások: közüzemi ki</w:t>
      </w:r>
      <w:r w:rsidR="00DF2A21" w:rsidRPr="002A43AA">
        <w:t xml:space="preserve">adás </w:t>
      </w:r>
      <w:r w:rsidR="004C0627">
        <w:t>5.729.040</w:t>
      </w:r>
      <w:r w:rsidR="0087023E" w:rsidRPr="002A43AA">
        <w:t>Ft</w:t>
      </w:r>
      <w:r w:rsidRPr="002A43AA">
        <w:t>, szakmai tevékeny</w:t>
      </w:r>
      <w:r w:rsidR="00FE3536" w:rsidRPr="002A43AA">
        <w:t>s</w:t>
      </w:r>
      <w:r w:rsidR="004A5612" w:rsidRPr="002A43AA">
        <w:t>éget segítő szolgáltatás</w:t>
      </w:r>
      <w:r w:rsidR="006633C0" w:rsidRPr="002A43AA">
        <w:t xml:space="preserve"> </w:t>
      </w:r>
      <w:r w:rsidR="004C0627">
        <w:t>2.921.014</w:t>
      </w:r>
      <w:r w:rsidR="0087023E" w:rsidRPr="002A43AA">
        <w:t>Ft</w:t>
      </w:r>
      <w:r w:rsidR="00F65E8C" w:rsidRPr="002A43AA">
        <w:t>,</w:t>
      </w:r>
      <w:r w:rsidR="001A6228" w:rsidRPr="002A43AA">
        <w:t xml:space="preserve"> szakma</w:t>
      </w:r>
      <w:r w:rsidR="004A5612" w:rsidRPr="002A43AA">
        <w:t>i anyag beszerzése</w:t>
      </w:r>
      <w:r w:rsidR="006633C0" w:rsidRPr="002A43AA">
        <w:t xml:space="preserve"> </w:t>
      </w:r>
      <w:r w:rsidR="004C0627">
        <w:t>1.188.498</w:t>
      </w:r>
      <w:r w:rsidR="0087023E" w:rsidRPr="002A43AA">
        <w:t>Ft</w:t>
      </w:r>
      <w:r w:rsidR="00F65E8C" w:rsidRPr="002A43AA">
        <w:t>,</w:t>
      </w:r>
      <w:r w:rsidR="006A287C" w:rsidRPr="002A43AA">
        <w:t xml:space="preserve"> üzemeltetési anyag</w:t>
      </w:r>
      <w:r w:rsidR="004A5612" w:rsidRPr="002A43AA">
        <w:t>ok</w:t>
      </w:r>
      <w:r w:rsidR="006633C0" w:rsidRPr="002A43AA">
        <w:t xml:space="preserve"> </w:t>
      </w:r>
      <w:r w:rsidR="004C0627">
        <w:t>1.774.299</w:t>
      </w:r>
      <w:r w:rsidR="0087023E" w:rsidRPr="002A43AA">
        <w:t>Ft</w:t>
      </w:r>
      <w:r w:rsidR="00F65E8C" w:rsidRPr="002A43AA">
        <w:t xml:space="preserve">, </w:t>
      </w:r>
      <w:r w:rsidRPr="002A43AA">
        <w:t>informatikai és kommuniká</w:t>
      </w:r>
      <w:r w:rsidR="001A6228" w:rsidRPr="002A43AA">
        <w:t>ciós s</w:t>
      </w:r>
      <w:r w:rsidR="00F65E8C" w:rsidRPr="002A43AA">
        <w:t>zolgáltatás</w:t>
      </w:r>
      <w:r w:rsidR="00DF2A21" w:rsidRPr="002A43AA">
        <w:t xml:space="preserve">i kiadások </w:t>
      </w:r>
      <w:r w:rsidR="007B04DE">
        <w:t>3.723.940</w:t>
      </w:r>
      <w:r w:rsidR="0087023E" w:rsidRPr="002A43AA">
        <w:t>Ft</w:t>
      </w:r>
      <w:r w:rsidR="00F65E8C" w:rsidRPr="002A43AA">
        <w:t xml:space="preserve">, </w:t>
      </w:r>
      <w:r w:rsidR="004A5612" w:rsidRPr="002A43AA">
        <w:t>karbantartás</w:t>
      </w:r>
      <w:r w:rsidR="006633C0" w:rsidRPr="002A43AA">
        <w:t xml:space="preserve"> </w:t>
      </w:r>
      <w:r w:rsidR="007B04DE">
        <w:t>419.683</w:t>
      </w:r>
      <w:r w:rsidR="0087023E" w:rsidRPr="002A43AA">
        <w:t>Ft</w:t>
      </w:r>
      <w:r w:rsidR="00F65E8C" w:rsidRPr="002A43AA">
        <w:t xml:space="preserve">, </w:t>
      </w:r>
      <w:r w:rsidRPr="002A43AA">
        <w:t>vásárolt élelmez</w:t>
      </w:r>
      <w:r w:rsidR="004A5612" w:rsidRPr="002A43AA">
        <w:t>é</w:t>
      </w:r>
      <w:r w:rsidR="00DF2A21" w:rsidRPr="002A43AA">
        <w:t xml:space="preserve">s </w:t>
      </w:r>
      <w:r w:rsidR="007B04DE">
        <w:t>442.134</w:t>
      </w:r>
      <w:r w:rsidR="0087023E" w:rsidRPr="002A43AA">
        <w:t>Ft</w:t>
      </w:r>
      <w:r w:rsidR="00281F65" w:rsidRPr="002A43AA">
        <w:t xml:space="preserve">, </w:t>
      </w:r>
      <w:r w:rsidRPr="002A43AA">
        <w:t>egyéb szolg</w:t>
      </w:r>
      <w:r w:rsidR="004A5612" w:rsidRPr="002A43AA">
        <w:t>áltatás</w:t>
      </w:r>
      <w:r w:rsidR="006633C0" w:rsidRPr="002A43AA">
        <w:t xml:space="preserve"> </w:t>
      </w:r>
      <w:r w:rsidR="007B04DE">
        <w:t>1.019.440</w:t>
      </w:r>
      <w:r w:rsidR="0087023E" w:rsidRPr="002A43AA">
        <w:t>Ft</w:t>
      </w:r>
      <w:r w:rsidR="00DF2A21" w:rsidRPr="002A43AA">
        <w:t xml:space="preserve">, működési </w:t>
      </w:r>
      <w:r w:rsidR="007B04DE">
        <w:t>Áfa 4.894.309</w:t>
      </w:r>
      <w:r w:rsidR="0087023E" w:rsidRPr="002A43AA">
        <w:t>Ft</w:t>
      </w:r>
      <w:r w:rsidR="00281F65" w:rsidRPr="002A43AA">
        <w:t>,</w:t>
      </w:r>
      <w:r w:rsidR="006633C0" w:rsidRPr="002A43AA">
        <w:t xml:space="preserve"> </w:t>
      </w:r>
      <w:r w:rsidR="004A5612" w:rsidRPr="002A43AA">
        <w:t xml:space="preserve">fizetendő </w:t>
      </w:r>
      <w:r w:rsidR="002632AF">
        <w:t>Áfa</w:t>
      </w:r>
      <w:r w:rsidR="006633C0" w:rsidRPr="002A43AA">
        <w:t xml:space="preserve"> </w:t>
      </w:r>
      <w:r w:rsidR="007B04DE">
        <w:t>2.554.000</w:t>
      </w:r>
      <w:r w:rsidR="0087023E" w:rsidRPr="002A43AA">
        <w:t>Ft</w:t>
      </w:r>
      <w:r w:rsidR="00F65E8C" w:rsidRPr="002A43AA">
        <w:t>,</w:t>
      </w:r>
      <w:r w:rsidR="006633C0" w:rsidRPr="002A43AA">
        <w:t xml:space="preserve"> </w:t>
      </w:r>
      <w:r w:rsidRPr="002A43AA">
        <w:t>egyéb dolog</w:t>
      </w:r>
      <w:r w:rsidR="004A5612" w:rsidRPr="002A43AA">
        <w:t>i kiadás</w:t>
      </w:r>
      <w:r w:rsidR="006633C0" w:rsidRPr="002A43AA">
        <w:t xml:space="preserve"> </w:t>
      </w:r>
      <w:r w:rsidR="007B04DE">
        <w:t>210.763</w:t>
      </w:r>
      <w:r w:rsidR="0087023E" w:rsidRPr="002A43AA">
        <w:t>Ft</w:t>
      </w:r>
      <w:r w:rsidR="00F65E8C" w:rsidRPr="002A43AA">
        <w:t xml:space="preserve">, </w:t>
      </w:r>
      <w:r w:rsidR="004A5612" w:rsidRPr="002A43AA">
        <w:t xml:space="preserve">közvetített szolgáltatás </w:t>
      </w:r>
      <w:r w:rsidR="007B04DE">
        <w:t>5.595.634</w:t>
      </w:r>
      <w:r w:rsidR="0087023E" w:rsidRPr="002A43AA">
        <w:t>Ft</w:t>
      </w:r>
      <w:r w:rsidR="00281F65" w:rsidRPr="002A43AA">
        <w:t>.</w:t>
      </w:r>
      <w:r w:rsidR="006633C0" w:rsidRPr="002A43AA">
        <w:t xml:space="preserve"> </w:t>
      </w:r>
      <w:r w:rsidR="00DF2A21" w:rsidRPr="002A43AA">
        <w:t xml:space="preserve">Beruházási kiadás </w:t>
      </w:r>
      <w:r w:rsidR="007B04DE">
        <w:t>6.103.591</w:t>
      </w:r>
      <w:r w:rsidR="0087023E">
        <w:t>Ft</w:t>
      </w:r>
      <w:r w:rsidR="00FE3536" w:rsidRPr="002A43AA">
        <w:t xml:space="preserve">-ra teljesült. </w:t>
      </w:r>
      <w:r w:rsidR="00DF2A21" w:rsidRPr="002A43AA">
        <w:t xml:space="preserve">Pénzeszköz átadás </w:t>
      </w:r>
      <w:r w:rsidR="007B04DE">
        <w:t>5.750.000</w:t>
      </w:r>
      <w:r w:rsidR="0087023E" w:rsidRPr="002A43AA">
        <w:t xml:space="preserve">Ft </w:t>
      </w:r>
      <w:r w:rsidR="00DF2A21" w:rsidRPr="002A43AA">
        <w:t xml:space="preserve">összegben valósult meg. </w:t>
      </w:r>
      <w:r w:rsidR="00094D4A" w:rsidRPr="002A43AA">
        <w:t xml:space="preserve">Kiküldetésre </w:t>
      </w:r>
      <w:r w:rsidR="007B04DE">
        <w:t>117.561</w:t>
      </w:r>
      <w:r w:rsidR="0087023E">
        <w:t>Ft</w:t>
      </w:r>
      <w:r w:rsidR="00094D4A" w:rsidRPr="002A43AA">
        <w:t>-ot költött az intézmény.</w:t>
      </w:r>
      <w:r w:rsidR="007B04DE">
        <w:t xml:space="preserve"> Kamatkiadásként 3 Ft merült fel.</w:t>
      </w:r>
    </w:p>
    <w:p w:rsidR="00367E6C" w:rsidRPr="002A43AA" w:rsidRDefault="00367E6C" w:rsidP="00367E6C">
      <w:pPr>
        <w:jc w:val="both"/>
      </w:pPr>
      <w:r w:rsidRPr="002A43AA">
        <w:t>A leírtakból könyv, folyóir</w:t>
      </w:r>
      <w:r w:rsidR="00FC0034" w:rsidRPr="002A43AA">
        <w:t xml:space="preserve">at vásárlásra fordított összeg </w:t>
      </w:r>
      <w:r w:rsidR="007B04DE">
        <w:t>6.428.206</w:t>
      </w:r>
      <w:r w:rsidR="0087023E" w:rsidRPr="002A43AA">
        <w:t>Ft</w:t>
      </w:r>
      <w:r w:rsidRPr="002A43AA">
        <w:t xml:space="preserve">. Megtörtént </w:t>
      </w:r>
      <w:r w:rsidR="007B04DE">
        <w:t xml:space="preserve">a </w:t>
      </w:r>
      <w:r w:rsidR="00CB7EB1" w:rsidRPr="002A43AA">
        <w:t>tűzoltó készülék karbantartása, k</w:t>
      </w:r>
      <w:r w:rsidR="00D859C1" w:rsidRPr="002A43AA">
        <w:t>é</w:t>
      </w:r>
      <w:r w:rsidR="004B5E70">
        <w:t>mény ellenőrzése,</w:t>
      </w:r>
      <w:r w:rsidR="007B04DE">
        <w:t xml:space="preserve"> klíma karbantartása, beázás kijavítása, pénztárgép karbantartása, autó javítása 480.896Ft értékben</w:t>
      </w:r>
      <w:r w:rsidR="00CB7EB1" w:rsidRPr="002A43AA">
        <w:t xml:space="preserve">. </w:t>
      </w:r>
    </w:p>
    <w:p w:rsidR="00367E6C" w:rsidRPr="002A43AA" w:rsidRDefault="00367E6C" w:rsidP="00367E6C">
      <w:pPr>
        <w:jc w:val="both"/>
      </w:pPr>
    </w:p>
    <w:p w:rsidR="00E7273D" w:rsidRPr="002A43AA" w:rsidRDefault="00E7273D" w:rsidP="00E7273D">
      <w:pPr>
        <w:pStyle w:val="Cmsor1"/>
        <w:jc w:val="left"/>
        <w:rPr>
          <w:b w:val="0"/>
          <w:sz w:val="24"/>
          <w:u w:val="single"/>
        </w:rPr>
      </w:pPr>
      <w:r w:rsidRPr="002A43AA">
        <w:rPr>
          <w:b w:val="0"/>
          <w:sz w:val="24"/>
          <w:u w:val="single"/>
        </w:rPr>
        <w:t>Művelődési Központ</w:t>
      </w:r>
      <w:r w:rsidR="008E5EE9" w:rsidRPr="002A43AA">
        <w:rPr>
          <w:b w:val="0"/>
          <w:sz w:val="24"/>
          <w:u w:val="single"/>
        </w:rPr>
        <w:t xml:space="preserve"> és </w:t>
      </w:r>
      <w:proofErr w:type="gramStart"/>
      <w:r w:rsidR="008E5EE9" w:rsidRPr="002A43AA">
        <w:rPr>
          <w:b w:val="0"/>
          <w:sz w:val="24"/>
          <w:u w:val="single"/>
        </w:rPr>
        <w:t>Városi  Galéria</w:t>
      </w:r>
      <w:proofErr w:type="gramEnd"/>
      <w:r w:rsidRPr="002A43AA">
        <w:rPr>
          <w:b w:val="0"/>
          <w:sz w:val="24"/>
          <w:u w:val="single"/>
        </w:rPr>
        <w:t xml:space="preserve">: </w:t>
      </w:r>
    </w:p>
    <w:p w:rsidR="00E7273D" w:rsidRPr="002A43AA" w:rsidRDefault="00D55380" w:rsidP="00133397">
      <w:pPr>
        <w:tabs>
          <w:tab w:val="left" w:pos="4860"/>
        </w:tabs>
        <w:jc w:val="both"/>
      </w:pPr>
      <w:r w:rsidRPr="002A43AA">
        <w:t xml:space="preserve">Kiadás </w:t>
      </w:r>
      <w:r w:rsidR="00467A97">
        <w:t>122.326.485</w:t>
      </w:r>
      <w:r w:rsidR="0087023E">
        <w:t>Ft</w:t>
      </w:r>
      <w:r w:rsidR="00281F65" w:rsidRPr="002A43AA">
        <w:t>-ra (</w:t>
      </w:r>
      <w:r w:rsidR="00467A97">
        <w:t>90,35</w:t>
      </w:r>
      <w:r w:rsidRPr="002A43AA">
        <w:t xml:space="preserve">%) teljesült. Ebből személyi juttatás </w:t>
      </w:r>
      <w:r w:rsidR="00467A97">
        <w:t>47.272.067</w:t>
      </w:r>
      <w:r w:rsidR="0087023E" w:rsidRPr="002A43AA">
        <w:t xml:space="preserve">Ft </w:t>
      </w:r>
      <w:r w:rsidR="00281F65" w:rsidRPr="002A43AA">
        <w:t>(</w:t>
      </w:r>
      <w:r w:rsidR="00467A97">
        <w:t>93,44</w:t>
      </w:r>
      <w:r w:rsidRPr="002A43AA">
        <w:t xml:space="preserve">%), járulékok </w:t>
      </w:r>
      <w:r w:rsidR="00467A97">
        <w:t>6.243.486</w:t>
      </w:r>
      <w:r w:rsidR="0087023E" w:rsidRPr="002A43AA">
        <w:t xml:space="preserve">Ft </w:t>
      </w:r>
      <w:r w:rsidR="00FC0034" w:rsidRPr="002A43AA">
        <w:t>(</w:t>
      </w:r>
      <w:r w:rsidR="00467A97">
        <w:t>97,93</w:t>
      </w:r>
      <w:r w:rsidRPr="002A43AA">
        <w:t xml:space="preserve">%), dologi kiadások </w:t>
      </w:r>
      <w:r w:rsidR="00467A97">
        <w:t>64.188.927</w:t>
      </w:r>
      <w:r w:rsidR="0087023E" w:rsidRPr="002A43AA">
        <w:t xml:space="preserve">Ft </w:t>
      </w:r>
      <w:r w:rsidR="00FC0034" w:rsidRPr="002A43AA">
        <w:t>(</w:t>
      </w:r>
      <w:r w:rsidR="00467A97">
        <w:t>86,97</w:t>
      </w:r>
      <w:r w:rsidR="004A5612" w:rsidRPr="002A43AA">
        <w:t>%</w:t>
      </w:r>
      <w:r w:rsidR="00F65E8C" w:rsidRPr="002A43AA">
        <w:t>),</w:t>
      </w:r>
      <w:r w:rsidR="00E35162" w:rsidRPr="002A43AA">
        <w:t xml:space="preserve"> felhalmozási kiadás </w:t>
      </w:r>
      <w:r w:rsidR="00467A97">
        <w:t>4.522.005</w:t>
      </w:r>
      <w:r w:rsidR="0087023E" w:rsidRPr="002A43AA">
        <w:t>Ft</w:t>
      </w:r>
      <w:r w:rsidR="00240D4A" w:rsidRPr="002A43AA">
        <w:t xml:space="preserve"> </w:t>
      </w:r>
      <w:r w:rsidR="00281F65" w:rsidRPr="002A43AA">
        <w:t>(</w:t>
      </w:r>
      <w:r w:rsidR="00467A97">
        <w:t>100</w:t>
      </w:r>
      <w:r w:rsidR="00E7273D" w:rsidRPr="002A43AA">
        <w:t>%)</w:t>
      </w:r>
      <w:r w:rsidR="00467A97">
        <w:t>, egyéb működési kiadás 100.000Ft (100%).</w:t>
      </w:r>
    </w:p>
    <w:p w:rsidR="000C0881" w:rsidRDefault="00133397" w:rsidP="001326D1">
      <w:pPr>
        <w:jc w:val="both"/>
      </w:pPr>
      <w:proofErr w:type="gramStart"/>
      <w:r w:rsidRPr="002A43AA">
        <w:t>Főbb dologi kiadások az int</w:t>
      </w:r>
      <w:r w:rsidR="001A6228" w:rsidRPr="002A43AA">
        <w:t>ézmén</w:t>
      </w:r>
      <w:r w:rsidR="00E35162" w:rsidRPr="002A43AA">
        <w:t xml:space="preserve">ynél: közüzemi díjak </w:t>
      </w:r>
      <w:r w:rsidR="007B04DE">
        <w:t>8.087.698</w:t>
      </w:r>
      <w:r w:rsidR="0087023E" w:rsidRPr="002A43AA">
        <w:t>Ft</w:t>
      </w:r>
      <w:r w:rsidRPr="002A43AA">
        <w:t>, üze</w:t>
      </w:r>
      <w:r w:rsidR="00FE3536" w:rsidRPr="002A43AA">
        <w:t>mel</w:t>
      </w:r>
      <w:r w:rsidR="00E35162" w:rsidRPr="002A43AA">
        <w:t xml:space="preserve">tetési anyagok kiadása </w:t>
      </w:r>
      <w:r w:rsidR="007B04DE">
        <w:t>3.405.087</w:t>
      </w:r>
      <w:r w:rsidR="0087023E" w:rsidRPr="002A43AA">
        <w:t>Ft</w:t>
      </w:r>
      <w:r w:rsidRPr="002A43AA">
        <w:t>, kommuniká</w:t>
      </w:r>
      <w:r w:rsidR="001A6228" w:rsidRPr="002A43AA">
        <w:t>ciós</w:t>
      </w:r>
      <w:r w:rsidR="00FE3536" w:rsidRPr="002A43AA">
        <w:t xml:space="preserve"> és informatikai </w:t>
      </w:r>
      <w:r w:rsidR="00D55380" w:rsidRPr="002A43AA">
        <w:t>kiadás</w:t>
      </w:r>
      <w:r w:rsidR="00E95368" w:rsidRPr="002A43AA">
        <w:t xml:space="preserve"> </w:t>
      </w:r>
      <w:r w:rsidR="007B04DE">
        <w:t>635.339</w:t>
      </w:r>
      <w:r w:rsidR="0087023E" w:rsidRPr="002A43AA">
        <w:t>Ft</w:t>
      </w:r>
      <w:r w:rsidRPr="002A43AA">
        <w:t>, vásárolt él</w:t>
      </w:r>
      <w:r w:rsidR="00E35162" w:rsidRPr="002A43AA">
        <w:t xml:space="preserve">elmezés </w:t>
      </w:r>
      <w:r w:rsidR="007B04DE">
        <w:t>1.790.285</w:t>
      </w:r>
      <w:r w:rsidR="0087023E" w:rsidRPr="002A43AA">
        <w:t>Ft</w:t>
      </w:r>
      <w:r w:rsidR="00E35162" w:rsidRPr="002A43AA">
        <w:t xml:space="preserve">, </w:t>
      </w:r>
      <w:r w:rsidR="00E35162" w:rsidRPr="002A43AA">
        <w:lastRenderedPageBreak/>
        <w:t xml:space="preserve">bérleti díj </w:t>
      </w:r>
      <w:r w:rsidR="007B04DE">
        <w:t>914.740</w:t>
      </w:r>
      <w:r w:rsidR="0087023E" w:rsidRPr="002A43AA">
        <w:t>Ft</w:t>
      </w:r>
      <w:r w:rsidR="00E35162" w:rsidRPr="002A43AA">
        <w:t xml:space="preserve">, karbantartás </w:t>
      </w:r>
      <w:r w:rsidR="007B04DE">
        <w:t>1.224.409</w:t>
      </w:r>
      <w:r w:rsidR="0087023E" w:rsidRPr="002A43AA">
        <w:t>Ft</w:t>
      </w:r>
      <w:r w:rsidRPr="002A43AA">
        <w:t>, szakmai tevékeny</w:t>
      </w:r>
      <w:r w:rsidR="001A6228" w:rsidRPr="002A43AA">
        <w:t>s</w:t>
      </w:r>
      <w:r w:rsidR="00FE3536" w:rsidRPr="002A43AA">
        <w:t>ége</w:t>
      </w:r>
      <w:r w:rsidR="00F65E8C" w:rsidRPr="002A43AA">
        <w:t>t</w:t>
      </w:r>
      <w:r w:rsidR="00E35162" w:rsidRPr="002A43AA">
        <w:t xml:space="preserve"> segítő szolgáltatás </w:t>
      </w:r>
      <w:r w:rsidR="007B04DE">
        <w:t>23.763.272</w:t>
      </w:r>
      <w:r w:rsidR="0087023E" w:rsidRPr="002A43AA">
        <w:t>Ft</w:t>
      </w:r>
      <w:r w:rsidR="001A6228" w:rsidRPr="002A43AA">
        <w:t>, k</w:t>
      </w:r>
      <w:r w:rsidR="00E35162" w:rsidRPr="002A43AA">
        <w:t xml:space="preserve">özvetített szolgáltatás </w:t>
      </w:r>
      <w:r w:rsidR="007B04DE">
        <w:t>3.240.206</w:t>
      </w:r>
      <w:r w:rsidR="0087023E" w:rsidRPr="002A43AA">
        <w:t>Ft</w:t>
      </w:r>
      <w:r w:rsidR="00D55380" w:rsidRPr="002A43AA">
        <w:t>, eg</w:t>
      </w:r>
      <w:r w:rsidR="004A5612" w:rsidRPr="002A43AA">
        <w:t>yéb szolgál</w:t>
      </w:r>
      <w:r w:rsidR="00E35162" w:rsidRPr="002A43AA">
        <w:t xml:space="preserve">tatás </w:t>
      </w:r>
      <w:r w:rsidR="007B04DE">
        <w:t>9.715.878</w:t>
      </w:r>
      <w:r w:rsidR="0087023E">
        <w:t xml:space="preserve">Ft, </w:t>
      </w:r>
      <w:r w:rsidR="00F65E8C" w:rsidRPr="002A43AA">
        <w:t>Á</w:t>
      </w:r>
      <w:r w:rsidR="002632AF">
        <w:t>fa</w:t>
      </w:r>
      <w:r w:rsidR="00DC02D7" w:rsidRPr="002A43AA">
        <w:t xml:space="preserve"> </w:t>
      </w:r>
      <w:r w:rsidR="007B04DE">
        <w:t>10.794.911</w:t>
      </w:r>
      <w:r w:rsidR="0087023E" w:rsidRPr="002A43AA">
        <w:t>Ft</w:t>
      </w:r>
      <w:r w:rsidR="00443ED6" w:rsidRPr="002A43AA">
        <w:t xml:space="preserve">, egyéb dologi kiadás </w:t>
      </w:r>
      <w:r w:rsidR="007B04DE">
        <w:t>98.460</w:t>
      </w:r>
      <w:r w:rsidR="0087023E" w:rsidRPr="002A43AA">
        <w:t>Ft</w:t>
      </w:r>
      <w:r w:rsidR="007B04DE">
        <w:t>, kiküldetés 91.286Ft, reklám kiadás 435.296Ft.</w:t>
      </w:r>
      <w:proofErr w:type="gramEnd"/>
    </w:p>
    <w:p w:rsidR="008D6D19" w:rsidRPr="002A43AA" w:rsidRDefault="00600D10" w:rsidP="001326D1">
      <w:pPr>
        <w:jc w:val="both"/>
      </w:pPr>
      <w:r w:rsidRPr="002A43AA">
        <w:t xml:space="preserve">A Művelődési Központban </w:t>
      </w:r>
      <w:r w:rsidR="007B04DE">
        <w:t>számítógép, zárjavítási</w:t>
      </w:r>
      <w:r w:rsidR="00E35162" w:rsidRPr="002A43AA">
        <w:t xml:space="preserve"> munkák, </w:t>
      </w:r>
      <w:proofErr w:type="gramStart"/>
      <w:r w:rsidR="001F1B95" w:rsidRPr="002A43AA">
        <w:t>gépkocsi javítás</w:t>
      </w:r>
      <w:proofErr w:type="gramEnd"/>
      <w:r w:rsidR="001F1B95" w:rsidRPr="002A43AA">
        <w:t xml:space="preserve">, </w:t>
      </w:r>
      <w:r w:rsidR="000C0881">
        <w:t xml:space="preserve">fűnyíró, </w:t>
      </w:r>
      <w:r w:rsidR="007B04DE">
        <w:t xml:space="preserve">tűzoltó készülék </w:t>
      </w:r>
      <w:r w:rsidR="001F1B95" w:rsidRPr="002A43AA">
        <w:t>javítás, k</w:t>
      </w:r>
      <w:r w:rsidR="002A711C" w:rsidRPr="002A43AA">
        <w:t xml:space="preserve">azán </w:t>
      </w:r>
      <w:r w:rsidR="007B04DE">
        <w:t xml:space="preserve">és riasztó </w:t>
      </w:r>
      <w:r w:rsidR="001974BA" w:rsidRPr="002A43AA">
        <w:t xml:space="preserve">karbantartás </w:t>
      </w:r>
      <w:r w:rsidR="002A711C" w:rsidRPr="002A43AA">
        <w:t xml:space="preserve">történt </w:t>
      </w:r>
      <w:r w:rsidR="007B04DE">
        <w:t>1.504.779</w:t>
      </w:r>
      <w:r w:rsidR="0087023E" w:rsidRPr="002A43AA">
        <w:t xml:space="preserve">Ft </w:t>
      </w:r>
      <w:r w:rsidR="00E35162" w:rsidRPr="002A43AA">
        <w:t xml:space="preserve">összegben. </w:t>
      </w:r>
    </w:p>
    <w:p w:rsidR="006C23D3" w:rsidRPr="002A43AA" w:rsidRDefault="006C23D3" w:rsidP="001326D1">
      <w:pPr>
        <w:jc w:val="both"/>
      </w:pPr>
    </w:p>
    <w:p w:rsidR="009969FF" w:rsidRPr="002A43AA" w:rsidRDefault="002D3433" w:rsidP="00395AAD">
      <w:pPr>
        <w:pStyle w:val="Cmsor3"/>
        <w:rPr>
          <w:sz w:val="24"/>
        </w:rPr>
      </w:pPr>
      <w:r w:rsidRPr="002A43AA">
        <w:rPr>
          <w:sz w:val="24"/>
        </w:rPr>
        <w:t>I</w:t>
      </w:r>
      <w:r w:rsidR="00705974" w:rsidRPr="002A43AA">
        <w:rPr>
          <w:sz w:val="24"/>
        </w:rPr>
        <w:t>I</w:t>
      </w:r>
      <w:r w:rsidR="000935F4" w:rsidRPr="002A43AA">
        <w:rPr>
          <w:sz w:val="24"/>
        </w:rPr>
        <w:t>I.B/2</w:t>
      </w:r>
      <w:r w:rsidR="009969FF" w:rsidRPr="002A43AA">
        <w:rPr>
          <w:sz w:val="24"/>
        </w:rPr>
        <w:t>. Alkotóház</w:t>
      </w:r>
    </w:p>
    <w:p w:rsidR="00EE4A85" w:rsidRPr="002A43AA" w:rsidRDefault="00F65E8C" w:rsidP="001B06C2">
      <w:pPr>
        <w:pStyle w:val="Szvegtrzs2"/>
      </w:pPr>
      <w:r w:rsidRPr="002A43AA">
        <w:t>Ö</w:t>
      </w:r>
      <w:r w:rsidR="00E35162" w:rsidRPr="002A43AA">
        <w:t xml:space="preserve">sszkiadás </w:t>
      </w:r>
      <w:r w:rsidR="008046FD">
        <w:t>21.710.288</w:t>
      </w:r>
      <w:r w:rsidR="0087023E" w:rsidRPr="002A43AA">
        <w:t xml:space="preserve">Ft </w:t>
      </w:r>
      <w:r w:rsidR="00C03E9B" w:rsidRPr="002A43AA">
        <w:t>(</w:t>
      </w:r>
      <w:r w:rsidR="008046FD">
        <w:t>82,37</w:t>
      </w:r>
      <w:r w:rsidR="00D55380" w:rsidRPr="002A43AA">
        <w:t>%). Ebből személy</w:t>
      </w:r>
      <w:r w:rsidR="00294B58" w:rsidRPr="002A43AA">
        <w:t xml:space="preserve">i juttatás </w:t>
      </w:r>
      <w:r w:rsidR="008046FD">
        <w:t>9.970.106</w:t>
      </w:r>
      <w:r w:rsidR="0087023E" w:rsidRPr="002A43AA">
        <w:t xml:space="preserve">Ft </w:t>
      </w:r>
      <w:r w:rsidR="00306A1D" w:rsidRPr="002A43AA">
        <w:t>(</w:t>
      </w:r>
      <w:r w:rsidR="008046FD">
        <w:t>96,10</w:t>
      </w:r>
      <w:r w:rsidR="00D55380" w:rsidRPr="002A43AA">
        <w:t>%), járu</w:t>
      </w:r>
      <w:r w:rsidR="00294B58" w:rsidRPr="002A43AA">
        <w:t xml:space="preserve">lékok </w:t>
      </w:r>
      <w:r w:rsidR="008046FD">
        <w:t>1.198.416</w:t>
      </w:r>
      <w:r w:rsidR="0087023E" w:rsidRPr="002A43AA">
        <w:t xml:space="preserve">Ft </w:t>
      </w:r>
      <w:r w:rsidR="00306A1D" w:rsidRPr="002A43AA">
        <w:t>(</w:t>
      </w:r>
      <w:r w:rsidR="008046FD">
        <w:t>98,14</w:t>
      </w:r>
      <w:r w:rsidR="00D55380" w:rsidRPr="002A43AA">
        <w:t>%), dologi kia</w:t>
      </w:r>
      <w:r w:rsidR="00294B58" w:rsidRPr="002A43AA">
        <w:t xml:space="preserve">dás </w:t>
      </w:r>
      <w:r w:rsidR="008046FD">
        <w:t>7.176.266</w:t>
      </w:r>
      <w:r w:rsidR="0087023E" w:rsidRPr="002A43AA">
        <w:t xml:space="preserve">Ft </w:t>
      </w:r>
      <w:r w:rsidR="00D55380" w:rsidRPr="002A43AA">
        <w:t>(</w:t>
      </w:r>
      <w:r w:rsidR="008046FD">
        <w:t>62,97%), beruházási kiadás 3.365.500Ft (100%).</w:t>
      </w:r>
      <w:r w:rsidR="00306A1D" w:rsidRPr="002A43AA">
        <w:t xml:space="preserve"> </w:t>
      </w:r>
    </w:p>
    <w:p w:rsidR="001B06C2" w:rsidRPr="002A43AA" w:rsidRDefault="001B06C2" w:rsidP="001B06C2">
      <w:pPr>
        <w:pStyle w:val="Szvegtrzs2"/>
      </w:pPr>
      <w:r w:rsidRPr="002A43AA">
        <w:t>A foglalk</w:t>
      </w:r>
      <w:r w:rsidR="00021A82" w:rsidRPr="002A43AA">
        <w:t>o</w:t>
      </w:r>
      <w:r w:rsidRPr="002A43AA">
        <w:t>ztatottakat érintő jogszabá</w:t>
      </w:r>
      <w:r w:rsidR="00DB77F7">
        <w:t>ly változás alapján 2020.11.01-t</w:t>
      </w:r>
      <w:r w:rsidRPr="002A43AA">
        <w:t>ő</w:t>
      </w:r>
      <w:r w:rsidR="0098237F">
        <w:t>l a közalkalmazotti jogviszony M</w:t>
      </w:r>
      <w:r w:rsidRPr="002A43AA">
        <w:t>unka</w:t>
      </w:r>
      <w:r w:rsidR="00DB77F7">
        <w:t xml:space="preserve"> </w:t>
      </w:r>
      <w:r w:rsidR="0098237F">
        <w:t>T</w:t>
      </w:r>
      <w:r w:rsidRPr="002A43AA">
        <w:t>örvénykönyves jogviszonnyá módosult.</w:t>
      </w:r>
    </w:p>
    <w:p w:rsidR="00A61ED1" w:rsidRDefault="001B06C2" w:rsidP="001B06C2">
      <w:pPr>
        <w:pStyle w:val="Szvegtrzs2"/>
      </w:pPr>
      <w:r w:rsidRPr="002A43AA">
        <w:t>Dologi kiadások köréb</w:t>
      </w:r>
      <w:r w:rsidR="00021A82" w:rsidRPr="002A43AA">
        <w:t>e</w:t>
      </w:r>
      <w:r w:rsidR="0098237F">
        <w:t>n</w:t>
      </w:r>
      <w:r w:rsidRPr="002A43AA">
        <w:t xml:space="preserve"> csak a legszükségesebbe</w:t>
      </w:r>
      <w:r w:rsidR="00021A82" w:rsidRPr="002A43AA">
        <w:t>k beszerzése történt, melyek min</w:t>
      </w:r>
      <w:r w:rsidRPr="002A43AA">
        <w:t xml:space="preserve">imálisan szükségesek a működéshez. </w:t>
      </w:r>
      <w:r w:rsidR="0087023E">
        <w:t>A 2022</w:t>
      </w:r>
      <w:r w:rsidR="00CC0A7B">
        <w:t xml:space="preserve">. évi költségvetési maradvány </w:t>
      </w:r>
      <w:r w:rsidR="00A61ED1">
        <w:t>3.365.500</w:t>
      </w:r>
      <w:r w:rsidR="0087023E" w:rsidRPr="002A43AA">
        <w:t>Ft</w:t>
      </w:r>
      <w:r w:rsidR="00A61ED1">
        <w:t xml:space="preserve"> volt</w:t>
      </w:r>
      <w:r w:rsidR="00CC0A7B">
        <w:t xml:space="preserve">, </w:t>
      </w:r>
      <w:r w:rsidR="00A61ED1">
        <w:t>mely a szennyvíztároló kialakításának költségeit tartalmazza.</w:t>
      </w:r>
    </w:p>
    <w:p w:rsidR="001B06C2" w:rsidRPr="002A43AA" w:rsidRDefault="0087023E" w:rsidP="001B06C2">
      <w:pPr>
        <w:pStyle w:val="Szvegtrzs2"/>
      </w:pPr>
      <w:r>
        <w:t>2022</w:t>
      </w:r>
      <w:r w:rsidR="00021A82" w:rsidRPr="002A43AA">
        <w:t xml:space="preserve">. </w:t>
      </w:r>
      <w:r>
        <w:t>december 31-én</w:t>
      </w:r>
      <w:r w:rsidR="00A61ED1">
        <w:t xml:space="preserve"> 19.123Ft, </w:t>
      </w:r>
      <w:r>
        <w:t>2023</w:t>
      </w:r>
      <w:r w:rsidR="00021A82" w:rsidRPr="002A43AA">
        <w:t xml:space="preserve">. </w:t>
      </w:r>
      <w:r>
        <w:t>március 31-én</w:t>
      </w:r>
      <w:r w:rsidR="001B06C2" w:rsidRPr="002A43AA">
        <w:t xml:space="preserve"> lejárt határidejű kifizetetlen számlaállománya nem volt az intézménynek. </w:t>
      </w:r>
    </w:p>
    <w:p w:rsidR="001B06C2" w:rsidRPr="002A43AA" w:rsidRDefault="001B06C2" w:rsidP="001B06C2">
      <w:pPr>
        <w:pStyle w:val="Szvegtrzs2"/>
      </w:pPr>
    </w:p>
    <w:p w:rsidR="00437B20" w:rsidRPr="002A43AA" w:rsidRDefault="00437B20" w:rsidP="00DF3CC5">
      <w:pPr>
        <w:jc w:val="both"/>
        <w:rPr>
          <w:b/>
        </w:rPr>
      </w:pPr>
      <w:r w:rsidRPr="002A43AA">
        <w:rPr>
          <w:b/>
        </w:rPr>
        <w:t>I</w:t>
      </w:r>
      <w:r w:rsidR="00705974" w:rsidRPr="002A43AA">
        <w:rPr>
          <w:b/>
        </w:rPr>
        <w:t>I</w:t>
      </w:r>
      <w:r w:rsidR="00FD5564" w:rsidRPr="002A43AA">
        <w:rPr>
          <w:b/>
        </w:rPr>
        <w:t>I.B/3</w:t>
      </w:r>
      <w:r w:rsidRPr="002A43AA">
        <w:rPr>
          <w:b/>
        </w:rPr>
        <w:t xml:space="preserve">. Dr. Szarka Ödön Egyesített Egészségügyi és Szociális Intézmény </w:t>
      </w:r>
    </w:p>
    <w:p w:rsidR="00D55380" w:rsidRPr="002A43AA" w:rsidRDefault="00D55380" w:rsidP="00D55380">
      <w:pPr>
        <w:tabs>
          <w:tab w:val="left" w:pos="4860"/>
        </w:tabs>
        <w:jc w:val="both"/>
      </w:pPr>
      <w:r w:rsidRPr="002A43AA">
        <w:t xml:space="preserve">Összkiadás </w:t>
      </w:r>
      <w:r w:rsidR="00A61ED1">
        <w:t>1.274.006.440</w:t>
      </w:r>
      <w:r w:rsidR="0087023E">
        <w:t>Ft</w:t>
      </w:r>
      <w:r w:rsidR="00A02805" w:rsidRPr="002A43AA">
        <w:t>-ra (</w:t>
      </w:r>
      <w:r w:rsidR="00A61ED1">
        <w:t>98,08</w:t>
      </w:r>
      <w:r w:rsidRPr="002A43AA">
        <w:t xml:space="preserve">%) teljesült. Ebből személyi juttatás </w:t>
      </w:r>
      <w:r w:rsidR="00A61ED1">
        <w:t>821.965.772</w:t>
      </w:r>
      <w:r w:rsidR="0087023E" w:rsidRPr="002A43AA">
        <w:t xml:space="preserve">Ft </w:t>
      </w:r>
      <w:r w:rsidR="00306A1D" w:rsidRPr="002A43AA">
        <w:t>(</w:t>
      </w:r>
      <w:r w:rsidR="00A61ED1">
        <w:t>99,88</w:t>
      </w:r>
      <w:r w:rsidRPr="002A43AA">
        <w:t xml:space="preserve">%), járulékok </w:t>
      </w:r>
      <w:r w:rsidR="00A61ED1">
        <w:t>93.974.605</w:t>
      </w:r>
      <w:r w:rsidR="0087023E">
        <w:t>Ft</w:t>
      </w:r>
      <w:r w:rsidR="007F0EDB" w:rsidRPr="002A43AA">
        <w:t xml:space="preserve"> </w:t>
      </w:r>
      <w:r w:rsidRPr="002A43AA">
        <w:t>(</w:t>
      </w:r>
      <w:r w:rsidR="00A61ED1">
        <w:t>99,48</w:t>
      </w:r>
      <w:r w:rsidRPr="002A43AA">
        <w:t xml:space="preserve">%), dologi kiadások </w:t>
      </w:r>
      <w:r w:rsidR="00A61ED1">
        <w:t>335.405.334</w:t>
      </w:r>
      <w:r w:rsidR="007F0EDB" w:rsidRPr="002A43AA">
        <w:t xml:space="preserve">Ft </w:t>
      </w:r>
      <w:r w:rsidR="00E842FC" w:rsidRPr="002A43AA">
        <w:t>(</w:t>
      </w:r>
      <w:r w:rsidR="00A61ED1">
        <w:t>94,84</w:t>
      </w:r>
      <w:r w:rsidRPr="002A43AA">
        <w:t xml:space="preserve">%), </w:t>
      </w:r>
      <w:r w:rsidR="00CD69A7" w:rsidRPr="002A43AA">
        <w:t xml:space="preserve">egyéb működési </w:t>
      </w:r>
      <w:r w:rsidR="00A61ED1">
        <w:t>9.467.484</w:t>
      </w:r>
      <w:r w:rsidR="007F0EDB" w:rsidRPr="002A43AA">
        <w:t>Ft</w:t>
      </w:r>
      <w:r w:rsidR="00CD69A7" w:rsidRPr="002A43AA">
        <w:t>.</w:t>
      </w:r>
      <w:r w:rsidR="00EA2502" w:rsidRPr="002A43AA">
        <w:t xml:space="preserve"> Beruházási kiadásként</w:t>
      </w:r>
      <w:r w:rsidR="00CA4742" w:rsidRPr="002A43AA">
        <w:t xml:space="preserve"> </w:t>
      </w:r>
      <w:r w:rsidR="007B04DE">
        <w:t>13.193.245Ft merült fel.</w:t>
      </w:r>
    </w:p>
    <w:p w:rsidR="00260E17" w:rsidRDefault="00F443CD" w:rsidP="008B275D">
      <w:pPr>
        <w:jc w:val="both"/>
      </w:pPr>
      <w:r w:rsidRPr="002A43AA">
        <w:t xml:space="preserve">A lejárt határidejű </w:t>
      </w:r>
      <w:r w:rsidR="0087023E">
        <w:t>kifizetetlen számlaállomány 2022</w:t>
      </w:r>
      <w:r w:rsidRPr="002A43AA">
        <w:t xml:space="preserve">.12.31-én </w:t>
      </w:r>
      <w:r w:rsidR="007B04DE">
        <w:t>10.582.692</w:t>
      </w:r>
      <w:r w:rsidR="0087023E">
        <w:t>Ft</w:t>
      </w:r>
      <w:r w:rsidR="007B04DE">
        <w:t xml:space="preserve"> volt.</w:t>
      </w:r>
      <w:r w:rsidR="00490577">
        <w:t xml:space="preserve"> </w:t>
      </w:r>
      <w:r w:rsidR="00260E17">
        <w:t xml:space="preserve">2022. évben a Gyöngyvirág utcai szakrendelőbe ultrahang készülék (nőgyógyászat) és </w:t>
      </w:r>
      <w:proofErr w:type="spellStart"/>
      <w:r w:rsidR="00260E17">
        <w:t>Simple</w:t>
      </w:r>
      <w:proofErr w:type="spellEnd"/>
      <w:r w:rsidR="00260E17">
        <w:t xml:space="preserve"> </w:t>
      </w:r>
      <w:proofErr w:type="spellStart"/>
      <w:r w:rsidR="00260E17">
        <w:t>cart</w:t>
      </w:r>
      <w:proofErr w:type="spellEnd"/>
      <w:r w:rsidR="00260E17">
        <w:t xml:space="preserve"> készülékállvány, továbbá klímaberendezés és fagyasztóláda került beszerzésre.</w:t>
      </w:r>
    </w:p>
    <w:p w:rsidR="00642706" w:rsidRPr="002A43AA" w:rsidRDefault="00642706" w:rsidP="008B275D">
      <w:pPr>
        <w:jc w:val="both"/>
      </w:pPr>
    </w:p>
    <w:p w:rsidR="00955F35" w:rsidRPr="002A43AA" w:rsidRDefault="00437B20" w:rsidP="00395AAD">
      <w:pPr>
        <w:jc w:val="both"/>
        <w:rPr>
          <w:b/>
        </w:rPr>
      </w:pPr>
      <w:r w:rsidRPr="002A43AA">
        <w:rPr>
          <w:b/>
        </w:rPr>
        <w:t>I</w:t>
      </w:r>
      <w:r w:rsidR="00705974" w:rsidRPr="002A43AA">
        <w:rPr>
          <w:b/>
        </w:rPr>
        <w:t>I</w:t>
      </w:r>
      <w:r w:rsidR="00FD5564" w:rsidRPr="002A43AA">
        <w:rPr>
          <w:b/>
        </w:rPr>
        <w:t>I.B/4</w:t>
      </w:r>
      <w:r w:rsidR="00955F35" w:rsidRPr="002A43AA">
        <w:rPr>
          <w:b/>
        </w:rPr>
        <w:t xml:space="preserve">. </w:t>
      </w:r>
      <w:proofErr w:type="spellStart"/>
      <w:r w:rsidR="00955F35" w:rsidRPr="002A43AA">
        <w:rPr>
          <w:b/>
        </w:rPr>
        <w:t>Piroskavárosi</w:t>
      </w:r>
      <w:proofErr w:type="spellEnd"/>
      <w:r w:rsidR="00955F35" w:rsidRPr="002A43AA">
        <w:rPr>
          <w:b/>
        </w:rPr>
        <w:t xml:space="preserve"> Idősek Otthona </w:t>
      </w:r>
    </w:p>
    <w:p w:rsidR="00515E31" w:rsidRPr="002A43AA" w:rsidRDefault="00515E31" w:rsidP="00515E31">
      <w:pPr>
        <w:tabs>
          <w:tab w:val="left" w:pos="4860"/>
        </w:tabs>
        <w:jc w:val="both"/>
      </w:pPr>
      <w:r w:rsidRPr="002A43AA">
        <w:t xml:space="preserve">Összkiadás </w:t>
      </w:r>
      <w:r w:rsidR="00EE51F7">
        <w:t>270.873.160</w:t>
      </w:r>
      <w:r w:rsidR="0023266D" w:rsidRPr="002A43AA">
        <w:t xml:space="preserve">Ft </w:t>
      </w:r>
      <w:r w:rsidR="00303D7E" w:rsidRPr="002A43AA">
        <w:t>(</w:t>
      </w:r>
      <w:r w:rsidR="00EE51F7">
        <w:t>98,11</w:t>
      </w:r>
      <w:r w:rsidRPr="002A43AA">
        <w:t xml:space="preserve">%). Ebből személyi juttatás </w:t>
      </w:r>
      <w:r w:rsidR="00EE51F7">
        <w:t>156.180.926</w:t>
      </w:r>
      <w:r w:rsidR="0023266D" w:rsidRPr="002A43AA">
        <w:t xml:space="preserve">Ft </w:t>
      </w:r>
      <w:r w:rsidR="00ED677A" w:rsidRPr="002A43AA">
        <w:t>(</w:t>
      </w:r>
      <w:r w:rsidR="00EE51F7">
        <w:t>100</w:t>
      </w:r>
      <w:r w:rsidRPr="002A43AA">
        <w:t xml:space="preserve">%), járulékok </w:t>
      </w:r>
      <w:r w:rsidR="00EE51F7">
        <w:t>21.009.570</w:t>
      </w:r>
      <w:r w:rsidR="0023266D" w:rsidRPr="002A43AA">
        <w:t xml:space="preserve">Ft </w:t>
      </w:r>
      <w:r w:rsidRPr="002A43AA">
        <w:t>(</w:t>
      </w:r>
      <w:r w:rsidR="00EE51F7">
        <w:t>100</w:t>
      </w:r>
      <w:r w:rsidRPr="002A43AA">
        <w:t xml:space="preserve">%), dologi kiadások </w:t>
      </w:r>
      <w:r w:rsidR="00EE51F7">
        <w:t>84.703.914</w:t>
      </w:r>
      <w:r w:rsidR="0023266D" w:rsidRPr="002A43AA">
        <w:t xml:space="preserve">Ft </w:t>
      </w:r>
      <w:r w:rsidR="00055A58" w:rsidRPr="002A43AA">
        <w:t>(</w:t>
      </w:r>
      <w:r w:rsidR="00EE51F7">
        <w:t>94,2</w:t>
      </w:r>
      <w:r w:rsidRPr="002A43AA">
        <w:t>%)</w:t>
      </w:r>
      <w:r w:rsidR="00F65E8C" w:rsidRPr="002A43AA">
        <w:t>, felhalmo</w:t>
      </w:r>
      <w:r w:rsidR="00A02805" w:rsidRPr="002A43AA">
        <w:t>zási kiadás</w:t>
      </w:r>
      <w:r w:rsidR="00C77EF8" w:rsidRPr="002A43AA">
        <w:t xml:space="preserve"> </w:t>
      </w:r>
      <w:r w:rsidR="00EE51F7">
        <w:t>5.378.750</w:t>
      </w:r>
      <w:r w:rsidR="0023266D" w:rsidRPr="002A43AA">
        <w:t xml:space="preserve">Ft </w:t>
      </w:r>
      <w:r w:rsidR="00E85015">
        <w:t>(</w:t>
      </w:r>
      <w:r w:rsidR="00EE51F7">
        <w:t>100</w:t>
      </w:r>
      <w:r w:rsidRPr="002A43AA">
        <w:t xml:space="preserve">%), egyéb működési kiadás </w:t>
      </w:r>
      <w:r w:rsidR="00EE51F7">
        <w:t>3.600.000</w:t>
      </w:r>
      <w:r w:rsidR="0023266D" w:rsidRPr="002A43AA">
        <w:t xml:space="preserve">Ft </w:t>
      </w:r>
      <w:r w:rsidR="00306A1D" w:rsidRPr="002A43AA">
        <w:t>(</w:t>
      </w:r>
      <w:r w:rsidR="00EE51F7">
        <w:t>100</w:t>
      </w:r>
      <w:r w:rsidR="00620456" w:rsidRPr="002A43AA">
        <w:t>%).</w:t>
      </w:r>
    </w:p>
    <w:p w:rsidR="00824A36" w:rsidRPr="002A43AA" w:rsidRDefault="00260E17" w:rsidP="00395AAD">
      <w:pPr>
        <w:jc w:val="both"/>
      </w:pPr>
      <w:r>
        <w:t>Az intézmény 2022</w:t>
      </w:r>
      <w:r w:rsidR="00F65469" w:rsidRPr="002A43AA">
        <w:t xml:space="preserve">. évben pályázatot </w:t>
      </w:r>
      <w:r w:rsidR="00ED677A" w:rsidRPr="002A43AA">
        <w:t>nyújtott be és nyert a Magyar Nemzeti Üdülési Alapítvány Erzsébet Program keretében a tanulók nyári táboroztatására. A program költségei a dologi kiadások között szerepel</w:t>
      </w:r>
      <w:r w:rsidR="002114E2" w:rsidRPr="002A43AA">
        <w:t>nek</w:t>
      </w:r>
      <w:r w:rsidR="00E85015">
        <w:t xml:space="preserve"> </w:t>
      </w:r>
      <w:r>
        <w:t>9.507.056</w:t>
      </w:r>
      <w:r w:rsidR="00AC21E9">
        <w:t>Ft összegben. Az intézménynek kifiz</w:t>
      </w:r>
      <w:r w:rsidR="00E85015">
        <w:t>etetlen szállítói tartozása 2022</w:t>
      </w:r>
      <w:r w:rsidR="00AC21E9">
        <w:t>.12.31. napján nem volt.</w:t>
      </w:r>
    </w:p>
    <w:p w:rsidR="00F65469" w:rsidRPr="00F13C11" w:rsidRDefault="00F65469" w:rsidP="00395AAD">
      <w:pPr>
        <w:jc w:val="both"/>
        <w:rPr>
          <w:b/>
          <w:sz w:val="26"/>
          <w:szCs w:val="26"/>
        </w:rPr>
      </w:pPr>
    </w:p>
    <w:p w:rsidR="009969FF" w:rsidRPr="002A43AA" w:rsidRDefault="002D3433" w:rsidP="00395AAD">
      <w:pPr>
        <w:jc w:val="both"/>
      </w:pPr>
      <w:r w:rsidRPr="002A43AA">
        <w:rPr>
          <w:b/>
        </w:rPr>
        <w:t>I</w:t>
      </w:r>
      <w:r w:rsidR="00705974" w:rsidRPr="002A43AA">
        <w:rPr>
          <w:b/>
        </w:rPr>
        <w:t>I</w:t>
      </w:r>
      <w:r w:rsidR="00955F35" w:rsidRPr="002A43AA">
        <w:rPr>
          <w:b/>
        </w:rPr>
        <w:t>I.B/5</w:t>
      </w:r>
      <w:r w:rsidR="009969FF" w:rsidRPr="002A43AA">
        <w:rPr>
          <w:b/>
        </w:rPr>
        <w:t xml:space="preserve">. </w:t>
      </w:r>
      <w:r w:rsidR="00614164" w:rsidRPr="002A43AA">
        <w:rPr>
          <w:b/>
        </w:rPr>
        <w:t xml:space="preserve">Hivatali feladatok </w:t>
      </w:r>
    </w:p>
    <w:p w:rsidR="005E59F3" w:rsidRPr="002A43AA" w:rsidRDefault="00FD5564" w:rsidP="00E9337C">
      <w:pPr>
        <w:jc w:val="both"/>
      </w:pPr>
      <w:r w:rsidRPr="002A43AA">
        <w:t xml:space="preserve">Összkiadás: </w:t>
      </w:r>
      <w:r w:rsidR="00EE51F7">
        <w:t>386.770.900</w:t>
      </w:r>
      <w:r w:rsidR="007008CE" w:rsidRPr="002A43AA">
        <w:t xml:space="preserve">Ft </w:t>
      </w:r>
      <w:r w:rsidR="00CF2E10" w:rsidRPr="002A43AA">
        <w:t>(</w:t>
      </w:r>
      <w:r w:rsidR="00EE51F7">
        <w:t>95,2</w:t>
      </w:r>
      <w:r w:rsidR="00E9337C" w:rsidRPr="002A43AA">
        <w:t>%) teljesült. Ebből a személ</w:t>
      </w:r>
      <w:r w:rsidR="00E26ED2" w:rsidRPr="002A43AA">
        <w:t>y</w:t>
      </w:r>
      <w:r w:rsidR="00E9406E" w:rsidRPr="002A43AA">
        <w:t>i k</w:t>
      </w:r>
      <w:r w:rsidR="00515E31" w:rsidRPr="002A43AA">
        <w:t>i</w:t>
      </w:r>
      <w:r w:rsidR="00ED677A" w:rsidRPr="002A43AA">
        <w:t>a</w:t>
      </w:r>
      <w:r w:rsidR="00294B58" w:rsidRPr="002A43AA">
        <w:t xml:space="preserve">dások teljesülése: </w:t>
      </w:r>
      <w:r w:rsidR="00EE51F7">
        <w:t>286.893.473</w:t>
      </w:r>
      <w:r w:rsidR="007008CE" w:rsidRPr="002A43AA">
        <w:t xml:space="preserve">Ft </w:t>
      </w:r>
      <w:r w:rsidR="00CF2E10" w:rsidRPr="002A43AA">
        <w:t>(</w:t>
      </w:r>
      <w:r w:rsidR="00EE51F7">
        <w:t>95,06</w:t>
      </w:r>
      <w:r w:rsidR="00515E31" w:rsidRPr="002A43AA">
        <w:t xml:space="preserve">%), járulékok: </w:t>
      </w:r>
      <w:r w:rsidR="00EE51F7">
        <w:t>40.400.974</w:t>
      </w:r>
      <w:r w:rsidR="007008CE" w:rsidRPr="002A43AA">
        <w:t xml:space="preserve">Ft </w:t>
      </w:r>
      <w:r w:rsidR="00CF2E10" w:rsidRPr="002A43AA">
        <w:t>(</w:t>
      </w:r>
      <w:r w:rsidR="00EE51F7">
        <w:t>95,41</w:t>
      </w:r>
      <w:r w:rsidR="00515E31" w:rsidRPr="002A43AA">
        <w:t>%),</w:t>
      </w:r>
      <w:r w:rsidR="00294B58" w:rsidRPr="002A43AA">
        <w:t xml:space="preserve"> dologi kiadások </w:t>
      </w:r>
      <w:r w:rsidR="00EE51F7">
        <w:t>49.551.134</w:t>
      </w:r>
      <w:r w:rsidR="007008CE" w:rsidRPr="002A43AA">
        <w:t xml:space="preserve">Ft </w:t>
      </w:r>
      <w:r w:rsidR="00CF2E10" w:rsidRPr="002A43AA">
        <w:t>(</w:t>
      </w:r>
      <w:r w:rsidR="00EE51F7">
        <w:t>95,31</w:t>
      </w:r>
      <w:r w:rsidR="00E9337C" w:rsidRPr="002A43AA">
        <w:t>%)</w:t>
      </w:r>
      <w:r w:rsidR="00256284" w:rsidRPr="002A43AA">
        <w:t>,</w:t>
      </w:r>
      <w:r w:rsidR="00E9337C" w:rsidRPr="002A43AA">
        <w:t xml:space="preserve"> </w:t>
      </w:r>
      <w:r w:rsidR="00EE51F7">
        <w:t>egyéb működési kiadásokként 682.522Ft (78,22%) merült fel. B</w:t>
      </w:r>
      <w:r w:rsidR="00E9337C" w:rsidRPr="002A43AA">
        <w:t>eruházási – felújítási k</w:t>
      </w:r>
      <w:r w:rsidRPr="002A43AA">
        <w:t>ia</w:t>
      </w:r>
      <w:r w:rsidR="00294B58" w:rsidRPr="002A43AA">
        <w:t xml:space="preserve">dások teljesítése: </w:t>
      </w:r>
      <w:r w:rsidR="00EE51F7">
        <w:t>9.242.797</w:t>
      </w:r>
      <w:r w:rsidR="007008CE" w:rsidRPr="002A43AA">
        <w:t xml:space="preserve">Ft </w:t>
      </w:r>
      <w:r w:rsidR="00055A58" w:rsidRPr="002A43AA">
        <w:t>(</w:t>
      </w:r>
      <w:r w:rsidR="00EE51F7">
        <w:t>100</w:t>
      </w:r>
      <w:r w:rsidR="00E9337C" w:rsidRPr="002A43AA">
        <w:t>%).</w:t>
      </w:r>
    </w:p>
    <w:p w:rsidR="00E9337C" w:rsidRPr="002A43AA" w:rsidRDefault="00E9337C" w:rsidP="003C058D">
      <w:pPr>
        <w:ind w:left="360" w:hanging="360"/>
      </w:pPr>
      <w:r w:rsidRPr="002A43AA">
        <w:rPr>
          <w:i/>
        </w:rPr>
        <w:t>Dologi kiadások közül jelentősebbek</w:t>
      </w:r>
      <w:r w:rsidRPr="002A43AA">
        <w:t xml:space="preserve">: </w:t>
      </w:r>
    </w:p>
    <w:p w:rsidR="0067245F" w:rsidRPr="002A43AA" w:rsidRDefault="00F66F4A" w:rsidP="00CF0B0A">
      <w:pPr>
        <w:jc w:val="both"/>
      </w:pPr>
      <w:r w:rsidRPr="002A43AA">
        <w:t>Üzemeltetési anyagok</w:t>
      </w:r>
      <w:r w:rsidR="00657978" w:rsidRPr="002A43AA">
        <w:t xml:space="preserve"> </w:t>
      </w:r>
      <w:r w:rsidR="00EE51F7">
        <w:t>8.089.947</w:t>
      </w:r>
      <w:r w:rsidR="007008CE" w:rsidRPr="002A43AA">
        <w:t>Ft</w:t>
      </w:r>
      <w:r w:rsidR="00055A58" w:rsidRPr="002A43AA">
        <w:t xml:space="preserve">. </w:t>
      </w:r>
      <w:r w:rsidRPr="002A43AA">
        <w:t xml:space="preserve">Szakmai anyag beszerzés </w:t>
      </w:r>
      <w:r w:rsidR="00EE51F7">
        <w:t>1.634.078</w:t>
      </w:r>
      <w:r w:rsidR="007008CE" w:rsidRPr="002A43AA">
        <w:t>Ft</w:t>
      </w:r>
      <w:r w:rsidRPr="002A43AA">
        <w:t xml:space="preserve">, informatikai szolgáltatás igénybevétele </w:t>
      </w:r>
      <w:r w:rsidR="00EE51F7">
        <w:t>660.401</w:t>
      </w:r>
      <w:r w:rsidR="007008CE" w:rsidRPr="002A43AA">
        <w:t>Ft</w:t>
      </w:r>
      <w:r w:rsidRPr="002A43AA">
        <w:t xml:space="preserve">, egyéb kommunikációs szolgáltatás </w:t>
      </w:r>
      <w:r w:rsidR="00EE51F7">
        <w:t>2.717.727</w:t>
      </w:r>
      <w:r w:rsidR="007008CE" w:rsidRPr="002A43AA">
        <w:t>Ft</w:t>
      </w:r>
      <w:r w:rsidR="00055A58" w:rsidRPr="002A43AA">
        <w:t xml:space="preserve">, </w:t>
      </w:r>
      <w:r w:rsidRPr="002A43AA">
        <w:t xml:space="preserve">közüzemi díjak </w:t>
      </w:r>
      <w:r w:rsidR="00EE51F7">
        <w:t>9.583.666</w:t>
      </w:r>
      <w:r w:rsidR="007008CE" w:rsidRPr="002A43AA">
        <w:t>Ft</w:t>
      </w:r>
      <w:r w:rsidRPr="002A43AA">
        <w:t xml:space="preserve">, bérleti és lízing díjak </w:t>
      </w:r>
      <w:r w:rsidR="00EE51F7">
        <w:t>3.510.967</w:t>
      </w:r>
      <w:r w:rsidR="007008CE" w:rsidRPr="002A43AA">
        <w:t>Ft</w:t>
      </w:r>
      <w:r w:rsidRPr="002A43AA">
        <w:t xml:space="preserve">, karbantartási, kisjavítási költség </w:t>
      </w:r>
      <w:r w:rsidR="00EE51F7">
        <w:t>916.058</w:t>
      </w:r>
      <w:r w:rsidR="007008CE" w:rsidRPr="002A43AA">
        <w:t>Ft</w:t>
      </w:r>
      <w:r w:rsidRPr="002A43AA">
        <w:t xml:space="preserve">, szakmai tevékenységet segítő szolgáltatások </w:t>
      </w:r>
      <w:r w:rsidR="00EE51F7">
        <w:t>2.170.673</w:t>
      </w:r>
      <w:r w:rsidR="007008CE" w:rsidRPr="002A43AA">
        <w:t>Ft</w:t>
      </w:r>
      <w:r w:rsidR="002632AF">
        <w:t>, Áfa</w:t>
      </w:r>
      <w:r w:rsidRPr="002A43AA">
        <w:t xml:space="preserve"> kiadás </w:t>
      </w:r>
      <w:r w:rsidR="00EE51F7">
        <w:t>7.238.816</w:t>
      </w:r>
      <w:r w:rsidR="007008CE" w:rsidRPr="002A43AA">
        <w:t>Ft</w:t>
      </w:r>
      <w:r w:rsidR="003C058D" w:rsidRPr="002A43AA">
        <w:t xml:space="preserve">, egyéb dologi kiadások </w:t>
      </w:r>
      <w:r w:rsidR="00EE51F7">
        <w:t>2.039.432</w:t>
      </w:r>
      <w:r w:rsidR="007008CE" w:rsidRPr="002A43AA">
        <w:t>Ft</w:t>
      </w:r>
      <w:r w:rsidR="003C058D" w:rsidRPr="002A43AA">
        <w:t>.</w:t>
      </w:r>
    </w:p>
    <w:p w:rsidR="00977211" w:rsidRPr="00F13C11" w:rsidRDefault="00977211" w:rsidP="00E17A5C">
      <w:pPr>
        <w:tabs>
          <w:tab w:val="left" w:pos="360"/>
        </w:tabs>
        <w:ind w:left="360" w:hanging="360"/>
        <w:jc w:val="both"/>
      </w:pPr>
    </w:p>
    <w:p w:rsidR="00606434" w:rsidRPr="002A43AA" w:rsidRDefault="006D658B" w:rsidP="006D658B">
      <w:pPr>
        <w:jc w:val="both"/>
      </w:pPr>
      <w:r w:rsidRPr="002A43AA">
        <w:t>Az iktatott ügyir</w:t>
      </w:r>
      <w:r w:rsidR="00201F78" w:rsidRPr="002A43AA">
        <w:t xml:space="preserve">atok </w:t>
      </w:r>
      <w:r w:rsidR="00A169A6" w:rsidRPr="002A43AA">
        <w:t>fő</w:t>
      </w:r>
      <w:r w:rsidR="00CF2E10" w:rsidRPr="002A43AA">
        <w:t xml:space="preserve">száma </w:t>
      </w:r>
      <w:r w:rsidR="00B60D8B">
        <w:t>15359</w:t>
      </w:r>
      <w:r w:rsidR="004F4DF3" w:rsidRPr="002A43AA">
        <w:t xml:space="preserve"> </w:t>
      </w:r>
      <w:r w:rsidRPr="002A43AA">
        <w:t>db</w:t>
      </w:r>
      <w:r w:rsidR="00A169A6" w:rsidRPr="002A43AA">
        <w:t xml:space="preserve"> (</w:t>
      </w:r>
      <w:proofErr w:type="spellStart"/>
      <w:r w:rsidRPr="002A43AA">
        <w:t>al</w:t>
      </w:r>
      <w:r w:rsidR="00E9337C" w:rsidRPr="002A43AA">
        <w:t>szám</w:t>
      </w:r>
      <w:proofErr w:type="spellEnd"/>
      <w:r w:rsidR="00CF2E10" w:rsidRPr="002A43AA">
        <w:t>:</w:t>
      </w:r>
      <w:r w:rsidR="00F15048" w:rsidRPr="002A43AA">
        <w:t xml:space="preserve"> </w:t>
      </w:r>
      <w:r w:rsidR="00B60D8B">
        <w:t>43878</w:t>
      </w:r>
      <w:r w:rsidR="004F4DF3" w:rsidRPr="002A43AA">
        <w:t xml:space="preserve"> </w:t>
      </w:r>
      <w:r w:rsidR="005C2F8F" w:rsidRPr="002A43AA">
        <w:t>db</w:t>
      </w:r>
      <w:r w:rsidRPr="002A43AA">
        <w:t>)</w:t>
      </w:r>
      <w:r w:rsidR="00606434" w:rsidRPr="002A43AA">
        <w:t>.</w:t>
      </w:r>
    </w:p>
    <w:p w:rsidR="00F13C11" w:rsidRDefault="00A4584C" w:rsidP="006D658B">
      <w:pPr>
        <w:jc w:val="both"/>
      </w:pPr>
      <w:r w:rsidRPr="002A43AA">
        <w:t xml:space="preserve">Államigazgatási ügyben </w:t>
      </w:r>
      <w:r w:rsidR="00B60D8B">
        <w:t>4250</w:t>
      </w:r>
      <w:r w:rsidR="004F4DF3" w:rsidRPr="002A43AA">
        <w:t xml:space="preserve"> </w:t>
      </w:r>
      <w:r w:rsidR="006D658B" w:rsidRPr="002A43AA">
        <w:t>db hatá</w:t>
      </w:r>
      <w:r w:rsidR="00300CF2" w:rsidRPr="002A43AA">
        <w:t>rozat s</w:t>
      </w:r>
      <w:r w:rsidR="00AD2040" w:rsidRPr="002A43AA">
        <w:t>zületett. Az</w:t>
      </w:r>
      <w:r w:rsidR="006D658B" w:rsidRPr="002A43AA">
        <w:t xml:space="preserve"> önkormányzati hatósági ügyben ho</w:t>
      </w:r>
      <w:r w:rsidR="00983CDA" w:rsidRPr="002A43AA">
        <w:t xml:space="preserve">zott </w:t>
      </w:r>
      <w:r w:rsidR="00CF2E10" w:rsidRPr="002A43AA">
        <w:t xml:space="preserve">döntések száma </w:t>
      </w:r>
      <w:r w:rsidR="00B60D8B">
        <w:t>2747</w:t>
      </w:r>
      <w:r w:rsidR="004F4DF3" w:rsidRPr="002A43AA">
        <w:t xml:space="preserve"> </w:t>
      </w:r>
      <w:r w:rsidR="006D658B" w:rsidRPr="002A43AA">
        <w:t>db. A Képv</w:t>
      </w:r>
      <w:r w:rsidR="00D65C8D" w:rsidRPr="002A43AA">
        <w:t>iselő-testület</w:t>
      </w:r>
      <w:r w:rsidR="00657978" w:rsidRPr="002A43AA">
        <w:t xml:space="preserve"> </w:t>
      </w:r>
      <w:r w:rsidR="00B60D8B">
        <w:t>27</w:t>
      </w:r>
      <w:r w:rsidR="009D3F77" w:rsidRPr="002A43AA">
        <w:t xml:space="preserve"> </w:t>
      </w:r>
      <w:r w:rsidR="00C43E3A" w:rsidRPr="002A43AA">
        <w:t>ülést tartott, eb</w:t>
      </w:r>
      <w:r w:rsidR="00CF2E10" w:rsidRPr="002A43AA">
        <w:t xml:space="preserve">ből </w:t>
      </w:r>
      <w:r w:rsidR="00B60D8B">
        <w:t>11</w:t>
      </w:r>
      <w:r w:rsidR="00CF2E10" w:rsidRPr="002A43AA">
        <w:t xml:space="preserve"> rendes, </w:t>
      </w:r>
      <w:r w:rsidR="00B60D8B">
        <w:t>15</w:t>
      </w:r>
      <w:r w:rsidR="00657978" w:rsidRPr="002A43AA">
        <w:t xml:space="preserve"> </w:t>
      </w:r>
      <w:r w:rsidR="006D658B" w:rsidRPr="002A43AA">
        <w:t>rendk</w:t>
      </w:r>
      <w:r w:rsidR="007F6700" w:rsidRPr="002A43AA">
        <w:t>ívüli volt</w:t>
      </w:r>
      <w:r w:rsidR="0026547A" w:rsidRPr="002A43AA">
        <w:t xml:space="preserve"> és</w:t>
      </w:r>
      <w:r w:rsidR="005055F6" w:rsidRPr="002A43AA">
        <w:t xml:space="preserve"> egy ünnep</w:t>
      </w:r>
      <w:r w:rsidR="0026547A" w:rsidRPr="002A43AA">
        <w:t xml:space="preserve">i testületi ülés került megtartásra. </w:t>
      </w:r>
      <w:r w:rsidR="001D292E" w:rsidRPr="002A43AA">
        <w:t xml:space="preserve">Közmeghallgatásra </w:t>
      </w:r>
      <w:r w:rsidR="009D3F77" w:rsidRPr="002A43AA">
        <w:t>1 alkalommal</w:t>
      </w:r>
      <w:r w:rsidR="007008CE" w:rsidRPr="002A43AA">
        <w:t xml:space="preserve"> </w:t>
      </w:r>
      <w:r w:rsidR="001D292E" w:rsidRPr="002A43AA">
        <w:t>került sor.</w:t>
      </w:r>
      <w:r w:rsidR="00F77CA9">
        <w:t xml:space="preserve"> </w:t>
      </w:r>
      <w:r w:rsidR="00AD2040" w:rsidRPr="002A43AA">
        <w:t>Az ülésekre a</w:t>
      </w:r>
      <w:r w:rsidR="00ED66FD">
        <w:t xml:space="preserve"> </w:t>
      </w:r>
      <w:proofErr w:type="gramStart"/>
      <w:r w:rsidR="00AD2040" w:rsidRPr="002A43AA">
        <w:t>Hivat</w:t>
      </w:r>
      <w:r w:rsidR="005C2F8F" w:rsidRPr="002A43AA">
        <w:t>a</w:t>
      </w:r>
      <w:r w:rsidR="00CF2E10" w:rsidRPr="002A43AA">
        <w:t xml:space="preserve">l </w:t>
      </w:r>
      <w:r w:rsidR="00ED66FD">
        <w:t xml:space="preserve"> </w:t>
      </w:r>
      <w:r w:rsidR="00B60D8B">
        <w:t>276</w:t>
      </w:r>
      <w:proofErr w:type="gramEnd"/>
      <w:r w:rsidR="00ED66FD">
        <w:t xml:space="preserve"> </w:t>
      </w:r>
      <w:r w:rsidR="00657978" w:rsidRPr="002A43AA">
        <w:t xml:space="preserve"> </w:t>
      </w:r>
      <w:r w:rsidR="006D658B" w:rsidRPr="002A43AA">
        <w:t>anyagot készített elő</w:t>
      </w:r>
      <w:r w:rsidR="00515E31" w:rsidRPr="002A43AA">
        <w:t>.</w:t>
      </w:r>
      <w:r w:rsidR="002B1A84">
        <w:t xml:space="preserve"> </w:t>
      </w:r>
      <w:r w:rsidR="00515E31" w:rsidRPr="002A43AA">
        <w:t xml:space="preserve"> A </w:t>
      </w:r>
      <w:proofErr w:type="gramStart"/>
      <w:r w:rsidR="00515E31" w:rsidRPr="002A43AA">
        <w:t>Képviselő-testület</w:t>
      </w:r>
      <w:r w:rsidR="00ED66FD">
        <w:t xml:space="preserve"> </w:t>
      </w:r>
      <w:r w:rsidR="002B1A84">
        <w:t xml:space="preserve"> </w:t>
      </w:r>
      <w:r w:rsidR="00B60D8B">
        <w:t>4</w:t>
      </w:r>
      <w:r w:rsidR="009D3F77" w:rsidRPr="002A43AA">
        <w:t>7</w:t>
      </w:r>
      <w:proofErr w:type="gramEnd"/>
      <w:r w:rsidR="00657978" w:rsidRPr="002A43AA">
        <w:t xml:space="preserve"> </w:t>
      </w:r>
      <w:r w:rsidR="006D658B" w:rsidRPr="002A43AA">
        <w:t>rendele</w:t>
      </w:r>
      <w:r w:rsidR="00983CDA" w:rsidRPr="002A43AA">
        <w:t>tet alkotott,</w:t>
      </w:r>
      <w:r w:rsidR="00ED66FD">
        <w:t xml:space="preserve"> </w:t>
      </w:r>
      <w:r w:rsidR="00CF2E10" w:rsidRPr="002A43AA">
        <w:t xml:space="preserve">ebből </w:t>
      </w:r>
      <w:r w:rsidR="002B1A84">
        <w:t xml:space="preserve"> </w:t>
      </w:r>
      <w:r w:rsidR="00B60D8B">
        <w:t>11</w:t>
      </w:r>
      <w:r w:rsidR="00105690" w:rsidRPr="002A43AA">
        <w:t xml:space="preserve"> </w:t>
      </w:r>
    </w:p>
    <w:p w:rsidR="00F13C11" w:rsidRDefault="00F13C11" w:rsidP="006D658B">
      <w:pPr>
        <w:jc w:val="both"/>
      </w:pPr>
    </w:p>
    <w:p w:rsidR="006D658B" w:rsidRPr="002A43AA" w:rsidRDefault="0067245F" w:rsidP="006D658B">
      <w:pPr>
        <w:jc w:val="both"/>
      </w:pPr>
      <w:proofErr w:type="gramStart"/>
      <w:r w:rsidRPr="002A43AA">
        <w:lastRenderedPageBreak/>
        <w:t>v</w:t>
      </w:r>
      <w:r w:rsidR="00ED677A" w:rsidRPr="002A43AA">
        <w:t>olt</w:t>
      </w:r>
      <w:proofErr w:type="gramEnd"/>
      <w:r w:rsidR="00ED677A" w:rsidRPr="002A43AA">
        <w:t xml:space="preserve"> új </w:t>
      </w:r>
      <w:r w:rsidR="00CF2E10" w:rsidRPr="002A43AA">
        <w:t xml:space="preserve">rendelet, </w:t>
      </w:r>
      <w:r w:rsidR="00B60D8B">
        <w:t>36</w:t>
      </w:r>
      <w:r w:rsidR="00657978" w:rsidRPr="002A43AA">
        <w:t xml:space="preserve"> </w:t>
      </w:r>
      <w:r w:rsidR="006D658B" w:rsidRPr="002A43AA">
        <w:t xml:space="preserve">pedig </w:t>
      </w:r>
      <w:r w:rsidR="00606434" w:rsidRPr="002A43AA">
        <w:t xml:space="preserve">a </w:t>
      </w:r>
      <w:r w:rsidR="006D658B" w:rsidRPr="002A43AA">
        <w:t>korábbi módosítása. A testület által h</w:t>
      </w:r>
      <w:r w:rsidR="009E76C1" w:rsidRPr="002A43AA">
        <w:t>ozott önk</w:t>
      </w:r>
      <w:r w:rsidR="00983CDA" w:rsidRPr="002A43AA">
        <w:t>orm</w:t>
      </w:r>
      <w:r w:rsidR="002D41E7" w:rsidRPr="002A43AA">
        <w:t>ányzati határozatok sz</w:t>
      </w:r>
      <w:r w:rsidR="00515E31" w:rsidRPr="002A43AA">
        <w:t>áma</w:t>
      </w:r>
      <w:r w:rsidR="004F68CF" w:rsidRPr="002A43AA">
        <w:t xml:space="preserve"> </w:t>
      </w:r>
      <w:r w:rsidR="00341935">
        <w:t>248</w:t>
      </w:r>
      <w:r w:rsidR="00F15048" w:rsidRPr="002A43AA">
        <w:t xml:space="preserve"> </w:t>
      </w:r>
      <w:r w:rsidR="00606434" w:rsidRPr="002A43AA">
        <w:t>volt</w:t>
      </w:r>
      <w:r w:rsidR="006D658B" w:rsidRPr="002A43AA">
        <w:t xml:space="preserve">. </w:t>
      </w:r>
      <w:r w:rsidR="00341935">
        <w:t>6</w:t>
      </w:r>
      <w:r w:rsidR="009D3F77" w:rsidRPr="002A43AA">
        <w:t>3</w:t>
      </w:r>
      <w:r w:rsidR="00105690" w:rsidRPr="002A43AA">
        <w:t xml:space="preserve"> </w:t>
      </w:r>
      <w:r w:rsidR="0085069D" w:rsidRPr="002A43AA">
        <w:t>b</w:t>
      </w:r>
      <w:r w:rsidR="006D658B" w:rsidRPr="002A43AA">
        <w:t>izottsági ülés megtartására</w:t>
      </w:r>
      <w:r w:rsidR="0085069D" w:rsidRPr="002A43AA">
        <w:t xml:space="preserve"> került sor</w:t>
      </w:r>
      <w:r w:rsidR="006D658B" w:rsidRPr="002A43AA">
        <w:t xml:space="preserve">, ahol a testületi ülés anyagain túl az átruházott hatáskör miatt is készültek előterjesztések. </w:t>
      </w:r>
    </w:p>
    <w:p w:rsidR="00C10DC9" w:rsidRPr="002A43AA" w:rsidRDefault="006D658B" w:rsidP="006D658B">
      <w:pPr>
        <w:jc w:val="both"/>
      </w:pPr>
      <w:r w:rsidRPr="002A43AA">
        <w:t xml:space="preserve">A Hivatal irodái </w:t>
      </w:r>
      <w:r w:rsidR="00341935">
        <w:t>2022</w:t>
      </w:r>
      <w:r w:rsidRPr="002A43AA">
        <w:t xml:space="preserve">. évi tevékenységüket a korábbi évek gyakorlatainak megfelelően az éves munkaterv és a folyamatosan érkező ügyek intézésével végezték. </w:t>
      </w:r>
    </w:p>
    <w:p w:rsidR="004D03BC" w:rsidRDefault="006D658B" w:rsidP="006D658B">
      <w:pPr>
        <w:jc w:val="both"/>
        <w:rPr>
          <w:i/>
        </w:rPr>
      </w:pPr>
      <w:r w:rsidRPr="002A43AA">
        <w:t>A napi feladatokat és a plusz feladatokat többletmunkával, jobb munkaszervezéssel, esetenként feladat átcsopo</w:t>
      </w:r>
      <w:r w:rsidR="00E81F59" w:rsidRPr="002A43AA">
        <w:t>rtosítással sikerült megoldani (</w:t>
      </w:r>
      <w:r w:rsidR="00341935">
        <w:rPr>
          <w:i/>
        </w:rPr>
        <w:t>A hivatal 2022</w:t>
      </w:r>
      <w:r w:rsidR="00884F57" w:rsidRPr="002A43AA">
        <w:rPr>
          <w:i/>
        </w:rPr>
        <w:t>.</w:t>
      </w:r>
      <w:r w:rsidR="00E81F59" w:rsidRPr="002A43AA">
        <w:rPr>
          <w:i/>
        </w:rPr>
        <w:t xml:space="preserve"> évi szakmai tevékenységéről szóló </w:t>
      </w:r>
      <w:r w:rsidR="008E2255" w:rsidRPr="002A43AA">
        <w:rPr>
          <w:i/>
        </w:rPr>
        <w:t xml:space="preserve">részletes </w:t>
      </w:r>
      <w:r w:rsidR="00E81F59" w:rsidRPr="002A43AA">
        <w:rPr>
          <w:i/>
        </w:rPr>
        <w:t>beszámolót a</w:t>
      </w:r>
      <w:r w:rsidR="000E2365" w:rsidRPr="002A43AA">
        <w:rPr>
          <w:i/>
        </w:rPr>
        <w:t xml:space="preserve"> 10.</w:t>
      </w:r>
      <w:r w:rsidR="00F15048" w:rsidRPr="002A43AA">
        <w:rPr>
          <w:i/>
        </w:rPr>
        <w:t xml:space="preserve"> </w:t>
      </w:r>
      <w:r w:rsidR="00E81F59" w:rsidRPr="002A43AA">
        <w:rPr>
          <w:i/>
        </w:rPr>
        <w:t xml:space="preserve">sz. függelék tartalmazza). </w:t>
      </w:r>
    </w:p>
    <w:p w:rsidR="00717328" w:rsidRDefault="00717328" w:rsidP="006D658B">
      <w:pPr>
        <w:jc w:val="both"/>
        <w:rPr>
          <w:i/>
        </w:rPr>
      </w:pPr>
    </w:p>
    <w:p w:rsidR="00717328" w:rsidRPr="0090432E" w:rsidRDefault="00717328" w:rsidP="00717328">
      <w:pPr>
        <w:jc w:val="both"/>
        <w:rPr>
          <w:i/>
        </w:rPr>
      </w:pPr>
      <w:r w:rsidRPr="0090432E">
        <w:rPr>
          <w:i/>
        </w:rPr>
        <w:t>Sportfeladatok:</w:t>
      </w:r>
    </w:p>
    <w:p w:rsidR="00717328" w:rsidRDefault="00717328" w:rsidP="00717328">
      <w:pPr>
        <w:spacing w:after="120"/>
        <w:jc w:val="both"/>
      </w:pPr>
      <w:r w:rsidRPr="0056268F">
        <w:t>A tárgyévi költségvetési rendeletben elkülönített keret szolgál a sportegyesületek támogatására, a városi szabadidősport rendezvényekre és a sportorvosi ellátásra:</w:t>
      </w:r>
    </w:p>
    <w:p w:rsidR="00717328" w:rsidRPr="0056268F" w:rsidRDefault="00717328" w:rsidP="00717328">
      <w:pPr>
        <w:spacing w:after="120"/>
        <w:jc w:val="both"/>
      </w:pPr>
      <w:r>
        <w:tab/>
      </w:r>
      <w:proofErr w:type="gramStart"/>
      <w:r>
        <w:t>sportegyesületek</w:t>
      </w:r>
      <w:proofErr w:type="gramEnd"/>
      <w:r>
        <w:t xml:space="preserve"> támogatása és szabadidősport keret</w:t>
      </w:r>
      <w:r>
        <w:tab/>
      </w:r>
      <w:r>
        <w:tab/>
        <w:t xml:space="preserve"> 17.300.000Ft</w:t>
      </w: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2836"/>
      </w:tblGrid>
      <w:tr w:rsidR="00717328" w:rsidRPr="0056268F" w:rsidTr="00717328">
        <w:tc>
          <w:tcPr>
            <w:tcW w:w="5670" w:type="dxa"/>
          </w:tcPr>
          <w:p w:rsidR="00717328" w:rsidRPr="0056268F" w:rsidRDefault="00717328" w:rsidP="001E585A">
            <w:pPr>
              <w:jc w:val="both"/>
            </w:pPr>
            <w:r w:rsidRPr="0056268F">
              <w:t>sportorvosi szolgáltatás</w:t>
            </w:r>
          </w:p>
        </w:tc>
        <w:tc>
          <w:tcPr>
            <w:tcW w:w="2836" w:type="dxa"/>
          </w:tcPr>
          <w:p w:rsidR="00717328" w:rsidRPr="0056268F" w:rsidRDefault="00717328" w:rsidP="00717328">
            <w:pPr>
              <w:jc w:val="center"/>
            </w:pPr>
            <w:r>
              <w:t xml:space="preserve">         640.</w:t>
            </w:r>
            <w:r w:rsidRPr="00A61E5E">
              <w:t>000Ft</w:t>
            </w:r>
          </w:p>
        </w:tc>
      </w:tr>
    </w:tbl>
    <w:p w:rsidR="00717328" w:rsidRPr="0090432E" w:rsidRDefault="00717328" w:rsidP="00717328">
      <w:pPr>
        <w:spacing w:before="120"/>
        <w:jc w:val="both"/>
        <w:rPr>
          <w:i/>
        </w:rPr>
      </w:pPr>
      <w:r w:rsidRPr="0090432E">
        <w:t xml:space="preserve">A </w:t>
      </w:r>
      <w:r>
        <w:t>szabadidősport keret felosztásának javaslatát</w:t>
      </w:r>
      <w:r w:rsidRPr="0090432E">
        <w:t xml:space="preserve"> minde</w:t>
      </w:r>
      <w:r>
        <w:t>n évben az Oktatási, Művelődési,</w:t>
      </w:r>
      <w:r w:rsidRPr="0090432E">
        <w:t xml:space="preserve"> Sport</w:t>
      </w:r>
      <w:r>
        <w:t>- és Vallás</w:t>
      </w:r>
      <w:r w:rsidRPr="0090432E">
        <w:t xml:space="preserve">bizottság végzi. </w:t>
      </w:r>
    </w:p>
    <w:p w:rsidR="00717328" w:rsidRPr="0090432E" w:rsidRDefault="00717328" w:rsidP="00717328">
      <w:pPr>
        <w:jc w:val="both"/>
      </w:pPr>
      <w:r w:rsidRPr="0090432E">
        <w:t>A 1</w:t>
      </w:r>
      <w:r>
        <w:t>00.000Ft alatti támogatások 2022</w:t>
      </w:r>
      <w:r w:rsidRPr="0090432E">
        <w:t>. május 30-ig kifizetésre kerültek</w:t>
      </w:r>
      <w:r>
        <w:t>. Az ennél nagyobb támogatások második részletét 2022. szeptember 30-ig utalta</w:t>
      </w:r>
      <w:r w:rsidRPr="0090432E">
        <w:t xml:space="preserve"> át a Gazdálkodási Iroda. </w:t>
      </w:r>
    </w:p>
    <w:p w:rsidR="00717328" w:rsidRDefault="00717328" w:rsidP="00717328">
      <w:pPr>
        <w:jc w:val="both"/>
      </w:pPr>
      <w:r>
        <w:t>Az egyesületek a terveknek megfelelően működtek, megtartották edzéseiket, verseny</w:t>
      </w:r>
      <w:r w:rsidR="00BC643C">
        <w:t>ekre</w:t>
      </w:r>
      <w:r>
        <w:t xml:space="preserve"> mentek és versenyeket szerveztek. Külön érdemes kiemelni, hogy </w:t>
      </w:r>
      <w:proofErr w:type="spellStart"/>
      <w:r>
        <w:t>Fitness</w:t>
      </w:r>
      <w:proofErr w:type="spellEnd"/>
      <w:r>
        <w:t>, birkózás és karate szakágakban Csongrádon voltak megszervezve a diákolimpiák,</w:t>
      </w:r>
      <w:r w:rsidR="00BC643C">
        <w:t xml:space="preserve"> vagy diákolimpiai elődöntő. A </w:t>
      </w:r>
      <w:r>
        <w:t xml:space="preserve">városi sportdíjak átadása megtörtént, melyen a 2020-ban és 2021-ben elért eredményeket díjazták. </w:t>
      </w:r>
    </w:p>
    <w:p w:rsidR="00717328" w:rsidRDefault="00717328" w:rsidP="00717328">
      <w:pPr>
        <w:jc w:val="both"/>
      </w:pPr>
      <w:r>
        <w:t>A sportorvosi szolgáltatás</w:t>
      </w:r>
      <w:r w:rsidR="00BC643C">
        <w:t>ok</w:t>
      </w:r>
      <w:r>
        <w:t xml:space="preserve"> a megengedett </w:t>
      </w:r>
      <w:proofErr w:type="gramStart"/>
      <w:r>
        <w:t>időszakokban helyben</w:t>
      </w:r>
      <w:proofErr w:type="gramEnd"/>
      <w:r>
        <w:t xml:space="preserve"> megszervezésre</w:t>
      </w:r>
      <w:r w:rsidR="00BC643C">
        <w:t xml:space="preserve"> kerültek.</w:t>
      </w:r>
      <w:r>
        <w:t xml:space="preserve"> </w:t>
      </w:r>
    </w:p>
    <w:p w:rsidR="00717328" w:rsidRPr="00ED74D1" w:rsidRDefault="00717328" w:rsidP="00717328">
      <w:pPr>
        <w:jc w:val="both"/>
      </w:pPr>
    </w:p>
    <w:p w:rsidR="00717328" w:rsidRPr="0090432E" w:rsidRDefault="00717328" w:rsidP="00717328">
      <w:pPr>
        <w:jc w:val="both"/>
        <w:rPr>
          <w:i/>
        </w:rPr>
      </w:pPr>
      <w:r w:rsidRPr="0090432E">
        <w:rPr>
          <w:i/>
        </w:rPr>
        <w:t>Civil feladatok:</w:t>
      </w:r>
    </w:p>
    <w:p w:rsidR="00717328" w:rsidRPr="0090432E" w:rsidRDefault="00717328" w:rsidP="00717328">
      <w:pPr>
        <w:jc w:val="both"/>
      </w:pPr>
      <w:r w:rsidRPr="0090432E">
        <w:t>Az Önkormány</w:t>
      </w:r>
      <w:r w:rsidR="00DA1D2F">
        <w:t>zat a költségvetésében 2.500.000</w:t>
      </w:r>
      <w:r w:rsidRPr="0090432E">
        <w:t>Ft-ot különített el erre a célra</w:t>
      </w:r>
      <w:r>
        <w:t xml:space="preserve">. </w:t>
      </w:r>
      <w:r w:rsidRPr="0090432E">
        <w:t>A civil szerve</w:t>
      </w:r>
      <w:r>
        <w:t>zetek 2020-as és 2021-es tá</w:t>
      </w:r>
      <w:r w:rsidR="00A437F3">
        <w:t>mogatásokkal időben elszámoltak, í</w:t>
      </w:r>
      <w:r w:rsidRPr="0090432E">
        <w:t xml:space="preserve">gy nem volt akadálya annak, hogy </w:t>
      </w:r>
      <w:r>
        <w:t>2022-</w:t>
      </w:r>
      <w:r w:rsidRPr="0090432E">
        <w:t xml:space="preserve">ben is pályázzanak. </w:t>
      </w:r>
      <w:r>
        <w:t>2022</w:t>
      </w:r>
      <w:r w:rsidRPr="0090432E">
        <w:t>. első félévében lebonyolításra került a városi civil szervezetek támogatására vonatkozó önkormányzati pályázat kiírása, elbírálása.</w:t>
      </w:r>
      <w:r w:rsidR="00EB74E0">
        <w:t xml:space="preserve"> </w:t>
      </w:r>
      <w:r>
        <w:t>A támogatások kifizetése július 31-ig megtörtént</w:t>
      </w:r>
      <w:r w:rsidR="0004320A">
        <w:t>,</w:t>
      </w:r>
      <w:r w:rsidRPr="00422D0F">
        <w:t xml:space="preserve"> 39 civil </w:t>
      </w:r>
      <w:r>
        <w:t>egyesület, szervezet részesült támogatásban.</w:t>
      </w:r>
    </w:p>
    <w:p w:rsidR="00717328" w:rsidRPr="0090432E" w:rsidRDefault="00717328" w:rsidP="00717328">
      <w:pPr>
        <w:jc w:val="both"/>
      </w:pPr>
      <w:r>
        <w:t>A civil szervezetek 2022-ben meg tudták tartani programjaikat, ezzel színesítették Csongrád város kulturális, szabadidős, közösségt</w:t>
      </w:r>
      <w:r w:rsidR="00EB74E0">
        <w:t>eremtő és fenntartó programjait, erősítetté</w:t>
      </w:r>
      <w:r w:rsidR="00605DB0">
        <w:t>k</w:t>
      </w:r>
      <w:r w:rsidR="00EB74E0">
        <w:t xml:space="preserve"> a </w:t>
      </w:r>
      <w:r>
        <w:t xml:space="preserve">hagyományokat. </w:t>
      </w:r>
    </w:p>
    <w:p w:rsidR="00717328" w:rsidRDefault="00717328" w:rsidP="00717328">
      <w:pPr>
        <w:jc w:val="both"/>
      </w:pPr>
      <w:r>
        <w:t>2022-be</w:t>
      </w:r>
      <w:r w:rsidRPr="0090432E">
        <w:t xml:space="preserve">n a Csongrád Város a Tehetségekért és a Csongrád Város Képzőművészetéért Alapítvány összesen </w:t>
      </w:r>
      <w:r w:rsidR="00EB74E0">
        <w:t>600.000</w:t>
      </w:r>
      <w:r w:rsidRPr="0090432E">
        <w:t>Ft támogatásban részesült. Mindkét szervezet a júniusi</w:t>
      </w:r>
      <w:r w:rsidR="00EB74E0">
        <w:t xml:space="preserve"> képviselő-</w:t>
      </w:r>
      <w:r w:rsidRPr="0090432E">
        <w:t xml:space="preserve">testületi ülésen számolt be az elmúlt évi tevékenységéről.  </w:t>
      </w:r>
    </w:p>
    <w:p w:rsidR="00717328" w:rsidRPr="0090432E" w:rsidRDefault="00717328" w:rsidP="00717328">
      <w:pPr>
        <w:jc w:val="both"/>
      </w:pPr>
      <w:r>
        <w:t>A csongrádi c</w:t>
      </w:r>
      <w:r w:rsidRPr="008540D9">
        <w:t xml:space="preserve">ivil szervezetek jelentős része pályázatok </w:t>
      </w:r>
      <w:r>
        <w:t>(NEA, EFOP, CLLD, stb</w:t>
      </w:r>
      <w:r w:rsidR="00EB74E0">
        <w:t>.</w:t>
      </w:r>
      <w:r>
        <w:t xml:space="preserve">) </w:t>
      </w:r>
      <w:r w:rsidRPr="008540D9">
        <w:t xml:space="preserve">útján egészítette ki éves működési keretét és a szakmai programjaik megszervezéséhez szükséges forrásokat. </w:t>
      </w:r>
    </w:p>
    <w:p w:rsidR="00717328" w:rsidRDefault="00717328" w:rsidP="00717328">
      <w:pPr>
        <w:jc w:val="both"/>
        <w:rPr>
          <w:i/>
        </w:rPr>
      </w:pPr>
    </w:p>
    <w:p w:rsidR="00717328" w:rsidRPr="0090432E" w:rsidRDefault="00717328" w:rsidP="00717328">
      <w:pPr>
        <w:jc w:val="both"/>
      </w:pPr>
      <w:r w:rsidRPr="0090432E">
        <w:rPr>
          <w:i/>
        </w:rPr>
        <w:t>Kulturális feladatok</w:t>
      </w:r>
      <w:r w:rsidRPr="0090432E">
        <w:t>:</w:t>
      </w:r>
    </w:p>
    <w:p w:rsidR="00717328" w:rsidRDefault="000C7004" w:rsidP="00717328">
      <w:pPr>
        <w:jc w:val="both"/>
      </w:pPr>
      <w:r>
        <w:t>Nemzeti ünnepek</w:t>
      </w:r>
      <w:r w:rsidR="00717328">
        <w:t xml:space="preserve"> megszervezését </w:t>
      </w:r>
      <w:r w:rsidR="00EF2ACC">
        <w:t xml:space="preserve">a </w:t>
      </w:r>
      <w:r w:rsidR="00717328" w:rsidRPr="00AF286F">
        <w:t>Művelődési Központ és Városi Galéria</w:t>
      </w:r>
      <w:r w:rsidR="00717328">
        <w:t xml:space="preserve"> koordinálta. A városi ünnepségek, megemlékezések a megszokott formában zajlottak le. A város kulturális életének és értékeinek bemutatására több </w:t>
      </w:r>
      <w:proofErr w:type="gramStart"/>
      <w:r w:rsidR="00717328">
        <w:t>rövid film</w:t>
      </w:r>
      <w:proofErr w:type="gramEnd"/>
      <w:r w:rsidR="00717328">
        <w:t xml:space="preserve"> készült, melyet a közösségi oldalon tudnak követni az érdeklődők.</w:t>
      </w:r>
      <w:r w:rsidR="00EF2ACC">
        <w:t xml:space="preserve"> </w:t>
      </w:r>
      <w:r w:rsidR="00717328">
        <w:t>A Borfesztivál is megrendezésre került, melyen rengetegen vet</w:t>
      </w:r>
      <w:r w:rsidR="00EF2ACC">
        <w:t>t</w:t>
      </w:r>
      <w:r w:rsidR="00717328">
        <w:t xml:space="preserve">ek részt. Jó volt újra együtt lenni, szabadon kikapcsolódni egy kulturális és gasztronómiai rendezvényen. </w:t>
      </w:r>
    </w:p>
    <w:p w:rsidR="00717328" w:rsidRDefault="00717328" w:rsidP="00717328">
      <w:pPr>
        <w:jc w:val="both"/>
      </w:pPr>
      <w:r>
        <w:t xml:space="preserve">A </w:t>
      </w:r>
      <w:r w:rsidRPr="00AF286F">
        <w:t>Művelődési Központ és Városi Galéria</w:t>
      </w:r>
      <w:r>
        <w:t xml:space="preserve">, a </w:t>
      </w:r>
      <w:r w:rsidRPr="008540D9">
        <w:t>Művésztelep</w:t>
      </w:r>
      <w:r>
        <w:t xml:space="preserve"> és a </w:t>
      </w:r>
      <w:proofErr w:type="spellStart"/>
      <w:r>
        <w:t>Csemegi</w:t>
      </w:r>
      <w:proofErr w:type="spellEnd"/>
      <w:r>
        <w:t xml:space="preserve"> Károly Információs Központ erre az időszakra ütemezett programjait ütemezetten megvalósította. </w:t>
      </w:r>
    </w:p>
    <w:p w:rsidR="00717328" w:rsidRDefault="00717328" w:rsidP="00717328">
      <w:pPr>
        <w:jc w:val="both"/>
      </w:pPr>
      <w:r>
        <w:t>A</w:t>
      </w:r>
      <w:r w:rsidR="00EF2ACC">
        <w:t xml:space="preserve"> </w:t>
      </w:r>
      <w:r w:rsidRPr="008540D9">
        <w:t>Csongrádi Értéktár Bizottság hatékonyan működik</w:t>
      </w:r>
      <w:r>
        <w:t>.</w:t>
      </w:r>
    </w:p>
    <w:p w:rsidR="00717328" w:rsidRDefault="00717328" w:rsidP="00717328">
      <w:pPr>
        <w:jc w:val="both"/>
      </w:pPr>
      <w:r>
        <w:t xml:space="preserve">A </w:t>
      </w:r>
      <w:proofErr w:type="spellStart"/>
      <w:r>
        <w:t>Csemegi</w:t>
      </w:r>
      <w:proofErr w:type="spellEnd"/>
      <w:r>
        <w:t xml:space="preserve"> Károly Információs Központ és a Tari László Múzeum is</w:t>
      </w:r>
      <w:r w:rsidR="00EF2ACC">
        <w:t xml:space="preserve"> </w:t>
      </w:r>
      <w:r>
        <w:t>jól kihasznált</w:t>
      </w:r>
      <w:r w:rsidR="00EF2ACC">
        <w:t>a</w:t>
      </w:r>
      <w:r>
        <w:t xml:space="preserve"> a virtuális tér adta lehetőséget, sok kvíz feladatsort készítettek. Foly</w:t>
      </w:r>
      <w:r w:rsidR="00EF2ACC">
        <w:t>t</w:t>
      </w:r>
      <w:r>
        <w:t xml:space="preserve">atták az előadásaik online közvetítését, ezzel bevonzották az otthon lévő olvasókat is. </w:t>
      </w:r>
    </w:p>
    <w:p w:rsidR="00717328" w:rsidRDefault="00717328" w:rsidP="00717328">
      <w:pPr>
        <w:jc w:val="both"/>
      </w:pPr>
      <w:r>
        <w:t xml:space="preserve">A város rendezvényeit számos médiában (nyomatott, online, közösségi és sugárzott) hirdette a város. </w:t>
      </w:r>
    </w:p>
    <w:p w:rsidR="00717328" w:rsidRDefault="00717328" w:rsidP="00717328">
      <w:pPr>
        <w:jc w:val="both"/>
      </w:pPr>
      <w:r>
        <w:lastRenderedPageBreak/>
        <w:t xml:space="preserve">2022. </w:t>
      </w:r>
      <w:r w:rsidRPr="0090432E">
        <w:t>első félévében több pályázat benyújtására is sor került a kul</w:t>
      </w:r>
      <w:r>
        <w:t>turális intézmények bevonásával. A pályázatok programok megvalósítására (CLLD pályázat) és eszközök beszerzésére irányultak (Érdekeltség nö</w:t>
      </w:r>
      <w:r w:rsidR="00EF2ACC">
        <w:t xml:space="preserve">velő, </w:t>
      </w:r>
      <w:proofErr w:type="spellStart"/>
      <w:r w:rsidR="00EF2ACC">
        <w:t>Kubinyi</w:t>
      </w:r>
      <w:proofErr w:type="spellEnd"/>
      <w:r w:rsidR="00EF2ACC">
        <w:t xml:space="preserve"> Ágoston pályázat</w:t>
      </w:r>
      <w:r>
        <w:t xml:space="preserve">). A sikeres pályázatok révén új eszközök kerültek beszerzésre. </w:t>
      </w:r>
    </w:p>
    <w:p w:rsidR="00717328" w:rsidRPr="0090432E" w:rsidRDefault="00717328" w:rsidP="00717328">
      <w:pPr>
        <w:jc w:val="both"/>
      </w:pPr>
    </w:p>
    <w:p w:rsidR="00717328" w:rsidRPr="00EF2ACC" w:rsidRDefault="00717328" w:rsidP="00717328">
      <w:pPr>
        <w:rPr>
          <w:i/>
        </w:rPr>
      </w:pPr>
      <w:r w:rsidRPr="00EF2ACC">
        <w:rPr>
          <w:i/>
        </w:rPr>
        <w:t>Ifjúsági feladatok:</w:t>
      </w:r>
    </w:p>
    <w:p w:rsidR="00717328" w:rsidRPr="00EF2ACC" w:rsidRDefault="00717328" w:rsidP="00717328">
      <w:pPr>
        <w:pStyle w:val="Cmsor6"/>
        <w:spacing w:before="0" w:after="0"/>
        <w:jc w:val="both"/>
        <w:rPr>
          <w:rFonts w:ascii="Times New Roman" w:hAnsi="Times New Roman"/>
          <w:b w:val="0"/>
          <w:sz w:val="24"/>
          <w:szCs w:val="24"/>
        </w:rPr>
      </w:pPr>
      <w:r w:rsidRPr="00EF2ACC">
        <w:rPr>
          <w:rFonts w:ascii="Times New Roman" w:hAnsi="Times New Roman"/>
          <w:b w:val="0"/>
          <w:sz w:val="24"/>
          <w:szCs w:val="24"/>
        </w:rPr>
        <w:t xml:space="preserve">A városi DÖK céljainak, fejlesztési irányainak újrafogalmazása az év első felében megtörtént. Aktívan működtetik a Csongrádi Ifjúság közösségi oldalt és a honlapot. A DÖK ebben az évben több programot tervezett meg, de sokat a veszélyhelyzetre való tekintettel nem lehetett megvalósítani. </w:t>
      </w:r>
    </w:p>
    <w:p w:rsidR="00717328" w:rsidRPr="00EF2ACC" w:rsidRDefault="00717328" w:rsidP="00717328">
      <w:pPr>
        <w:pStyle w:val="Cmsor6"/>
        <w:spacing w:before="0" w:after="0"/>
        <w:jc w:val="both"/>
        <w:rPr>
          <w:rFonts w:ascii="Times New Roman" w:hAnsi="Times New Roman"/>
          <w:b w:val="0"/>
          <w:sz w:val="24"/>
          <w:szCs w:val="24"/>
        </w:rPr>
      </w:pPr>
      <w:r w:rsidRPr="00EF2ACC">
        <w:rPr>
          <w:rFonts w:ascii="Times New Roman" w:hAnsi="Times New Roman"/>
          <w:b w:val="0"/>
          <w:sz w:val="24"/>
          <w:szCs w:val="24"/>
        </w:rPr>
        <w:t>2022</w:t>
      </w:r>
      <w:r w:rsidR="00EF2ACC">
        <w:rPr>
          <w:rFonts w:ascii="Times New Roman" w:hAnsi="Times New Roman"/>
          <w:b w:val="0"/>
          <w:sz w:val="24"/>
          <w:szCs w:val="24"/>
        </w:rPr>
        <w:t>.</w:t>
      </w:r>
      <w:r w:rsidRPr="00EF2ACC">
        <w:rPr>
          <w:rFonts w:ascii="Times New Roman" w:hAnsi="Times New Roman"/>
          <w:b w:val="0"/>
          <w:sz w:val="24"/>
          <w:szCs w:val="24"/>
        </w:rPr>
        <w:t xml:space="preserve"> első félévében megvalósuló felad</w:t>
      </w:r>
      <w:r w:rsidR="00EF2ACC">
        <w:rPr>
          <w:rFonts w:ascii="Times New Roman" w:hAnsi="Times New Roman"/>
          <w:b w:val="0"/>
          <w:sz w:val="24"/>
          <w:szCs w:val="24"/>
        </w:rPr>
        <w:t>a</w:t>
      </w:r>
      <w:r w:rsidRPr="00EF2ACC">
        <w:rPr>
          <w:rFonts w:ascii="Times New Roman" w:hAnsi="Times New Roman"/>
          <w:b w:val="0"/>
          <w:sz w:val="24"/>
          <w:szCs w:val="24"/>
        </w:rPr>
        <w:t>tok, események:</w:t>
      </w:r>
    </w:p>
    <w:p w:rsidR="00717328" w:rsidRPr="00EF2ACC" w:rsidRDefault="00717328" w:rsidP="00717328">
      <w:pPr>
        <w:ind w:left="567"/>
      </w:pPr>
      <w:r w:rsidRPr="00EF2ACC">
        <w:t>- Ter</w:t>
      </w:r>
      <w:r w:rsidR="00EF2ACC">
        <w:t>emlabdarúgó bajnokságot szervez</w:t>
      </w:r>
      <w:r w:rsidRPr="00EF2ACC">
        <w:t>tek középiskolások részére,</w:t>
      </w:r>
    </w:p>
    <w:p w:rsidR="00717328" w:rsidRPr="00EF2ACC" w:rsidRDefault="00717328" w:rsidP="00717328">
      <w:pPr>
        <w:ind w:left="567"/>
      </w:pPr>
      <w:r w:rsidRPr="00EF2ACC">
        <w:t xml:space="preserve">- Városi Ki Mit Tud? </w:t>
      </w:r>
      <w:proofErr w:type="gramStart"/>
      <w:r w:rsidRPr="00EF2ACC">
        <w:t>online</w:t>
      </w:r>
      <w:proofErr w:type="gramEnd"/>
      <w:r w:rsidR="00EF2ACC">
        <w:t xml:space="preserve"> vetélkedőt szervez</w:t>
      </w:r>
      <w:r w:rsidR="000C7004">
        <w:t>tek.</w:t>
      </w:r>
      <w:r w:rsidRPr="00EF2ACC">
        <w:t xml:space="preserve"> </w:t>
      </w:r>
    </w:p>
    <w:p w:rsidR="00717328" w:rsidRPr="00EF2ACC" w:rsidRDefault="00717328" w:rsidP="00717328">
      <w:r w:rsidRPr="00EF2ACC">
        <w:t xml:space="preserve">Megtörtént a diákpolgármester választás is. Az új diákpolgármester </w:t>
      </w:r>
      <w:proofErr w:type="spellStart"/>
      <w:r w:rsidRPr="00EF2ACC">
        <w:t>Pigler</w:t>
      </w:r>
      <w:proofErr w:type="spellEnd"/>
      <w:r w:rsidRPr="00EF2ACC">
        <w:t xml:space="preserve"> Hanna lett, helyettes Janó Gabriella. A diákönkormányzat kialakította az elmúlt évre és az idei évre is programját. </w:t>
      </w:r>
    </w:p>
    <w:p w:rsidR="00717328" w:rsidRPr="0090432E" w:rsidRDefault="00717328" w:rsidP="00717328"/>
    <w:p w:rsidR="00717328" w:rsidRPr="0090432E" w:rsidRDefault="00717328" w:rsidP="00717328">
      <w:pPr>
        <w:rPr>
          <w:i/>
        </w:rPr>
      </w:pPr>
      <w:r w:rsidRPr="0090432E">
        <w:rPr>
          <w:i/>
        </w:rPr>
        <w:t>Külföldi cserekapcsolatok:</w:t>
      </w:r>
    </w:p>
    <w:p w:rsidR="00717328" w:rsidRDefault="00717328" w:rsidP="00717328">
      <w:pPr>
        <w:pStyle w:val="Szvegtrzs21"/>
        <w:shd w:val="clear" w:color="auto" w:fill="auto"/>
        <w:spacing w:after="0" w:line="240" w:lineRule="auto"/>
        <w:jc w:val="both"/>
        <w:rPr>
          <w:sz w:val="24"/>
          <w:szCs w:val="24"/>
        </w:rPr>
      </w:pPr>
      <w:r w:rsidRPr="008540D9">
        <w:rPr>
          <w:sz w:val="24"/>
          <w:szCs w:val="24"/>
        </w:rPr>
        <w:t xml:space="preserve">A nemzetközi kapcsolatok találkozói elsősorban a testvérvárosok </w:t>
      </w:r>
      <w:r>
        <w:rPr>
          <w:sz w:val="24"/>
          <w:szCs w:val="24"/>
        </w:rPr>
        <w:t>önkormányzatai közötti programokat jelenti.</w:t>
      </w:r>
    </w:p>
    <w:p w:rsidR="00717328" w:rsidRDefault="001E585A" w:rsidP="00717328">
      <w:pPr>
        <w:pStyle w:val="Szvegtrzs21"/>
        <w:shd w:val="clear" w:color="auto" w:fill="auto"/>
        <w:tabs>
          <w:tab w:val="left" w:pos="4962"/>
        </w:tabs>
        <w:spacing w:after="0" w:line="240" w:lineRule="auto"/>
        <w:jc w:val="both"/>
        <w:rPr>
          <w:sz w:val="24"/>
          <w:szCs w:val="24"/>
        </w:rPr>
      </w:pPr>
      <w:r>
        <w:rPr>
          <w:sz w:val="24"/>
          <w:szCs w:val="24"/>
        </w:rPr>
        <w:t>2022-ben már újra aktívabbá vá</w:t>
      </w:r>
      <w:r w:rsidR="00717328">
        <w:rPr>
          <w:sz w:val="24"/>
          <w:szCs w:val="24"/>
        </w:rPr>
        <w:t xml:space="preserve">lhatott a cserekapcsolat. Óbecsére és </w:t>
      </w:r>
      <w:proofErr w:type="spellStart"/>
      <w:r w:rsidR="00717328">
        <w:rPr>
          <w:sz w:val="24"/>
          <w:szCs w:val="24"/>
        </w:rPr>
        <w:t>Belcha</w:t>
      </w:r>
      <w:r w:rsidR="000C7004">
        <w:rPr>
          <w:sz w:val="24"/>
          <w:szCs w:val="24"/>
        </w:rPr>
        <w:t>towba</w:t>
      </w:r>
      <w:proofErr w:type="spellEnd"/>
      <w:r w:rsidR="000C7004">
        <w:rPr>
          <w:sz w:val="24"/>
          <w:szCs w:val="24"/>
        </w:rPr>
        <w:t xml:space="preserve"> is utaztak ki delegációk</w:t>
      </w:r>
      <w:r w:rsidR="00717328">
        <w:rPr>
          <w:sz w:val="24"/>
          <w:szCs w:val="24"/>
        </w:rPr>
        <w:t>. A városok napjain kívül sport és kulturális rendezvényeken is részt</w:t>
      </w:r>
      <w:r>
        <w:rPr>
          <w:sz w:val="24"/>
          <w:szCs w:val="24"/>
        </w:rPr>
        <w:t xml:space="preserve"> vett</w:t>
      </w:r>
      <w:r w:rsidR="00AB264F">
        <w:rPr>
          <w:sz w:val="24"/>
          <w:szCs w:val="24"/>
        </w:rPr>
        <w:t>ünk.</w:t>
      </w:r>
    </w:p>
    <w:p w:rsidR="00717328" w:rsidRDefault="00717328" w:rsidP="00717328">
      <w:pPr>
        <w:pStyle w:val="Szvegtrzs21"/>
        <w:shd w:val="clear" w:color="auto" w:fill="auto"/>
        <w:spacing w:after="0" w:line="240" w:lineRule="auto"/>
        <w:jc w:val="both"/>
        <w:rPr>
          <w:sz w:val="24"/>
          <w:szCs w:val="24"/>
        </w:rPr>
      </w:pPr>
    </w:p>
    <w:p w:rsidR="000C7004" w:rsidRDefault="000C7004" w:rsidP="00DB182B">
      <w:pPr>
        <w:jc w:val="both"/>
        <w:rPr>
          <w:b/>
        </w:rPr>
      </w:pPr>
    </w:p>
    <w:p w:rsidR="00A71C43" w:rsidRPr="002A43AA" w:rsidRDefault="007C4E1F" w:rsidP="00DB182B">
      <w:pPr>
        <w:jc w:val="both"/>
        <w:rPr>
          <w:b/>
        </w:rPr>
      </w:pPr>
      <w:r w:rsidRPr="002A43AA">
        <w:rPr>
          <w:b/>
        </w:rPr>
        <w:t>I</w:t>
      </w:r>
      <w:r w:rsidR="00705974" w:rsidRPr="002A43AA">
        <w:rPr>
          <w:b/>
        </w:rPr>
        <w:t>I</w:t>
      </w:r>
      <w:r w:rsidRPr="002A43AA">
        <w:rPr>
          <w:b/>
        </w:rPr>
        <w:t xml:space="preserve">I.B/6. Önkormányzati feladatok </w:t>
      </w:r>
    </w:p>
    <w:p w:rsidR="00E753AE" w:rsidRPr="002A43AA" w:rsidRDefault="00E753AE" w:rsidP="00DB182B">
      <w:pPr>
        <w:jc w:val="both"/>
        <w:rPr>
          <w:b/>
        </w:rPr>
      </w:pPr>
    </w:p>
    <w:p w:rsidR="008E2255" w:rsidRPr="002A43AA" w:rsidRDefault="003D7439" w:rsidP="003D7439">
      <w:pPr>
        <w:jc w:val="both"/>
      </w:pPr>
      <w:r w:rsidRPr="002A43AA">
        <w:t>Összkiadás a feladaton:</w:t>
      </w:r>
      <w:r w:rsidR="00976239" w:rsidRPr="002A43AA">
        <w:t xml:space="preserve"> </w:t>
      </w:r>
      <w:r w:rsidR="00671B41">
        <w:t>2.005.087.165</w:t>
      </w:r>
      <w:r w:rsidR="00976239" w:rsidRPr="002A43AA">
        <w:t>Ft</w:t>
      </w:r>
      <w:r w:rsidRPr="002A43AA">
        <w:t>-ra teljesült, mely a mód</w:t>
      </w:r>
      <w:r w:rsidR="007C4E1F" w:rsidRPr="002A43AA">
        <w:t>os</w:t>
      </w:r>
      <w:r w:rsidR="00877379" w:rsidRPr="002A43AA">
        <w:t>ított e</w:t>
      </w:r>
      <w:r w:rsidR="008F0652" w:rsidRPr="002A43AA">
        <w:t>lői</w:t>
      </w:r>
      <w:r w:rsidR="005E336F" w:rsidRPr="002A43AA">
        <w:t>rányzatra vetítve</w:t>
      </w:r>
      <w:r w:rsidR="001A318E" w:rsidRPr="002A43AA">
        <w:t xml:space="preserve"> </w:t>
      </w:r>
      <w:r w:rsidR="00671B41">
        <w:t>75,12</w:t>
      </w:r>
      <w:r w:rsidRPr="002A43AA">
        <w:t>%-os telj</w:t>
      </w:r>
      <w:r w:rsidR="00011D52">
        <w:t>esítés</w:t>
      </w:r>
      <w:r w:rsidRPr="002A43AA">
        <w:t xml:space="preserve">nek felel meg. </w:t>
      </w:r>
    </w:p>
    <w:p w:rsidR="003066A0" w:rsidRPr="002A43AA" w:rsidRDefault="003D7439" w:rsidP="003D7439">
      <w:pPr>
        <w:jc w:val="both"/>
      </w:pPr>
      <w:proofErr w:type="gramStart"/>
      <w:r w:rsidRPr="002A43AA">
        <w:t>Az összkiadáson b</w:t>
      </w:r>
      <w:r w:rsidR="00160B84" w:rsidRPr="002A43AA">
        <w:t>elül a sz</w:t>
      </w:r>
      <w:r w:rsidR="00877379" w:rsidRPr="002A43AA">
        <w:t xml:space="preserve">emélyi kiadások </w:t>
      </w:r>
      <w:r w:rsidR="002155CB">
        <w:t>95.434.307</w:t>
      </w:r>
      <w:r w:rsidR="00976239" w:rsidRPr="002A43AA">
        <w:t xml:space="preserve">Ft </w:t>
      </w:r>
      <w:r w:rsidR="00055A58" w:rsidRPr="002A43AA">
        <w:t>(</w:t>
      </w:r>
      <w:r w:rsidR="002155CB">
        <w:t>91</w:t>
      </w:r>
      <w:r w:rsidRPr="002A43AA">
        <w:t xml:space="preserve">%), </w:t>
      </w:r>
      <w:r w:rsidR="006C23D3" w:rsidRPr="002A43AA">
        <w:t xml:space="preserve">járulékok </w:t>
      </w:r>
      <w:r w:rsidR="002155CB">
        <w:t>10.386.006</w:t>
      </w:r>
      <w:r w:rsidR="006B2F2B">
        <w:t xml:space="preserve">Ft </w:t>
      </w:r>
      <w:r w:rsidR="00055A58" w:rsidRPr="002A43AA">
        <w:t>(</w:t>
      </w:r>
      <w:r w:rsidR="002155CB">
        <w:t>89,05</w:t>
      </w:r>
      <w:r w:rsidRPr="002A43AA">
        <w:t>%), dologi kiadások</w:t>
      </w:r>
      <w:r w:rsidR="001A318E" w:rsidRPr="002A43AA">
        <w:t xml:space="preserve"> </w:t>
      </w:r>
      <w:r w:rsidR="00671B41">
        <w:t>761.488.970Ft</w:t>
      </w:r>
      <w:r w:rsidR="00641F48">
        <w:t xml:space="preserve"> (</w:t>
      </w:r>
      <w:r w:rsidR="00671B41">
        <w:t>73,2</w:t>
      </w:r>
      <w:r w:rsidRPr="002A43AA">
        <w:t xml:space="preserve">%), egyéb </w:t>
      </w:r>
      <w:r w:rsidR="00877379" w:rsidRPr="002A43AA">
        <w:t>működési</w:t>
      </w:r>
      <w:r w:rsidR="00633F21" w:rsidRPr="002A43AA">
        <w:t xml:space="preserve"> célú kiadások</w:t>
      </w:r>
      <w:r w:rsidR="001A318E" w:rsidRPr="002A43AA">
        <w:t xml:space="preserve"> </w:t>
      </w:r>
      <w:r w:rsidR="00671B41">
        <w:t>300.879.555Ft</w:t>
      </w:r>
      <w:r w:rsidR="00976239" w:rsidRPr="002A43AA">
        <w:t xml:space="preserve"> </w:t>
      </w:r>
      <w:r w:rsidR="00055A58" w:rsidRPr="002A43AA">
        <w:t>(</w:t>
      </w:r>
      <w:r w:rsidR="00671B41">
        <w:t>94,76</w:t>
      </w:r>
      <w:r w:rsidRPr="002A43AA">
        <w:t>%), ellátottak pénzbeli juttatása</w:t>
      </w:r>
      <w:r w:rsidR="00303B0C">
        <w:t xml:space="preserve"> 33.772.229</w:t>
      </w:r>
      <w:r w:rsidR="00976239" w:rsidRPr="002A43AA">
        <w:t xml:space="preserve">Ft </w:t>
      </w:r>
      <w:r w:rsidR="00055A58" w:rsidRPr="002A43AA">
        <w:t>(</w:t>
      </w:r>
      <w:r w:rsidR="00EF5923">
        <w:t>100</w:t>
      </w:r>
      <w:r w:rsidRPr="002A43AA">
        <w:t>%), beruházási, felújítási egyéb felhalmozási kiadások alakulása</w:t>
      </w:r>
      <w:r w:rsidR="001A318E" w:rsidRPr="002A43AA">
        <w:t xml:space="preserve"> </w:t>
      </w:r>
      <w:r w:rsidR="00671B41">
        <w:t>803.126.098</w:t>
      </w:r>
      <w:r w:rsidR="00976239" w:rsidRPr="002A43AA">
        <w:t xml:space="preserve">Ft </w:t>
      </w:r>
      <w:r w:rsidR="00884F57" w:rsidRPr="002A43AA">
        <w:t>(</w:t>
      </w:r>
      <w:r w:rsidR="00671B41">
        <w:t>69,17</w:t>
      </w:r>
      <w:r w:rsidR="00B43413" w:rsidRPr="002A43AA">
        <w:t>%).</w:t>
      </w:r>
      <w:proofErr w:type="gramEnd"/>
    </w:p>
    <w:p w:rsidR="003D7439" w:rsidRPr="002A43AA" w:rsidRDefault="003D7439" w:rsidP="00DC4BB5">
      <w:pPr>
        <w:numPr>
          <w:ilvl w:val="0"/>
          <w:numId w:val="11"/>
        </w:numPr>
        <w:jc w:val="both"/>
        <w:rPr>
          <w:i/>
          <w:u w:val="single"/>
        </w:rPr>
      </w:pPr>
      <w:r w:rsidRPr="002A43AA">
        <w:rPr>
          <w:i/>
          <w:u w:val="single"/>
        </w:rPr>
        <w:t>Önkormányzatok és Önkormányzati hivatalok jogalkotó és általános igazgatási tevékenysége (011130)</w:t>
      </w:r>
    </w:p>
    <w:p w:rsidR="003D7439" w:rsidRDefault="003D7439" w:rsidP="003D7439">
      <w:pPr>
        <w:ind w:left="708"/>
        <w:jc w:val="both"/>
      </w:pPr>
      <w:r w:rsidRPr="002A43AA">
        <w:t>E funkciók szerepelnek a választott tisztségviselők és külső bizottsági ta</w:t>
      </w:r>
      <w:r w:rsidR="00B43413" w:rsidRPr="002A43AA">
        <w:t>g</w:t>
      </w:r>
      <w:r w:rsidR="00824A36" w:rsidRPr="002A43AA">
        <w:t>ok személyi juttatás</w:t>
      </w:r>
      <w:r w:rsidR="001326D1" w:rsidRPr="002A43AA">
        <w:t>ai és</w:t>
      </w:r>
      <w:r w:rsidR="00824A36" w:rsidRPr="002A43AA">
        <w:t xml:space="preserve"> járulékai, továbbá helyi kitüntetésekkel járó jutalmak kiadásai. Ö</w:t>
      </w:r>
      <w:r w:rsidR="00B43413" w:rsidRPr="002A43AA">
        <w:t>sszk</w:t>
      </w:r>
      <w:r w:rsidR="00062636" w:rsidRPr="002A43AA">
        <w:t>iadás</w:t>
      </w:r>
      <w:r w:rsidR="001A318E" w:rsidRPr="002A43AA">
        <w:t xml:space="preserve"> </w:t>
      </w:r>
      <w:r w:rsidR="00EF5923">
        <w:t>61.332.301</w:t>
      </w:r>
      <w:r w:rsidR="00976239" w:rsidRPr="002A43AA">
        <w:t xml:space="preserve">Ft </w:t>
      </w:r>
      <w:r w:rsidR="00884F57" w:rsidRPr="002A43AA">
        <w:t>(</w:t>
      </w:r>
      <w:r w:rsidR="00671B41">
        <w:t>99,76</w:t>
      </w:r>
      <w:r w:rsidR="00B43413" w:rsidRPr="002A43AA">
        <w:t>%)</w:t>
      </w:r>
      <w:r w:rsidR="001A318E" w:rsidRPr="002A43AA">
        <w:t xml:space="preserve">. </w:t>
      </w:r>
      <w:r w:rsidR="00E241CD" w:rsidRPr="002A43AA">
        <w:t>S</w:t>
      </w:r>
      <w:r w:rsidR="0046094B" w:rsidRPr="002A43AA">
        <w:t>zemélyi juttatás</w:t>
      </w:r>
      <w:r w:rsidR="00EF5923">
        <w:t xml:space="preserve"> 54.348.180</w:t>
      </w:r>
      <w:r w:rsidR="00976239" w:rsidRPr="002A43AA">
        <w:t xml:space="preserve">Ft </w:t>
      </w:r>
      <w:r w:rsidR="00055A58" w:rsidRPr="002A43AA">
        <w:t>(</w:t>
      </w:r>
      <w:r w:rsidR="00671B41">
        <w:t>100</w:t>
      </w:r>
      <w:r w:rsidR="00EB46D2" w:rsidRPr="002A43AA">
        <w:t>%)</w:t>
      </w:r>
      <w:r w:rsidR="006C23D3" w:rsidRPr="002A43AA">
        <w:t xml:space="preserve">, járulékok </w:t>
      </w:r>
      <w:r w:rsidR="00EF5923">
        <w:t>6.684.121</w:t>
      </w:r>
      <w:r w:rsidR="00976239" w:rsidRPr="002A43AA">
        <w:t xml:space="preserve">Ft </w:t>
      </w:r>
      <w:r w:rsidR="00E241CD" w:rsidRPr="002A43AA">
        <w:t>(</w:t>
      </w:r>
      <w:r w:rsidR="00671B41">
        <w:t>100</w:t>
      </w:r>
      <w:r w:rsidR="00884F57" w:rsidRPr="002A43AA">
        <w:t>%),</w:t>
      </w:r>
      <w:r w:rsidR="0058214E">
        <w:t xml:space="preserve"> </w:t>
      </w:r>
      <w:r w:rsidR="00301B94" w:rsidRPr="002A43AA">
        <w:t xml:space="preserve">egyéb működési kiadás </w:t>
      </w:r>
      <w:r w:rsidR="00EF5923">
        <w:t>300.000</w:t>
      </w:r>
      <w:r w:rsidR="00976239" w:rsidRPr="002A43AA">
        <w:t>Ft</w:t>
      </w:r>
      <w:r w:rsidR="00301B94" w:rsidRPr="002A43AA">
        <w:t>.</w:t>
      </w:r>
    </w:p>
    <w:p w:rsidR="007B6242" w:rsidRPr="007B6242" w:rsidRDefault="007B6242" w:rsidP="003D7439">
      <w:pPr>
        <w:ind w:left="708"/>
        <w:jc w:val="both"/>
        <w:rPr>
          <w:sz w:val="10"/>
          <w:szCs w:val="10"/>
        </w:rPr>
      </w:pPr>
    </w:p>
    <w:p w:rsidR="003D7439" w:rsidRPr="002A43AA" w:rsidRDefault="00EB0B96" w:rsidP="00DC4BB5">
      <w:pPr>
        <w:numPr>
          <w:ilvl w:val="0"/>
          <w:numId w:val="11"/>
        </w:numPr>
        <w:jc w:val="both"/>
      </w:pPr>
      <w:r w:rsidRPr="002A43AA">
        <w:rPr>
          <w:i/>
          <w:u w:val="single"/>
        </w:rPr>
        <w:t xml:space="preserve">Önkormányzati vagyonnal </w:t>
      </w:r>
      <w:r w:rsidR="003D7439" w:rsidRPr="002A43AA">
        <w:rPr>
          <w:i/>
          <w:u w:val="single"/>
        </w:rPr>
        <w:t>való gazdálkodással kapcsolatos feladatok</w:t>
      </w:r>
      <w:r w:rsidR="003D7439" w:rsidRPr="002A43AA">
        <w:t xml:space="preserve"> (013350)</w:t>
      </w:r>
    </w:p>
    <w:p w:rsidR="003D7439" w:rsidRPr="002A43AA" w:rsidRDefault="00B43413" w:rsidP="003D7439">
      <w:pPr>
        <w:ind w:left="708"/>
        <w:jc w:val="both"/>
      </w:pPr>
      <w:r w:rsidRPr="002A43AA">
        <w:t>Összes kiad</w:t>
      </w:r>
      <w:r w:rsidR="0046094B" w:rsidRPr="002A43AA">
        <w:t xml:space="preserve">ás: </w:t>
      </w:r>
      <w:r w:rsidR="00671B41">
        <w:t>693.199.184</w:t>
      </w:r>
      <w:r w:rsidR="00641F48">
        <w:t>Ft (</w:t>
      </w:r>
      <w:r w:rsidR="00671B41">
        <w:t>63,98</w:t>
      </w:r>
      <w:r w:rsidR="00212039" w:rsidRPr="002A43AA">
        <w:t xml:space="preserve">%). Ebből: </w:t>
      </w:r>
      <w:r w:rsidR="00F70548" w:rsidRPr="002A43AA">
        <w:t>személyi juttatás</w:t>
      </w:r>
      <w:r w:rsidR="001A318E" w:rsidRPr="002A43AA">
        <w:t xml:space="preserve"> </w:t>
      </w:r>
      <w:r w:rsidR="001548D1">
        <w:t>1.276.809</w:t>
      </w:r>
      <w:r w:rsidR="00976239" w:rsidRPr="002A43AA">
        <w:t xml:space="preserve">Ft </w:t>
      </w:r>
      <w:r w:rsidR="00055A58" w:rsidRPr="002A43AA">
        <w:t>(</w:t>
      </w:r>
      <w:r w:rsidR="00671B41">
        <w:t>100</w:t>
      </w:r>
      <w:r w:rsidR="00F70548" w:rsidRPr="002A43AA">
        <w:t xml:space="preserve">%), járulékok </w:t>
      </w:r>
      <w:r w:rsidR="001548D1">
        <w:t>55.250</w:t>
      </w:r>
      <w:r w:rsidR="00976239" w:rsidRPr="002A43AA">
        <w:t xml:space="preserve">Ft </w:t>
      </w:r>
      <w:r w:rsidR="00055A58" w:rsidRPr="002A43AA">
        <w:t>(</w:t>
      </w:r>
      <w:r w:rsidR="00671B41">
        <w:t>100</w:t>
      </w:r>
      <w:r w:rsidR="00ED677A" w:rsidRPr="002A43AA">
        <w:t>%).</w:t>
      </w:r>
    </w:p>
    <w:p w:rsidR="003D7439" w:rsidRPr="002A43AA" w:rsidRDefault="003D7439" w:rsidP="003D7439">
      <w:pPr>
        <w:ind w:left="708"/>
        <w:jc w:val="both"/>
      </w:pPr>
      <w:r w:rsidRPr="002A43AA">
        <w:t>- Dologi kiadá</w:t>
      </w:r>
      <w:r w:rsidR="00B147E2" w:rsidRPr="002A43AA">
        <w:t xml:space="preserve">sok összesen: </w:t>
      </w:r>
      <w:r w:rsidR="001548D1">
        <w:t>147.117.150</w:t>
      </w:r>
      <w:r w:rsidR="00976239" w:rsidRPr="002A43AA">
        <w:t>Ft</w:t>
      </w:r>
      <w:r w:rsidR="00641F48">
        <w:t xml:space="preserve"> (</w:t>
      </w:r>
      <w:r w:rsidR="00671B41">
        <w:t>80,28</w:t>
      </w:r>
      <w:r w:rsidR="00FD5865">
        <w:t>%).</w:t>
      </w:r>
    </w:p>
    <w:p w:rsidR="003D7439" w:rsidRPr="002A43AA" w:rsidRDefault="00212039" w:rsidP="00F70548">
      <w:pPr>
        <w:ind w:left="708"/>
        <w:jc w:val="both"/>
      </w:pPr>
      <w:proofErr w:type="gramStart"/>
      <w:r w:rsidRPr="002A43AA">
        <w:t>J</w:t>
      </w:r>
      <w:r w:rsidR="003D7439" w:rsidRPr="002A43AA">
        <w:t>elentőse</w:t>
      </w:r>
      <w:r w:rsidR="000D5845" w:rsidRPr="002A43AA">
        <w:t>bbe</w:t>
      </w:r>
      <w:r w:rsidR="00671B41">
        <w:t xml:space="preserve">k: </w:t>
      </w:r>
      <w:r w:rsidR="00463127" w:rsidRPr="002A43AA">
        <w:t xml:space="preserve">üzemeltetési anyagok beszerzése </w:t>
      </w:r>
      <w:r w:rsidR="001548D1">
        <w:t>1.125.275</w:t>
      </w:r>
      <w:r w:rsidR="00976239" w:rsidRPr="002A43AA">
        <w:t>Ft</w:t>
      </w:r>
      <w:r w:rsidR="00463127" w:rsidRPr="002A43AA">
        <w:t xml:space="preserve">, kommunikációs szolgáltatások </w:t>
      </w:r>
      <w:r w:rsidR="001548D1">
        <w:t>778.630</w:t>
      </w:r>
      <w:r w:rsidR="00976239" w:rsidRPr="002A43AA">
        <w:t>Ft</w:t>
      </w:r>
      <w:r w:rsidR="00463127" w:rsidRPr="002A43AA">
        <w:t xml:space="preserve">, közüzemi díj </w:t>
      </w:r>
      <w:r w:rsidR="001548D1">
        <w:t>6.049.244</w:t>
      </w:r>
      <w:r w:rsidR="00976239" w:rsidRPr="002A43AA">
        <w:t>Ft</w:t>
      </w:r>
      <w:r w:rsidR="00463127" w:rsidRPr="002A43AA">
        <w:t xml:space="preserve">, bérleti és lízing díj </w:t>
      </w:r>
      <w:r w:rsidR="001548D1">
        <w:t>516.740</w:t>
      </w:r>
      <w:r w:rsidR="00976239" w:rsidRPr="002A43AA">
        <w:t>Ft</w:t>
      </w:r>
      <w:r w:rsidR="00463127" w:rsidRPr="002A43AA">
        <w:t xml:space="preserve">, </w:t>
      </w:r>
      <w:r w:rsidR="005969B8" w:rsidRPr="002A43AA">
        <w:t>köz</w:t>
      </w:r>
      <w:r w:rsidR="00F1297F" w:rsidRPr="002A43AA">
        <w:t>ve</w:t>
      </w:r>
      <w:r w:rsidR="0022281F" w:rsidRPr="002A43AA">
        <w:t>t</w:t>
      </w:r>
      <w:r w:rsidR="007213FB" w:rsidRPr="002A43AA">
        <w:t xml:space="preserve">ített szolgáltatások </w:t>
      </w:r>
      <w:r w:rsidR="001548D1">
        <w:t>1.865.744</w:t>
      </w:r>
      <w:r w:rsidR="00976239" w:rsidRPr="002A43AA">
        <w:t>Ft</w:t>
      </w:r>
      <w:r w:rsidR="00B147E2" w:rsidRPr="002A43AA">
        <w:t xml:space="preserve">, </w:t>
      </w:r>
      <w:r w:rsidR="005969B8" w:rsidRPr="002A43AA">
        <w:t xml:space="preserve">szakmai tevékenységet segítő szolgáltatás </w:t>
      </w:r>
      <w:r w:rsidR="001548D1">
        <w:t>5.335.320</w:t>
      </w:r>
      <w:r w:rsidR="00976239" w:rsidRPr="002A43AA">
        <w:t>Ft</w:t>
      </w:r>
      <w:r w:rsidR="00055A58" w:rsidRPr="002A43AA">
        <w:t xml:space="preserve">, </w:t>
      </w:r>
      <w:r w:rsidR="00976239" w:rsidRPr="002A43AA">
        <w:t xml:space="preserve">biztosítási díj </w:t>
      </w:r>
      <w:r w:rsidR="001548D1">
        <w:t>1.625.776</w:t>
      </w:r>
      <w:r w:rsidR="00976239" w:rsidRPr="002A43AA">
        <w:t>Ft</w:t>
      </w:r>
      <w:r w:rsidR="005969B8" w:rsidRPr="002A43AA">
        <w:t xml:space="preserve">, egyéb </w:t>
      </w:r>
      <w:r w:rsidR="00F65DB2" w:rsidRPr="002A43AA">
        <w:t>szolgáltatási kiadás</w:t>
      </w:r>
      <w:r w:rsidR="00F15048" w:rsidRPr="002A43AA">
        <w:t xml:space="preserve"> </w:t>
      </w:r>
      <w:r w:rsidR="001548D1">
        <w:t>71.815.647</w:t>
      </w:r>
      <w:r w:rsidR="00976239" w:rsidRPr="002A43AA">
        <w:t>Ft</w:t>
      </w:r>
      <w:r w:rsidR="005969B8" w:rsidRPr="002A43AA">
        <w:t xml:space="preserve">, </w:t>
      </w:r>
      <w:r w:rsidR="003D7439" w:rsidRPr="002A43AA">
        <w:t>e</w:t>
      </w:r>
      <w:r w:rsidR="000839D5" w:rsidRPr="002A43AA">
        <w:t>l</w:t>
      </w:r>
      <w:r w:rsidR="00EB46D2" w:rsidRPr="002A43AA">
        <w:t>ő</w:t>
      </w:r>
      <w:r w:rsidR="00062636" w:rsidRPr="002A43AA">
        <w:t>ze</w:t>
      </w:r>
      <w:r w:rsidR="00882FE4" w:rsidRPr="002A43AA">
        <w:t>tes</w:t>
      </w:r>
      <w:r w:rsidR="002632AF">
        <w:t>en felszámított Áfa</w:t>
      </w:r>
      <w:r w:rsidR="00F70548" w:rsidRPr="002A43AA">
        <w:t xml:space="preserve"> </w:t>
      </w:r>
      <w:r w:rsidR="001548D1">
        <w:t>12.221.999</w:t>
      </w:r>
      <w:r w:rsidR="00976239" w:rsidRPr="002A43AA">
        <w:t>Ft</w:t>
      </w:r>
      <w:r w:rsidR="00EB46D2" w:rsidRPr="002A43AA">
        <w:t xml:space="preserve">, fizetendő </w:t>
      </w:r>
      <w:r w:rsidR="002632AF">
        <w:t>Áfa</w:t>
      </w:r>
      <w:r w:rsidR="00EB46D2" w:rsidRPr="002A43AA">
        <w:t xml:space="preserve"> </w:t>
      </w:r>
      <w:r w:rsidR="001548D1">
        <w:t>21.031.000</w:t>
      </w:r>
      <w:r w:rsidR="00976239" w:rsidRPr="002A43AA">
        <w:t>Ft</w:t>
      </w:r>
      <w:r w:rsidR="003D7439" w:rsidRPr="002A43AA">
        <w:t>,</w:t>
      </w:r>
      <w:r w:rsidR="00976239" w:rsidRPr="002A43AA">
        <w:t xml:space="preserve"> </w:t>
      </w:r>
      <w:r w:rsidR="00722046" w:rsidRPr="002A43AA">
        <w:t xml:space="preserve">karbantartási, kisjavítási szolgáltatás </w:t>
      </w:r>
      <w:r w:rsidR="001548D1">
        <w:t>16.484.006</w:t>
      </w:r>
      <w:r w:rsidR="00976239" w:rsidRPr="002A43AA">
        <w:t>Ft</w:t>
      </w:r>
      <w:r w:rsidR="00641F48">
        <w:t xml:space="preserve">, egyéb dologi kiadás </w:t>
      </w:r>
      <w:r w:rsidR="001548D1">
        <w:t>8.267.769</w:t>
      </w:r>
      <w:r w:rsidR="005D49C4">
        <w:t>Ft.</w:t>
      </w:r>
      <w:proofErr w:type="gramEnd"/>
      <w:r w:rsidR="005D49C4">
        <w:t xml:space="preserve"> </w:t>
      </w:r>
    </w:p>
    <w:p w:rsidR="00AB3FCF" w:rsidRPr="002A43AA" w:rsidRDefault="00AB3FCF" w:rsidP="00472E2A">
      <w:pPr>
        <w:ind w:firstLine="708"/>
        <w:jc w:val="both"/>
      </w:pPr>
      <w:r w:rsidRPr="002A43AA">
        <w:t>Egyéb m</w:t>
      </w:r>
      <w:r w:rsidR="00652C97" w:rsidRPr="002A43AA">
        <w:t>űködési célú támogatás</w:t>
      </w:r>
      <w:r w:rsidR="002654C4">
        <w:t xml:space="preserve"> </w:t>
      </w:r>
      <w:r w:rsidR="001548D1">
        <w:t>202.150.646</w:t>
      </w:r>
      <w:r w:rsidR="00537310">
        <w:t>Ft.</w:t>
      </w:r>
    </w:p>
    <w:p w:rsidR="000624C8" w:rsidRDefault="003D7439" w:rsidP="00472E2A">
      <w:pPr>
        <w:ind w:left="709"/>
        <w:jc w:val="both"/>
      </w:pPr>
      <w:r w:rsidRPr="002A43AA">
        <w:t>Felhalmozási kiadáso</w:t>
      </w:r>
      <w:r w:rsidR="009668B8" w:rsidRPr="002A43AA">
        <w:t>k</w:t>
      </w:r>
      <w:r w:rsidR="00A00D1A" w:rsidRPr="002A43AA">
        <w:t xml:space="preserve"> k</w:t>
      </w:r>
      <w:r w:rsidR="00062636" w:rsidRPr="002A43AA">
        <w:t>özül</w:t>
      </w:r>
      <w:r w:rsidR="002654C4">
        <w:t xml:space="preserve"> immateriális javak </w:t>
      </w:r>
      <w:r w:rsidR="00F70548" w:rsidRPr="002A43AA">
        <w:t xml:space="preserve">beszerzése </w:t>
      </w:r>
      <w:r w:rsidR="001548D1">
        <w:t>9.300.000</w:t>
      </w:r>
      <w:r w:rsidR="00976239" w:rsidRPr="002A43AA">
        <w:t>Ft</w:t>
      </w:r>
      <w:r w:rsidR="00B20759" w:rsidRPr="002A43AA">
        <w:t xml:space="preserve">, </w:t>
      </w:r>
      <w:r w:rsidRPr="002A43AA">
        <w:t>ingatlano</w:t>
      </w:r>
      <w:r w:rsidR="00A00D1A" w:rsidRPr="002A43AA">
        <w:t>k be</w:t>
      </w:r>
      <w:r w:rsidR="00F70548" w:rsidRPr="002A43AA">
        <w:t xml:space="preserve">szerzése, létesítése </w:t>
      </w:r>
      <w:r w:rsidR="001548D1">
        <w:t>51.095.126</w:t>
      </w:r>
      <w:r w:rsidR="00976239" w:rsidRPr="002A43AA">
        <w:t>Ft</w:t>
      </w:r>
      <w:r w:rsidR="005969B8" w:rsidRPr="002A43AA">
        <w:t xml:space="preserve">, </w:t>
      </w:r>
      <w:r w:rsidRPr="002A43AA">
        <w:t>beruházási célú e</w:t>
      </w:r>
      <w:r w:rsidR="009668B8" w:rsidRPr="002A43AA">
        <w:t>lőzetesen felszámí</w:t>
      </w:r>
      <w:r w:rsidR="002632AF">
        <w:t>tott Áfa</w:t>
      </w:r>
      <w:r w:rsidR="00976239" w:rsidRPr="002A43AA">
        <w:t xml:space="preserve"> </w:t>
      </w:r>
      <w:r w:rsidR="001548D1">
        <w:t>11.937.646</w:t>
      </w:r>
      <w:r w:rsidR="00976239" w:rsidRPr="002A43AA">
        <w:t>Ft</w:t>
      </w:r>
      <w:r w:rsidR="00A00D1A" w:rsidRPr="002A43AA">
        <w:t>, in</w:t>
      </w:r>
      <w:r w:rsidR="005E336F" w:rsidRPr="002A43AA">
        <w:t>gat</w:t>
      </w:r>
      <w:r w:rsidR="007213FB" w:rsidRPr="002A43AA">
        <w:t>lano</w:t>
      </w:r>
      <w:r w:rsidR="00F70548" w:rsidRPr="002A43AA">
        <w:t xml:space="preserve">k felújítása </w:t>
      </w:r>
      <w:r w:rsidR="001548D1">
        <w:t>320.109.211</w:t>
      </w:r>
      <w:r w:rsidR="00976239" w:rsidRPr="002A43AA">
        <w:t>Ft</w:t>
      </w:r>
      <w:r w:rsidR="00206B51" w:rsidRPr="002A43AA">
        <w:t>,</w:t>
      </w:r>
      <w:r w:rsidR="007F7C9F">
        <w:t xml:space="preserve"> egyé</w:t>
      </w:r>
      <w:r w:rsidR="00641F48">
        <w:t xml:space="preserve">b tárgyi eszközök felújítása </w:t>
      </w:r>
      <w:r w:rsidR="001548D1">
        <w:t>5.005.346</w:t>
      </w:r>
      <w:r w:rsidR="007F7C9F">
        <w:t xml:space="preserve">Ft, </w:t>
      </w:r>
      <w:r w:rsidRPr="002A43AA">
        <w:t>felújítási célú</w:t>
      </w:r>
      <w:r w:rsidR="009767A7" w:rsidRPr="002A43AA">
        <w:t xml:space="preserve"> elő</w:t>
      </w:r>
      <w:r w:rsidR="00A00D1A" w:rsidRPr="002A43AA">
        <w:t>ze</w:t>
      </w:r>
      <w:r w:rsidR="00882FE4" w:rsidRPr="002A43AA">
        <w:t xml:space="preserve">tesen </w:t>
      </w:r>
      <w:r w:rsidR="002632AF">
        <w:t xml:space="preserve">felszámított Áfa </w:t>
      </w:r>
      <w:r w:rsidR="001548D1">
        <w:t>85.254.987</w:t>
      </w:r>
      <w:r w:rsidR="00C25943">
        <w:t>Ft</w:t>
      </w:r>
      <w:r w:rsidR="009668B8" w:rsidRPr="002A43AA">
        <w:t xml:space="preserve">, </w:t>
      </w:r>
      <w:r w:rsidRPr="002A43AA">
        <w:t>felhalmozási</w:t>
      </w:r>
      <w:r w:rsidR="009668B8" w:rsidRPr="002A43AA">
        <w:t xml:space="preserve"> célú </w:t>
      </w:r>
      <w:r w:rsidR="00F70548" w:rsidRPr="002A43AA">
        <w:t xml:space="preserve">támogatás nyújtása </w:t>
      </w:r>
      <w:r w:rsidR="007F7C9F">
        <w:t>áll</w:t>
      </w:r>
      <w:r w:rsidR="001548D1">
        <w:t>amháztartáson kívülre</w:t>
      </w:r>
      <w:r w:rsidR="00641F48">
        <w:t xml:space="preserve"> </w:t>
      </w:r>
      <w:r w:rsidR="001548D1">
        <w:t>5.234.401</w:t>
      </w:r>
      <w:r w:rsidR="00976239" w:rsidRPr="002A43AA">
        <w:t>Ft</w:t>
      </w:r>
      <w:r w:rsidR="00F22C07" w:rsidRPr="002A43AA">
        <w:t>.</w:t>
      </w:r>
    </w:p>
    <w:p w:rsidR="007B6242" w:rsidRPr="007B6242" w:rsidRDefault="007B6242" w:rsidP="00472E2A">
      <w:pPr>
        <w:ind w:left="709"/>
        <w:jc w:val="both"/>
        <w:rPr>
          <w:sz w:val="10"/>
          <w:szCs w:val="10"/>
        </w:rPr>
      </w:pPr>
    </w:p>
    <w:p w:rsidR="003D7439" w:rsidRPr="002A43AA" w:rsidRDefault="007F7C9F" w:rsidP="00DC4BB5">
      <w:pPr>
        <w:numPr>
          <w:ilvl w:val="0"/>
          <w:numId w:val="11"/>
        </w:numPr>
        <w:jc w:val="both"/>
      </w:pPr>
      <w:r>
        <w:rPr>
          <w:i/>
          <w:u w:val="single"/>
        </w:rPr>
        <w:t>Önkormányzatok elszámolásai a központi költségvetéssel</w:t>
      </w:r>
      <w:r>
        <w:t xml:space="preserve"> (0181</w:t>
      </w:r>
      <w:r w:rsidR="003D7439" w:rsidRPr="002A43AA">
        <w:t>0)</w:t>
      </w:r>
    </w:p>
    <w:p w:rsidR="000624C8" w:rsidRDefault="00BD1C93" w:rsidP="007213FB">
      <w:pPr>
        <w:ind w:left="720"/>
        <w:jc w:val="both"/>
      </w:pPr>
      <w:r w:rsidRPr="002A43AA">
        <w:t xml:space="preserve">Összkiadás: </w:t>
      </w:r>
      <w:r w:rsidR="00882F4E">
        <w:t>55.319.535</w:t>
      </w:r>
      <w:r w:rsidR="00976239" w:rsidRPr="002A43AA">
        <w:t>Ft</w:t>
      </w:r>
      <w:r w:rsidR="00537310">
        <w:t>, mely a 202</w:t>
      </w:r>
      <w:r w:rsidR="00641F48">
        <w:t>2</w:t>
      </w:r>
      <w:r w:rsidR="007F7C9F">
        <w:t>. évi</w:t>
      </w:r>
      <w:r w:rsidR="00537310">
        <w:t xml:space="preserve"> állami támogatás megelőlegezés visszafizetését</w:t>
      </w:r>
      <w:r w:rsidR="00882F4E">
        <w:t xml:space="preserve"> (53.948.825Ft)</w:t>
      </w:r>
      <w:r w:rsidR="00641F48">
        <w:t xml:space="preserve"> és a 2021</w:t>
      </w:r>
      <w:r w:rsidR="007F7C9F">
        <w:t xml:space="preserve">. évi normatíva elszámolást tartalmazza. </w:t>
      </w:r>
      <w:r w:rsidR="00882F4E">
        <w:t>(1.370.710Ft).</w:t>
      </w:r>
    </w:p>
    <w:p w:rsidR="007B6242" w:rsidRPr="00840A4F" w:rsidRDefault="007B6242" w:rsidP="007213FB">
      <w:pPr>
        <w:ind w:left="720"/>
        <w:jc w:val="both"/>
        <w:rPr>
          <w:sz w:val="16"/>
          <w:szCs w:val="16"/>
        </w:rPr>
      </w:pPr>
    </w:p>
    <w:p w:rsidR="003D7439" w:rsidRPr="002A43AA" w:rsidRDefault="00C20835" w:rsidP="00DC4BB5">
      <w:pPr>
        <w:numPr>
          <w:ilvl w:val="0"/>
          <w:numId w:val="11"/>
        </w:numPr>
        <w:jc w:val="both"/>
      </w:pPr>
      <w:r w:rsidRPr="002A43AA">
        <w:rPr>
          <w:i/>
          <w:u w:val="single"/>
        </w:rPr>
        <w:t>Közfoglalkoztatási mintaprogram</w:t>
      </w:r>
      <w:r w:rsidR="005C146B">
        <w:rPr>
          <w:i/>
          <w:u w:val="single"/>
        </w:rPr>
        <w:t xml:space="preserve"> (041237)</w:t>
      </w:r>
    </w:p>
    <w:p w:rsidR="004F1217" w:rsidRDefault="00C20835" w:rsidP="004F1217">
      <w:pPr>
        <w:ind w:left="708"/>
        <w:jc w:val="both"/>
      </w:pPr>
      <w:r w:rsidRPr="002A43AA">
        <w:t xml:space="preserve">Összes </w:t>
      </w:r>
      <w:r w:rsidR="00DE6269" w:rsidRPr="002A43AA">
        <w:t>kiadás</w:t>
      </w:r>
      <w:r w:rsidR="00883AC9" w:rsidRPr="002A43AA">
        <w:t xml:space="preserve"> </w:t>
      </w:r>
      <w:r w:rsidR="00EF567D">
        <w:t>37.286.052</w:t>
      </w:r>
      <w:r w:rsidR="0019760D" w:rsidRPr="002A43AA">
        <w:t xml:space="preserve">Ft </w:t>
      </w:r>
      <w:r w:rsidR="00F22C07" w:rsidRPr="002A43AA">
        <w:t>(</w:t>
      </w:r>
      <w:r w:rsidR="00A55D25">
        <w:t>88,84</w:t>
      </w:r>
      <w:r w:rsidR="003D7439" w:rsidRPr="002A43AA">
        <w:t>%)</w:t>
      </w:r>
      <w:r w:rsidR="00BA0361" w:rsidRPr="002A43AA">
        <w:t xml:space="preserve">, </w:t>
      </w:r>
      <w:r w:rsidRPr="002A43AA">
        <w:t>ebb</w:t>
      </w:r>
      <w:r w:rsidR="00882FE4" w:rsidRPr="002A43AA">
        <w:t>ől</w:t>
      </w:r>
      <w:r w:rsidR="005953D7" w:rsidRPr="002A43AA">
        <w:t xml:space="preserve"> személyi</w:t>
      </w:r>
      <w:r w:rsidR="00977211" w:rsidRPr="002A43AA">
        <w:t xml:space="preserve"> juttatás </w:t>
      </w:r>
      <w:r w:rsidR="00EF567D">
        <w:t>26.305.617</w:t>
      </w:r>
      <w:r w:rsidR="0019760D" w:rsidRPr="002A43AA">
        <w:t xml:space="preserve">Ft </w:t>
      </w:r>
      <w:r w:rsidR="00F22C07" w:rsidRPr="002A43AA">
        <w:t>(</w:t>
      </w:r>
      <w:r w:rsidR="00A55D25">
        <w:t>85,63</w:t>
      </w:r>
      <w:r w:rsidR="00882FE4" w:rsidRPr="002A43AA">
        <w:t>%), járu</w:t>
      </w:r>
      <w:r w:rsidR="00977211" w:rsidRPr="002A43AA">
        <w:t xml:space="preserve">lékok </w:t>
      </w:r>
      <w:r w:rsidR="00EF567D">
        <w:t>1.861.359</w:t>
      </w:r>
      <w:r w:rsidR="0019760D" w:rsidRPr="002A43AA">
        <w:t xml:space="preserve">Ft </w:t>
      </w:r>
      <w:r w:rsidRPr="002A43AA">
        <w:t>(</w:t>
      </w:r>
      <w:r w:rsidR="00A55D25">
        <w:t>87</w:t>
      </w:r>
      <w:r w:rsidR="00882FE4" w:rsidRPr="002A43AA">
        <w:t>%), do</w:t>
      </w:r>
      <w:r w:rsidR="00977211" w:rsidRPr="002A43AA">
        <w:t xml:space="preserve">logi kiadás </w:t>
      </w:r>
      <w:r w:rsidR="00EF567D">
        <w:t>9.119.076</w:t>
      </w:r>
      <w:r w:rsidR="0019760D" w:rsidRPr="002A43AA">
        <w:t xml:space="preserve">Ft </w:t>
      </w:r>
      <w:r w:rsidR="00641F48">
        <w:t>(</w:t>
      </w:r>
      <w:r w:rsidR="00A55D25">
        <w:t>100,08</w:t>
      </w:r>
      <w:r w:rsidRPr="002A43AA">
        <w:t>%)</w:t>
      </w:r>
      <w:r w:rsidR="004F1217" w:rsidRPr="002A43AA">
        <w:t>.</w:t>
      </w:r>
      <w:r w:rsidR="00F15048" w:rsidRPr="002A43AA">
        <w:t xml:space="preserve"> </w:t>
      </w:r>
    </w:p>
    <w:p w:rsidR="007B6242" w:rsidRPr="007B6242" w:rsidRDefault="007B6242" w:rsidP="004F1217">
      <w:pPr>
        <w:ind w:left="708"/>
        <w:jc w:val="both"/>
        <w:rPr>
          <w:sz w:val="16"/>
          <w:szCs w:val="16"/>
        </w:rPr>
      </w:pPr>
    </w:p>
    <w:p w:rsidR="003D7439" w:rsidRPr="002A43AA" w:rsidRDefault="004F1217" w:rsidP="004F1217">
      <w:pPr>
        <w:ind w:left="708" w:hanging="282"/>
        <w:jc w:val="both"/>
      </w:pPr>
      <w:proofErr w:type="gramStart"/>
      <w:r w:rsidRPr="002A43AA">
        <w:rPr>
          <w:i/>
          <w:u w:val="single"/>
        </w:rPr>
        <w:t>e</w:t>
      </w:r>
      <w:proofErr w:type="gramEnd"/>
      <w:r w:rsidRPr="002A43AA">
        <w:rPr>
          <w:i/>
          <w:u w:val="single"/>
        </w:rPr>
        <w:t>)</w:t>
      </w:r>
      <w:r w:rsidRPr="002A43AA">
        <w:rPr>
          <w:i/>
          <w:u w:val="single"/>
        </w:rPr>
        <w:tab/>
      </w:r>
      <w:r w:rsidR="003D7439" w:rsidRPr="002A43AA">
        <w:rPr>
          <w:i/>
          <w:u w:val="single"/>
        </w:rPr>
        <w:t>Városi és elővárosi közúti személyszállítás</w:t>
      </w:r>
      <w:r w:rsidR="003D7439" w:rsidRPr="002A43AA">
        <w:t xml:space="preserve"> (045140)</w:t>
      </w:r>
    </w:p>
    <w:p w:rsidR="008B5734" w:rsidRDefault="00A00D1A" w:rsidP="00331DC1">
      <w:pPr>
        <w:ind w:left="708"/>
        <w:jc w:val="both"/>
      </w:pPr>
      <w:r w:rsidRPr="002A43AA">
        <w:t>Ös</w:t>
      </w:r>
      <w:r w:rsidR="00C2570C" w:rsidRPr="002A43AA">
        <w:t xml:space="preserve">szkiadása </w:t>
      </w:r>
      <w:r w:rsidR="00141F8F">
        <w:t>13.864.000</w:t>
      </w:r>
      <w:r w:rsidR="0019760D" w:rsidRPr="002A43AA">
        <w:t xml:space="preserve">Ft </w:t>
      </w:r>
      <w:r w:rsidR="005953D7" w:rsidRPr="002A43AA">
        <w:t>v</w:t>
      </w:r>
      <w:r w:rsidR="00F22C07" w:rsidRPr="002A43AA">
        <w:t>olt (</w:t>
      </w:r>
      <w:r w:rsidR="00A55D25">
        <w:t>100</w:t>
      </w:r>
      <w:r w:rsidR="003D7439" w:rsidRPr="002A43AA">
        <w:t>%), mely</w:t>
      </w:r>
      <w:r w:rsidR="00C2570C" w:rsidRPr="002A43AA">
        <w:t xml:space="preserve"> tartalmazza </w:t>
      </w:r>
      <w:r w:rsidR="003D7439" w:rsidRPr="002A43AA">
        <w:t xml:space="preserve">a </w:t>
      </w:r>
      <w:r w:rsidR="003E37F4" w:rsidRPr="002A43AA">
        <w:t>Volánbusz</w:t>
      </w:r>
      <w:r w:rsidR="00F15048" w:rsidRPr="002A43AA">
        <w:t xml:space="preserve"> </w:t>
      </w:r>
      <w:proofErr w:type="spellStart"/>
      <w:r w:rsidR="00C97497" w:rsidRPr="002A43AA">
        <w:t>Zrt</w:t>
      </w:r>
      <w:proofErr w:type="spellEnd"/>
      <w:r w:rsidR="00C97497" w:rsidRPr="002A43AA">
        <w:t>.</w:t>
      </w:r>
      <w:r w:rsidR="00C20835" w:rsidRPr="002A43AA">
        <w:t xml:space="preserve"> működési támogat</w:t>
      </w:r>
      <w:r w:rsidR="00C2570C" w:rsidRPr="002A43AA">
        <w:t xml:space="preserve">ását. </w:t>
      </w:r>
    </w:p>
    <w:p w:rsidR="007B6242" w:rsidRPr="007B6242" w:rsidRDefault="007B6242" w:rsidP="00331DC1">
      <w:pPr>
        <w:ind w:left="708"/>
        <w:jc w:val="both"/>
        <w:rPr>
          <w:sz w:val="16"/>
          <w:szCs w:val="16"/>
        </w:rPr>
      </w:pPr>
    </w:p>
    <w:p w:rsidR="003D7439" w:rsidRPr="002A43AA" w:rsidRDefault="003D7439" w:rsidP="00DC4BB5">
      <w:pPr>
        <w:numPr>
          <w:ilvl w:val="0"/>
          <w:numId w:val="11"/>
        </w:numPr>
        <w:jc w:val="both"/>
      </w:pPr>
      <w:r w:rsidRPr="002A43AA">
        <w:rPr>
          <w:i/>
          <w:u w:val="single"/>
        </w:rPr>
        <w:t>Lakáshoz jutást segítő támogatások</w:t>
      </w:r>
      <w:r w:rsidRPr="002A43AA">
        <w:t xml:space="preserve"> (061030)</w:t>
      </w:r>
    </w:p>
    <w:p w:rsidR="003D7439" w:rsidRDefault="00150118" w:rsidP="003D7439">
      <w:pPr>
        <w:ind w:left="708"/>
        <w:jc w:val="both"/>
      </w:pPr>
      <w:r w:rsidRPr="002A43AA">
        <w:t xml:space="preserve">Összkiadása: </w:t>
      </w:r>
      <w:r w:rsidR="00141F8F">
        <w:t>9.000.000</w:t>
      </w:r>
      <w:r w:rsidR="0019760D" w:rsidRPr="002A43AA">
        <w:t xml:space="preserve">Ft </w:t>
      </w:r>
      <w:r w:rsidR="00F22C07" w:rsidRPr="002A43AA">
        <w:t>(</w:t>
      </w:r>
      <w:r w:rsidR="00A55D25">
        <w:t>60</w:t>
      </w:r>
      <w:r w:rsidR="00C2570C" w:rsidRPr="002A43AA">
        <w:t>%), melyből</w:t>
      </w:r>
      <w:r w:rsidR="00AA0FD4" w:rsidRPr="002A43AA">
        <w:t xml:space="preserve"> </w:t>
      </w:r>
      <w:r w:rsidR="00141F8F">
        <w:t>4.500</w:t>
      </w:r>
      <w:r w:rsidR="00A55D25">
        <w:t>.000</w:t>
      </w:r>
      <w:r w:rsidR="0019760D" w:rsidRPr="002A43AA">
        <w:t xml:space="preserve">Ft </w:t>
      </w:r>
      <w:r w:rsidR="00A00D1A" w:rsidRPr="002A43AA">
        <w:t>lak</w:t>
      </w:r>
      <w:r w:rsidR="00C20835" w:rsidRPr="002A43AA">
        <w:t>á</w:t>
      </w:r>
      <w:r w:rsidR="00CB6250" w:rsidRPr="002A43AA">
        <w:t>s</w:t>
      </w:r>
      <w:r w:rsidR="00C2570C" w:rsidRPr="002A43AA">
        <w:t xml:space="preserve">hoz jutók támogatása, </w:t>
      </w:r>
      <w:r w:rsidR="00141F8F">
        <w:t>4.500.000</w:t>
      </w:r>
      <w:r w:rsidR="0019760D" w:rsidRPr="002A43AA">
        <w:t xml:space="preserve">Ft </w:t>
      </w:r>
      <w:r w:rsidR="003D7439" w:rsidRPr="002A43AA">
        <w:t>első lakáshoz jutók kölcsöne.</w:t>
      </w:r>
    </w:p>
    <w:p w:rsidR="007B6242" w:rsidRPr="007B6242" w:rsidRDefault="007B6242" w:rsidP="003D7439">
      <w:pPr>
        <w:ind w:left="708"/>
        <w:jc w:val="both"/>
        <w:rPr>
          <w:sz w:val="16"/>
          <w:szCs w:val="16"/>
        </w:rPr>
      </w:pPr>
    </w:p>
    <w:p w:rsidR="003D7439" w:rsidRPr="002A43AA" w:rsidRDefault="003D7439" w:rsidP="00DC4BB5">
      <w:pPr>
        <w:numPr>
          <w:ilvl w:val="0"/>
          <w:numId w:val="11"/>
        </w:numPr>
        <w:jc w:val="both"/>
      </w:pPr>
      <w:r w:rsidRPr="002A43AA">
        <w:rPr>
          <w:i/>
          <w:u w:val="single"/>
        </w:rPr>
        <w:t xml:space="preserve">Közvilágítás </w:t>
      </w:r>
      <w:r w:rsidRPr="002A43AA">
        <w:t>(064010)</w:t>
      </w:r>
    </w:p>
    <w:p w:rsidR="00431AC7" w:rsidRDefault="00C2570C" w:rsidP="00CB6250">
      <w:pPr>
        <w:ind w:left="708"/>
        <w:jc w:val="both"/>
      </w:pPr>
      <w:r w:rsidRPr="002A43AA">
        <w:t xml:space="preserve">E feladatokra </w:t>
      </w:r>
      <w:r w:rsidR="00141F8F">
        <w:t>83.357.954</w:t>
      </w:r>
      <w:r w:rsidR="0019760D" w:rsidRPr="002A43AA">
        <w:t xml:space="preserve">Ft </w:t>
      </w:r>
      <w:r w:rsidR="001B7177" w:rsidRPr="002A43AA">
        <w:t xml:space="preserve">kifizetés valósult meg, </w:t>
      </w:r>
      <w:r w:rsidRPr="002A43AA">
        <w:t>összesen (</w:t>
      </w:r>
      <w:r w:rsidR="00A55D25">
        <w:t>72,16</w:t>
      </w:r>
      <w:r w:rsidR="003D7439" w:rsidRPr="002A43AA">
        <w:t>%).</w:t>
      </w:r>
    </w:p>
    <w:p w:rsidR="007B6242" w:rsidRPr="007B6242" w:rsidRDefault="007B6242" w:rsidP="00CB6250">
      <w:pPr>
        <w:ind w:left="708"/>
        <w:jc w:val="both"/>
        <w:rPr>
          <w:sz w:val="16"/>
          <w:szCs w:val="16"/>
        </w:rPr>
      </w:pPr>
    </w:p>
    <w:p w:rsidR="003D7439" w:rsidRPr="002A43AA" w:rsidRDefault="00C01F20" w:rsidP="00DC4BB5">
      <w:pPr>
        <w:numPr>
          <w:ilvl w:val="0"/>
          <w:numId w:val="11"/>
        </w:numPr>
        <w:jc w:val="both"/>
      </w:pPr>
      <w:r w:rsidRPr="002A43AA">
        <w:rPr>
          <w:i/>
          <w:u w:val="single"/>
        </w:rPr>
        <w:t>Háziorvosi</w:t>
      </w:r>
      <w:r w:rsidR="00CB6250" w:rsidRPr="002A43AA">
        <w:rPr>
          <w:i/>
          <w:u w:val="single"/>
        </w:rPr>
        <w:t xml:space="preserve"> </w:t>
      </w:r>
      <w:proofErr w:type="gramStart"/>
      <w:r w:rsidR="00CB6250" w:rsidRPr="002A43AA">
        <w:rPr>
          <w:i/>
          <w:u w:val="single"/>
        </w:rPr>
        <w:t>alapellátás</w:t>
      </w:r>
      <w:r w:rsidR="00CB6250" w:rsidRPr="002A43AA">
        <w:t>(</w:t>
      </w:r>
      <w:proofErr w:type="gramEnd"/>
      <w:r w:rsidR="00CB6250" w:rsidRPr="002A43AA">
        <w:t>072311</w:t>
      </w:r>
      <w:r w:rsidR="003D7439" w:rsidRPr="002A43AA">
        <w:t>)</w:t>
      </w:r>
    </w:p>
    <w:p w:rsidR="00E17A5C" w:rsidRDefault="00C97497" w:rsidP="00E17A5C">
      <w:pPr>
        <w:ind w:left="708"/>
        <w:jc w:val="both"/>
      </w:pPr>
      <w:r w:rsidRPr="002A43AA">
        <w:t>Ös</w:t>
      </w:r>
      <w:r w:rsidR="00C2570C" w:rsidRPr="002A43AA">
        <w:t xml:space="preserve">szesen </w:t>
      </w:r>
      <w:r w:rsidR="00141F8F">
        <w:t>24.749.657</w:t>
      </w:r>
      <w:r w:rsidR="0019760D" w:rsidRPr="002A43AA">
        <w:t xml:space="preserve">Ft volt </w:t>
      </w:r>
      <w:r w:rsidR="003D7439" w:rsidRPr="002A43AA">
        <w:t>a ki</w:t>
      </w:r>
      <w:r w:rsidR="00F22C07" w:rsidRPr="002A43AA">
        <w:t>adása (</w:t>
      </w:r>
      <w:r w:rsidR="00A55D25">
        <w:t>98,91</w:t>
      </w:r>
      <w:r w:rsidR="00B05E46">
        <w:t>%), mel</w:t>
      </w:r>
      <w:r w:rsidR="00641F48">
        <w:t xml:space="preserve">yből személyi juttatás </w:t>
      </w:r>
      <w:r w:rsidR="00141F8F">
        <w:t>9.021.333</w:t>
      </w:r>
      <w:r w:rsidR="00641F48">
        <w:t>Ft, járulékok</w:t>
      </w:r>
      <w:r w:rsidR="00141F8F">
        <w:t xml:space="preserve"> 1.247.448</w:t>
      </w:r>
      <w:r w:rsidR="00641F48">
        <w:t xml:space="preserve">Ft, dologi kiadás </w:t>
      </w:r>
      <w:r w:rsidR="00141F8F">
        <w:t>14.480.876</w:t>
      </w:r>
      <w:r w:rsidR="00B05E46">
        <w:t xml:space="preserve">Ft. </w:t>
      </w:r>
    </w:p>
    <w:p w:rsidR="007B6242" w:rsidRPr="007B6242" w:rsidRDefault="007B6242" w:rsidP="00E17A5C">
      <w:pPr>
        <w:ind w:left="708"/>
        <w:jc w:val="both"/>
        <w:rPr>
          <w:sz w:val="16"/>
          <w:szCs w:val="16"/>
        </w:rPr>
      </w:pPr>
    </w:p>
    <w:p w:rsidR="003D7439" w:rsidRPr="002A43AA" w:rsidRDefault="00C20835" w:rsidP="00DC4BB5">
      <w:pPr>
        <w:numPr>
          <w:ilvl w:val="0"/>
          <w:numId w:val="11"/>
        </w:numPr>
        <w:jc w:val="both"/>
        <w:rPr>
          <w:i/>
          <w:u w:val="single"/>
        </w:rPr>
      </w:pPr>
      <w:r w:rsidRPr="002A43AA">
        <w:rPr>
          <w:i/>
          <w:u w:val="single"/>
        </w:rPr>
        <w:t>Foglalkozás-egészségügyi alapellátás</w:t>
      </w:r>
      <w:r w:rsidRPr="002A43AA">
        <w:t xml:space="preserve"> (074011)</w:t>
      </w:r>
    </w:p>
    <w:p w:rsidR="003D7439" w:rsidRDefault="003D7439" w:rsidP="003D7439">
      <w:pPr>
        <w:ind w:left="708"/>
        <w:jc w:val="both"/>
      </w:pPr>
      <w:r w:rsidRPr="002A43AA">
        <w:t xml:space="preserve">Összesen </w:t>
      </w:r>
      <w:r w:rsidR="005953D7" w:rsidRPr="002A43AA">
        <w:t xml:space="preserve">e </w:t>
      </w:r>
      <w:r w:rsidR="00C2570C" w:rsidRPr="002A43AA">
        <w:t xml:space="preserve">feladatra </w:t>
      </w:r>
      <w:r w:rsidR="00141F8F">
        <w:t>1.067.004</w:t>
      </w:r>
      <w:r w:rsidR="00B05E46">
        <w:t>Ft</w:t>
      </w:r>
      <w:r w:rsidR="00CB6250" w:rsidRPr="002A43AA">
        <w:t>-ot köl</w:t>
      </w:r>
      <w:r w:rsidR="00F22C07" w:rsidRPr="002A43AA">
        <w:t>töttünk (</w:t>
      </w:r>
      <w:r w:rsidR="00A55D25">
        <w:t>100</w:t>
      </w:r>
      <w:r w:rsidR="00C20835" w:rsidRPr="002A43AA">
        <w:t xml:space="preserve">%). </w:t>
      </w:r>
    </w:p>
    <w:p w:rsidR="007B6242" w:rsidRPr="007B6242" w:rsidRDefault="007B6242" w:rsidP="003D7439">
      <w:pPr>
        <w:ind w:left="708"/>
        <w:jc w:val="both"/>
        <w:rPr>
          <w:sz w:val="16"/>
          <w:szCs w:val="16"/>
        </w:rPr>
      </w:pPr>
    </w:p>
    <w:p w:rsidR="00C2570C" w:rsidRDefault="00141F8F" w:rsidP="00E17A5C">
      <w:pPr>
        <w:numPr>
          <w:ilvl w:val="0"/>
          <w:numId w:val="11"/>
        </w:numPr>
        <w:ind w:left="708"/>
        <w:jc w:val="both"/>
      </w:pPr>
      <w:r w:rsidRPr="00A55D25">
        <w:rPr>
          <w:i/>
          <w:u w:val="single"/>
        </w:rPr>
        <w:t>Nem f</w:t>
      </w:r>
      <w:r w:rsidR="003D7439" w:rsidRPr="00A55D25">
        <w:rPr>
          <w:i/>
          <w:u w:val="single"/>
        </w:rPr>
        <w:t>ertőző betegségek megelőzés</w:t>
      </w:r>
      <w:r w:rsidR="00B05E46" w:rsidRPr="00A55D25">
        <w:rPr>
          <w:i/>
          <w:u w:val="single"/>
        </w:rPr>
        <w:t>ére</w:t>
      </w:r>
      <w:r w:rsidR="00A55D25">
        <w:t xml:space="preserve"> (074051)</w:t>
      </w:r>
      <w:r w:rsidR="00B05E46" w:rsidRPr="00A55D25">
        <w:rPr>
          <w:i/>
        </w:rPr>
        <w:t xml:space="preserve"> </w:t>
      </w:r>
      <w:r w:rsidR="00641F48">
        <w:t xml:space="preserve">járványügyi ellátásra </w:t>
      </w:r>
      <w:r>
        <w:t>47.600</w:t>
      </w:r>
      <w:r w:rsidR="00A16BCE">
        <w:t xml:space="preserve">Ft-ot költöttünk </w:t>
      </w:r>
      <w:r w:rsidR="00A55D25">
        <w:t>(100%).</w:t>
      </w:r>
      <w:r w:rsidR="00AB264F">
        <w:t xml:space="preserve"> </w:t>
      </w:r>
      <w:r>
        <w:t>47.600</w:t>
      </w:r>
      <w:r w:rsidR="0019760D" w:rsidRPr="002A43AA">
        <w:t xml:space="preserve">Ft </w:t>
      </w:r>
      <w:r w:rsidR="003D7439" w:rsidRPr="002A43AA">
        <w:t>kifizetés valósult me</w:t>
      </w:r>
      <w:r w:rsidR="005C146B">
        <w:t>g a mellkasi szűrővizsgálatokra (nem fertőző betegségek megelőzése).</w:t>
      </w:r>
    </w:p>
    <w:p w:rsidR="007B6242" w:rsidRPr="007B6242" w:rsidRDefault="007B6242" w:rsidP="00E17A5C">
      <w:pPr>
        <w:ind w:left="708"/>
        <w:jc w:val="both"/>
        <w:rPr>
          <w:sz w:val="16"/>
          <w:szCs w:val="16"/>
        </w:rPr>
      </w:pPr>
    </w:p>
    <w:p w:rsidR="003D7439" w:rsidRPr="002A43AA" w:rsidRDefault="003D7439" w:rsidP="00DC4BB5">
      <w:pPr>
        <w:numPr>
          <w:ilvl w:val="0"/>
          <w:numId w:val="11"/>
        </w:numPr>
        <w:jc w:val="both"/>
      </w:pPr>
      <w:r w:rsidRPr="002A43AA">
        <w:rPr>
          <w:i/>
          <w:u w:val="single"/>
        </w:rPr>
        <w:t>Szabadidősport-(</w:t>
      </w:r>
      <w:r w:rsidR="00BA0361" w:rsidRPr="002A43AA">
        <w:rPr>
          <w:i/>
          <w:u w:val="single"/>
        </w:rPr>
        <w:t>rekreációs</w:t>
      </w:r>
      <w:r w:rsidRPr="002A43AA">
        <w:rPr>
          <w:i/>
          <w:u w:val="single"/>
        </w:rPr>
        <w:t xml:space="preserve"> sport) tevékenység és támogatása</w:t>
      </w:r>
      <w:r w:rsidRPr="002A43AA">
        <w:t xml:space="preserve"> (081045)</w:t>
      </w:r>
    </w:p>
    <w:p w:rsidR="007B6242" w:rsidRDefault="00533E0F" w:rsidP="00570B2A">
      <w:pPr>
        <w:ind w:left="708"/>
        <w:jc w:val="both"/>
      </w:pPr>
      <w:r w:rsidRPr="002A43AA">
        <w:t>Felmerült ki</w:t>
      </w:r>
      <w:r w:rsidR="00C2570C" w:rsidRPr="002A43AA">
        <w:t xml:space="preserve">adás </w:t>
      </w:r>
      <w:r w:rsidR="00571EA8">
        <w:t>301.843.081</w:t>
      </w:r>
      <w:r w:rsidR="0019760D" w:rsidRPr="002A43AA">
        <w:t xml:space="preserve">Ft </w:t>
      </w:r>
      <w:r w:rsidR="00F22C07" w:rsidRPr="002A43AA">
        <w:t>(</w:t>
      </w:r>
      <w:r w:rsidR="00A55D25">
        <w:t>100</w:t>
      </w:r>
      <w:r w:rsidR="003D7439" w:rsidRPr="002A43AA">
        <w:t>%).</w:t>
      </w:r>
      <w:r w:rsidR="00571EA8">
        <w:t xml:space="preserve"> Szolgáltatás vásárlására 440.000Ft-ot költöttünk</w:t>
      </w:r>
      <w:r w:rsidR="0019760D" w:rsidRPr="002A43AA">
        <w:t xml:space="preserve"> </w:t>
      </w:r>
      <w:r w:rsidR="00F22C07" w:rsidRPr="002A43AA">
        <w:t>(</w:t>
      </w:r>
      <w:r w:rsidR="00E87171">
        <w:t>100</w:t>
      </w:r>
      <w:r w:rsidR="00571EA8">
        <w:t>%). Civil sz</w:t>
      </w:r>
      <w:r w:rsidR="005F7519" w:rsidRPr="002A43AA">
        <w:t>ervezetek támogatása</w:t>
      </w:r>
      <w:r w:rsidR="005C146B">
        <w:t>ir</w:t>
      </w:r>
      <w:r w:rsidR="00641F48">
        <w:t xml:space="preserve">a, bizottsági keretre </w:t>
      </w:r>
      <w:r w:rsidR="00571EA8">
        <w:t>22.591.000</w:t>
      </w:r>
      <w:r w:rsidR="0019760D" w:rsidRPr="002A43AA">
        <w:t xml:space="preserve">Ft </w:t>
      </w:r>
      <w:r w:rsidR="003E6107">
        <w:t>volt</w:t>
      </w:r>
      <w:r w:rsidR="00641F48">
        <w:t xml:space="preserve"> a kifizetés</w:t>
      </w:r>
      <w:r w:rsidR="00571EA8">
        <w:t>.</w:t>
      </w:r>
      <w:r w:rsidR="00641F48">
        <w:t xml:space="preserve"> </w:t>
      </w:r>
      <w:r w:rsidR="00571EA8">
        <w:t>Egyéb felhalmozási célú támogatás államháztartáson kívülre 278.811.381Ft.</w:t>
      </w:r>
    </w:p>
    <w:p w:rsidR="00571EA8" w:rsidRDefault="00571EA8" w:rsidP="00570B2A">
      <w:pPr>
        <w:ind w:left="708"/>
        <w:jc w:val="both"/>
      </w:pPr>
    </w:p>
    <w:p w:rsidR="00571EA8" w:rsidRPr="007B6242" w:rsidRDefault="00571EA8" w:rsidP="00570B2A">
      <w:pPr>
        <w:ind w:left="708"/>
        <w:jc w:val="both"/>
        <w:rPr>
          <w:sz w:val="16"/>
          <w:szCs w:val="16"/>
        </w:rPr>
      </w:pPr>
    </w:p>
    <w:p w:rsidR="003D7439" w:rsidRPr="002A43AA" w:rsidRDefault="008C0875" w:rsidP="00DC4BB5">
      <w:pPr>
        <w:numPr>
          <w:ilvl w:val="0"/>
          <w:numId w:val="11"/>
        </w:numPr>
        <w:jc w:val="both"/>
      </w:pPr>
      <w:r w:rsidRPr="002A43AA">
        <w:rPr>
          <w:i/>
          <w:u w:val="single"/>
        </w:rPr>
        <w:t>Közművelődési-</w:t>
      </w:r>
      <w:r w:rsidR="003D7439" w:rsidRPr="002A43AA">
        <w:rPr>
          <w:i/>
          <w:u w:val="single"/>
        </w:rPr>
        <w:t>közösségi és társadalmi részvétel fejlesztése</w:t>
      </w:r>
      <w:r w:rsidR="003D7439" w:rsidRPr="002A43AA">
        <w:t xml:space="preserve"> (082091)</w:t>
      </w:r>
    </w:p>
    <w:p w:rsidR="003D7439" w:rsidRDefault="005953D7" w:rsidP="003D7439">
      <w:pPr>
        <w:ind w:left="708"/>
        <w:jc w:val="both"/>
      </w:pPr>
      <w:r w:rsidRPr="002A43AA">
        <w:t>Ö</w:t>
      </w:r>
      <w:r w:rsidR="00CC0B4D" w:rsidRPr="002A43AA">
        <w:t>sszkiadása:</w:t>
      </w:r>
      <w:r w:rsidR="00571EA8">
        <w:t xml:space="preserve"> 26.398.831</w:t>
      </w:r>
      <w:r w:rsidR="0019760D" w:rsidRPr="002A43AA">
        <w:t xml:space="preserve">Ft </w:t>
      </w:r>
      <w:r w:rsidR="008523B4" w:rsidRPr="002A43AA">
        <w:t>(</w:t>
      </w:r>
      <w:r w:rsidR="00126DC2">
        <w:t>62,76</w:t>
      </w:r>
      <w:r w:rsidR="00D1679B" w:rsidRPr="002A43AA">
        <w:t>%). E</w:t>
      </w:r>
      <w:r w:rsidRPr="002A43AA">
        <w:t>b</w:t>
      </w:r>
      <w:r w:rsidR="0046094B" w:rsidRPr="002A43AA">
        <w:t>ből személyi juttatás</w:t>
      </w:r>
      <w:r w:rsidR="00AF1B09">
        <w:t xml:space="preserve"> </w:t>
      </w:r>
      <w:r w:rsidR="00571EA8">
        <w:t>4.482.368</w:t>
      </w:r>
      <w:r w:rsidR="0019760D" w:rsidRPr="002A43AA">
        <w:t>Ft</w:t>
      </w:r>
      <w:r w:rsidR="00C2570C" w:rsidRPr="002A43AA">
        <w:t xml:space="preserve">, járulékok </w:t>
      </w:r>
      <w:r w:rsidR="00571EA8">
        <w:t>537.828</w:t>
      </w:r>
      <w:r w:rsidR="0019760D" w:rsidRPr="002A43AA">
        <w:t>Ft</w:t>
      </w:r>
      <w:r w:rsidR="00D1679B" w:rsidRPr="002A43AA">
        <w:t xml:space="preserve">, </w:t>
      </w:r>
      <w:r w:rsidRPr="002A43AA">
        <w:t>d</w:t>
      </w:r>
      <w:r w:rsidR="00C2570C" w:rsidRPr="002A43AA">
        <w:t xml:space="preserve">ologi kiadás </w:t>
      </w:r>
      <w:r w:rsidR="00571EA8">
        <w:t>21.028.635</w:t>
      </w:r>
      <w:r w:rsidR="0019760D" w:rsidRPr="002A43AA">
        <w:t>Ft</w:t>
      </w:r>
      <w:r w:rsidR="00413414" w:rsidRPr="002A43AA">
        <w:t>, egyéb működési célú támoga</w:t>
      </w:r>
      <w:r w:rsidR="00C2570C" w:rsidRPr="002A43AA">
        <w:t xml:space="preserve">tás </w:t>
      </w:r>
      <w:r w:rsidR="00571EA8">
        <w:t>350.000Ft.</w:t>
      </w:r>
    </w:p>
    <w:p w:rsidR="007B6242" w:rsidRPr="007B6242" w:rsidRDefault="007B6242" w:rsidP="003D7439">
      <w:pPr>
        <w:ind w:left="708"/>
        <w:jc w:val="both"/>
        <w:rPr>
          <w:sz w:val="16"/>
          <w:szCs w:val="16"/>
        </w:rPr>
      </w:pPr>
    </w:p>
    <w:p w:rsidR="00413414" w:rsidRPr="002A43AA" w:rsidRDefault="00413414" w:rsidP="00DC4BB5">
      <w:pPr>
        <w:numPr>
          <w:ilvl w:val="0"/>
          <w:numId w:val="11"/>
        </w:numPr>
        <w:jc w:val="both"/>
      </w:pPr>
      <w:r w:rsidRPr="002A43AA">
        <w:rPr>
          <w:i/>
          <w:u w:val="single"/>
        </w:rPr>
        <w:t>Egyéb kiad</w:t>
      </w:r>
      <w:r w:rsidR="00ED677A" w:rsidRPr="002A43AA">
        <w:rPr>
          <w:i/>
          <w:u w:val="single"/>
        </w:rPr>
        <w:t>ói</w:t>
      </w:r>
      <w:r w:rsidRPr="002A43AA">
        <w:rPr>
          <w:i/>
          <w:u w:val="single"/>
        </w:rPr>
        <w:t xml:space="preserve"> tevékenység </w:t>
      </w:r>
      <w:r w:rsidRPr="002A43AA">
        <w:t>(083030)</w:t>
      </w:r>
    </w:p>
    <w:p w:rsidR="00413414" w:rsidRDefault="00413414" w:rsidP="00413414">
      <w:pPr>
        <w:ind w:left="720"/>
        <w:jc w:val="both"/>
      </w:pPr>
      <w:r w:rsidRPr="002A43AA">
        <w:t>E felad</w:t>
      </w:r>
      <w:r w:rsidR="005953D7" w:rsidRPr="002A43AA">
        <w:t>aton dol</w:t>
      </w:r>
      <w:r w:rsidR="0046094B" w:rsidRPr="002A43AA">
        <w:t xml:space="preserve">ogi kiadásként </w:t>
      </w:r>
      <w:r w:rsidR="00571EA8">
        <w:t>8.360.180</w:t>
      </w:r>
      <w:r w:rsidR="0019760D" w:rsidRPr="002A43AA">
        <w:t xml:space="preserve">Ft </w:t>
      </w:r>
      <w:r w:rsidR="00AF1B09">
        <w:t>merült fel (</w:t>
      </w:r>
      <w:r w:rsidR="00126DC2">
        <w:t>100</w:t>
      </w:r>
      <w:r w:rsidR="00C02087">
        <w:t>%).</w:t>
      </w:r>
    </w:p>
    <w:p w:rsidR="007B6242" w:rsidRPr="007B6242" w:rsidRDefault="007B6242" w:rsidP="00413414">
      <w:pPr>
        <w:ind w:left="720"/>
        <w:jc w:val="both"/>
        <w:rPr>
          <w:sz w:val="16"/>
          <w:szCs w:val="16"/>
        </w:rPr>
      </w:pPr>
    </w:p>
    <w:p w:rsidR="003D7439" w:rsidRPr="002A43AA" w:rsidRDefault="003D7439" w:rsidP="00DC4BB5">
      <w:pPr>
        <w:numPr>
          <w:ilvl w:val="0"/>
          <w:numId w:val="11"/>
        </w:numPr>
        <w:jc w:val="both"/>
      </w:pPr>
      <w:r w:rsidRPr="002A43AA">
        <w:rPr>
          <w:i/>
          <w:u w:val="single"/>
        </w:rPr>
        <w:t>Televízió műsor szolgáltatás és támogatása</w:t>
      </w:r>
      <w:r w:rsidRPr="002A43AA">
        <w:t xml:space="preserve"> (083050)</w:t>
      </w:r>
    </w:p>
    <w:p w:rsidR="005E336F" w:rsidRDefault="00ED677A" w:rsidP="00847372">
      <w:pPr>
        <w:ind w:left="708"/>
        <w:jc w:val="both"/>
      </w:pPr>
      <w:r w:rsidRPr="002A43AA">
        <w:t xml:space="preserve">Csongrád </w:t>
      </w:r>
      <w:r w:rsidR="003D7439" w:rsidRPr="002A43AA">
        <w:t>TV támo</w:t>
      </w:r>
      <w:r w:rsidR="001B7177" w:rsidRPr="002A43AA">
        <w:t>gatására kifizetett össz</w:t>
      </w:r>
      <w:r w:rsidR="00C2570C" w:rsidRPr="002A43AA">
        <w:t xml:space="preserve">eg </w:t>
      </w:r>
      <w:r w:rsidR="00571EA8">
        <w:t>35.768.512</w:t>
      </w:r>
      <w:r w:rsidR="0019760D" w:rsidRPr="002A43AA">
        <w:t xml:space="preserve">Ft </w:t>
      </w:r>
      <w:r w:rsidR="00126DC2">
        <w:t>100</w:t>
      </w:r>
      <w:r w:rsidR="003D7439" w:rsidRPr="002A43AA">
        <w:t>%)</w:t>
      </w:r>
      <w:r w:rsidR="00BA0361" w:rsidRPr="002A43AA">
        <w:t>.</w:t>
      </w:r>
    </w:p>
    <w:p w:rsidR="007B6242" w:rsidRPr="007B6242" w:rsidRDefault="007B6242" w:rsidP="00847372">
      <w:pPr>
        <w:ind w:left="708"/>
        <w:jc w:val="both"/>
        <w:rPr>
          <w:sz w:val="16"/>
          <w:szCs w:val="16"/>
        </w:rPr>
      </w:pPr>
    </w:p>
    <w:p w:rsidR="003D7439" w:rsidRPr="002A43AA" w:rsidRDefault="003D7439" w:rsidP="00DC4BB5">
      <w:pPr>
        <w:numPr>
          <w:ilvl w:val="0"/>
          <w:numId w:val="11"/>
        </w:numPr>
        <w:jc w:val="both"/>
      </w:pPr>
      <w:r w:rsidRPr="002A43AA">
        <w:rPr>
          <w:i/>
          <w:u w:val="single"/>
        </w:rPr>
        <w:t>Civil szervezetek működési támogatása</w:t>
      </w:r>
      <w:r w:rsidRPr="002A43AA">
        <w:t xml:space="preserve"> (084031)</w:t>
      </w:r>
    </w:p>
    <w:p w:rsidR="00820E85" w:rsidRDefault="00C2570C" w:rsidP="00443ED6">
      <w:pPr>
        <w:ind w:left="708"/>
        <w:jc w:val="both"/>
      </w:pPr>
      <w:r w:rsidRPr="002A43AA">
        <w:t xml:space="preserve">Összkiadása </w:t>
      </w:r>
      <w:r w:rsidR="00571EA8">
        <w:t>7.081.503</w:t>
      </w:r>
      <w:r w:rsidR="0019760D" w:rsidRPr="002A43AA">
        <w:t>Ft</w:t>
      </w:r>
      <w:r w:rsidR="00413414" w:rsidRPr="002A43AA">
        <w:t xml:space="preserve">, mely a társadalmi </w:t>
      </w:r>
      <w:r w:rsidR="003D7439" w:rsidRPr="002A43AA">
        <w:t>szervezetek</w:t>
      </w:r>
      <w:r w:rsidR="007274F3" w:rsidRPr="002A43AA">
        <w:t xml:space="preserve"> működési célú támogatására került kifizetésre.</w:t>
      </w:r>
    </w:p>
    <w:p w:rsidR="007B6242" w:rsidRPr="007B6242" w:rsidRDefault="007B6242" w:rsidP="00443ED6">
      <w:pPr>
        <w:ind w:left="708"/>
        <w:jc w:val="both"/>
        <w:rPr>
          <w:sz w:val="16"/>
          <w:szCs w:val="16"/>
        </w:rPr>
      </w:pPr>
    </w:p>
    <w:p w:rsidR="003D7439" w:rsidRPr="002A43AA" w:rsidRDefault="003D7439" w:rsidP="00DC4BB5">
      <w:pPr>
        <w:numPr>
          <w:ilvl w:val="0"/>
          <w:numId w:val="11"/>
        </w:numPr>
        <w:jc w:val="both"/>
      </w:pPr>
      <w:r w:rsidRPr="002A43AA">
        <w:rPr>
          <w:i/>
          <w:u w:val="single"/>
        </w:rPr>
        <w:t>Fiatalok társadalmi integrációját segítő struktúra, szakmai szolgáltatások fejlesztése, működtetése</w:t>
      </w:r>
      <w:r w:rsidRPr="002A43AA">
        <w:t xml:space="preserve"> (084070)</w:t>
      </w:r>
    </w:p>
    <w:p w:rsidR="00BA0361" w:rsidRDefault="00C2570C" w:rsidP="00FF510F">
      <w:pPr>
        <w:ind w:left="708"/>
        <w:jc w:val="both"/>
      </w:pPr>
      <w:r w:rsidRPr="002A43AA">
        <w:t xml:space="preserve">Összesen </w:t>
      </w:r>
      <w:r w:rsidR="00571EA8">
        <w:t>21.100</w:t>
      </w:r>
      <w:r w:rsidR="0019760D" w:rsidRPr="002A43AA">
        <w:t xml:space="preserve">Ft </w:t>
      </w:r>
      <w:r w:rsidR="00D05F4D" w:rsidRPr="002A43AA">
        <w:t>kifizetés</w:t>
      </w:r>
      <w:r w:rsidR="00670094">
        <w:t>e történt.</w:t>
      </w:r>
    </w:p>
    <w:p w:rsidR="007B6242" w:rsidRPr="007B6242" w:rsidRDefault="007B6242" w:rsidP="00FF510F">
      <w:pPr>
        <w:ind w:left="708"/>
        <w:jc w:val="both"/>
        <w:rPr>
          <w:sz w:val="16"/>
          <w:szCs w:val="16"/>
        </w:rPr>
      </w:pPr>
    </w:p>
    <w:p w:rsidR="003D7439" w:rsidRPr="002A43AA" w:rsidRDefault="003D7439" w:rsidP="00DC4BB5">
      <w:pPr>
        <w:numPr>
          <w:ilvl w:val="0"/>
          <w:numId w:val="11"/>
        </w:numPr>
        <w:jc w:val="both"/>
      </w:pPr>
      <w:r w:rsidRPr="002A43AA">
        <w:rPr>
          <w:i/>
          <w:u w:val="single"/>
        </w:rPr>
        <w:t>Pedagógiai Szakmai Szolgáltatások működési feladata</w:t>
      </w:r>
      <w:r w:rsidRPr="002A43AA">
        <w:t xml:space="preserve"> (098032)</w:t>
      </w:r>
    </w:p>
    <w:p w:rsidR="003D7439" w:rsidRDefault="00413414" w:rsidP="003D7439">
      <w:pPr>
        <w:ind w:left="708"/>
        <w:jc w:val="both"/>
      </w:pPr>
      <w:r w:rsidRPr="002A43AA">
        <w:t>Összkiadás</w:t>
      </w:r>
      <w:r w:rsidR="00245C4D" w:rsidRPr="002A43AA">
        <w:t>a</w:t>
      </w:r>
      <w:r w:rsidR="00883AC9" w:rsidRPr="002A43AA">
        <w:t xml:space="preserve"> </w:t>
      </w:r>
      <w:r w:rsidR="00571EA8">
        <w:t>4.784.870</w:t>
      </w:r>
      <w:r w:rsidR="0019760D" w:rsidRPr="002A43AA">
        <w:t xml:space="preserve">Ft </w:t>
      </w:r>
      <w:r w:rsidR="00F22C07" w:rsidRPr="002A43AA">
        <w:t>(</w:t>
      </w:r>
      <w:r w:rsidR="00126DC2">
        <w:t>93</w:t>
      </w:r>
      <w:r w:rsidR="00245C4D" w:rsidRPr="002A43AA">
        <w:t>%) volt, mely</w:t>
      </w:r>
      <w:r w:rsidR="00670094">
        <w:t>ből</w:t>
      </w:r>
      <w:r w:rsidR="00245C4D" w:rsidRPr="002A43AA">
        <w:t xml:space="preserve"> dologi kiadásként merül</w:t>
      </w:r>
      <w:r w:rsidR="00AF1B09">
        <w:t xml:space="preserve">t fel </w:t>
      </w:r>
      <w:r w:rsidR="00571EA8">
        <w:t>3.644.870</w:t>
      </w:r>
      <w:r w:rsidR="00670094">
        <w:t>Ft,</w:t>
      </w:r>
      <w:r w:rsidR="00AF1B09">
        <w:t xml:space="preserve"> egyéb működési kiadásként </w:t>
      </w:r>
      <w:r w:rsidR="00571EA8">
        <w:t>1.140.000</w:t>
      </w:r>
      <w:r w:rsidR="00670094">
        <w:t>Ft.</w:t>
      </w:r>
    </w:p>
    <w:p w:rsidR="00571EA8" w:rsidRPr="00571EA8" w:rsidRDefault="00571EA8" w:rsidP="003D7439">
      <w:pPr>
        <w:ind w:left="708"/>
        <w:jc w:val="both"/>
        <w:rPr>
          <w:sz w:val="12"/>
          <w:szCs w:val="12"/>
        </w:rPr>
      </w:pPr>
    </w:p>
    <w:p w:rsidR="00571EA8" w:rsidRPr="002A43AA" w:rsidRDefault="00571EA8" w:rsidP="00571EA8">
      <w:pPr>
        <w:numPr>
          <w:ilvl w:val="0"/>
          <w:numId w:val="11"/>
        </w:numPr>
        <w:jc w:val="both"/>
      </w:pPr>
      <w:r>
        <w:rPr>
          <w:i/>
          <w:u w:val="single"/>
        </w:rPr>
        <w:lastRenderedPageBreak/>
        <w:t xml:space="preserve">Menekültek, befogadottak, oltalmazottak ideiglenes ellátásának támogatása </w:t>
      </w:r>
      <w:r w:rsidRPr="00571EA8">
        <w:rPr>
          <w:u w:val="single"/>
        </w:rPr>
        <w:t>(107070</w:t>
      </w:r>
      <w:r w:rsidRPr="00571EA8">
        <w:t>)</w:t>
      </w:r>
    </w:p>
    <w:p w:rsidR="00571EA8" w:rsidRDefault="00571EA8" w:rsidP="00571EA8">
      <w:pPr>
        <w:ind w:left="708"/>
        <w:jc w:val="both"/>
      </w:pPr>
      <w:r>
        <w:t xml:space="preserve">E feladaton 2.990.452Ft kiadás </w:t>
      </w:r>
      <w:r w:rsidRPr="002A43AA">
        <w:t>merül</w:t>
      </w:r>
      <w:r>
        <w:t>t fel.</w:t>
      </w:r>
    </w:p>
    <w:p w:rsidR="00571EA8" w:rsidRPr="00571EA8" w:rsidRDefault="00571EA8" w:rsidP="003D7439">
      <w:pPr>
        <w:ind w:left="708"/>
        <w:jc w:val="both"/>
        <w:rPr>
          <w:sz w:val="12"/>
          <w:szCs w:val="12"/>
        </w:rPr>
      </w:pPr>
    </w:p>
    <w:p w:rsidR="00571EA8" w:rsidRPr="002A43AA" w:rsidRDefault="00AA5687" w:rsidP="00571EA8">
      <w:pPr>
        <w:numPr>
          <w:ilvl w:val="0"/>
          <w:numId w:val="11"/>
        </w:numPr>
        <w:jc w:val="both"/>
      </w:pPr>
      <w:r>
        <w:rPr>
          <w:i/>
          <w:u w:val="single"/>
        </w:rPr>
        <w:t xml:space="preserve">Forgatási és befektetési célú finanszírozási </w:t>
      </w:r>
      <w:proofErr w:type="gramStart"/>
      <w:r>
        <w:rPr>
          <w:i/>
          <w:u w:val="single"/>
        </w:rPr>
        <w:t xml:space="preserve">műveletek </w:t>
      </w:r>
      <w:r w:rsidR="00571EA8">
        <w:rPr>
          <w:i/>
          <w:u w:val="single"/>
        </w:rPr>
        <w:t xml:space="preserve"> </w:t>
      </w:r>
      <w:r w:rsidR="00571EA8" w:rsidRPr="00571EA8">
        <w:rPr>
          <w:u w:val="single"/>
        </w:rPr>
        <w:t>(</w:t>
      </w:r>
      <w:proofErr w:type="gramEnd"/>
      <w:r>
        <w:rPr>
          <w:u w:val="single"/>
        </w:rPr>
        <w:t>900060</w:t>
      </w:r>
      <w:r w:rsidR="00571EA8" w:rsidRPr="00571EA8">
        <w:t>)</w:t>
      </w:r>
    </w:p>
    <w:p w:rsidR="00571EA8" w:rsidRDefault="00AA5687" w:rsidP="00571EA8">
      <w:pPr>
        <w:ind w:left="708"/>
        <w:jc w:val="both"/>
      </w:pPr>
      <w:r>
        <w:t>Hosszú lejáratú hitelek törlesztésére 27.378.000Ft-ot, likviditási célú hitelek törlesztésére 249.524.710Ft-ot költöttünk.</w:t>
      </w:r>
    </w:p>
    <w:p w:rsidR="00571EA8" w:rsidRPr="002A43AA" w:rsidRDefault="00571EA8" w:rsidP="003D7439">
      <w:pPr>
        <w:ind w:left="708"/>
        <w:jc w:val="both"/>
      </w:pPr>
    </w:p>
    <w:p w:rsidR="00AF1B09" w:rsidRDefault="00CB22C9" w:rsidP="009945FE">
      <w:pPr>
        <w:jc w:val="both"/>
        <w:rPr>
          <w:b/>
          <w:u w:val="single"/>
        </w:rPr>
      </w:pPr>
      <w:r>
        <w:rPr>
          <w:b/>
          <w:u w:val="single"/>
        </w:rPr>
        <w:t>S</w:t>
      </w:r>
      <w:r w:rsidR="00E43D8D" w:rsidRPr="00E43D8D">
        <w:rPr>
          <w:b/>
          <w:u w:val="single"/>
        </w:rPr>
        <w:t>egélyezési</w:t>
      </w:r>
      <w:r w:rsidR="00E43D8D">
        <w:rPr>
          <w:b/>
          <w:u w:val="single"/>
        </w:rPr>
        <w:t xml:space="preserve"> feladatok</w:t>
      </w:r>
    </w:p>
    <w:p w:rsidR="00E43D8D" w:rsidRDefault="00E43D8D" w:rsidP="009945FE">
      <w:pPr>
        <w:ind w:left="4956" w:hanging="4956"/>
      </w:pPr>
    </w:p>
    <w:p w:rsidR="00E43D8D" w:rsidRDefault="00E43D8D" w:rsidP="009945FE">
      <w:pPr>
        <w:jc w:val="both"/>
      </w:pPr>
      <w:r>
        <w:t>A 2022. évi segélyezés tervezése és végrehajtása során állami támogatásra nem volt jogosult az Önkormányzat az egy főre jutó adóerő-képessége miatt.</w:t>
      </w:r>
    </w:p>
    <w:p w:rsidR="00E43D8D" w:rsidRDefault="00E43D8D" w:rsidP="009945FE">
      <w:pPr>
        <w:jc w:val="both"/>
        <w:rPr>
          <w:rStyle w:val="para"/>
        </w:rPr>
      </w:pPr>
      <w:r>
        <w:t>A segélyezési szakfeladat finanszírozása a helyi adókról szóló törvény alapján 2022.évben is teljes mértékben az iparűzési adóból valósult meg.</w:t>
      </w:r>
    </w:p>
    <w:p w:rsidR="00E43D8D" w:rsidRDefault="00E43D8D" w:rsidP="009945FE">
      <w:pPr>
        <w:jc w:val="both"/>
      </w:pPr>
    </w:p>
    <w:p w:rsidR="00E43D8D" w:rsidRDefault="0066559F" w:rsidP="009945FE">
      <w:pPr>
        <w:jc w:val="both"/>
      </w:pPr>
      <w:r>
        <w:rPr>
          <w:b/>
        </w:rPr>
        <w:t>A K</w:t>
      </w:r>
      <w:r w:rsidR="00E43D8D">
        <w:rPr>
          <w:b/>
        </w:rPr>
        <w:t xml:space="preserve">épviselő-testület a 2022. évi segélyezési feladatok ellátására eredeti költségvetésében 36.000.000,- Ft-ot biztosított. </w:t>
      </w:r>
    </w:p>
    <w:p w:rsidR="00E43D8D" w:rsidRDefault="00E43D8D" w:rsidP="009945FE">
      <w:pPr>
        <w:rPr>
          <w:b/>
        </w:rPr>
      </w:pPr>
    </w:p>
    <w:p w:rsidR="00E43D8D" w:rsidRDefault="00E43D8D" w:rsidP="009945FE">
      <w:pPr>
        <w:jc w:val="center"/>
        <w:rPr>
          <w:u w:val="single"/>
        </w:rPr>
      </w:pPr>
      <w:r>
        <w:rPr>
          <w:b/>
          <w:u w:val="single"/>
        </w:rPr>
        <w:t>A segélyezési keret pénzforgalmi adatokra lebontva</w:t>
      </w:r>
      <w:r>
        <w:rPr>
          <w:u w:val="single"/>
        </w:rPr>
        <w:t>:</w:t>
      </w:r>
    </w:p>
    <w:p w:rsidR="00E43D8D" w:rsidRDefault="00E43D8D" w:rsidP="009945FE">
      <w:pPr>
        <w:jc w:val="both"/>
        <w:rPr>
          <w:b/>
        </w:rPr>
      </w:pPr>
    </w:p>
    <w:p w:rsidR="00E43D8D" w:rsidRPr="00E43D8D" w:rsidRDefault="00E43D8D" w:rsidP="009945FE">
      <w:pPr>
        <w:pStyle w:val="Listaszerbekezds"/>
        <w:numPr>
          <w:ilvl w:val="0"/>
          <w:numId w:val="26"/>
        </w:numPr>
        <w:spacing w:after="0" w:line="240" w:lineRule="auto"/>
        <w:ind w:left="426" w:hanging="142"/>
        <w:jc w:val="both"/>
        <w:rPr>
          <w:rFonts w:ascii="Times New Roman" w:hAnsi="Times New Roman"/>
          <w:sz w:val="24"/>
          <w:szCs w:val="24"/>
        </w:rPr>
      </w:pPr>
      <w:r w:rsidRPr="00E43D8D">
        <w:rPr>
          <w:rFonts w:ascii="Times New Roman" w:hAnsi="Times New Roman"/>
          <w:b/>
          <w:sz w:val="24"/>
          <w:szCs w:val="24"/>
        </w:rPr>
        <w:t xml:space="preserve">Települési támogatás </w:t>
      </w:r>
      <w:r w:rsidRPr="00E43D8D">
        <w:rPr>
          <w:rFonts w:ascii="Times New Roman" w:hAnsi="Times New Roman"/>
          <w:sz w:val="24"/>
          <w:szCs w:val="24"/>
        </w:rPr>
        <w:t>a Sz</w:t>
      </w:r>
      <w:r w:rsidR="000D7C36">
        <w:rPr>
          <w:rFonts w:ascii="Times New Roman" w:hAnsi="Times New Roman"/>
          <w:sz w:val="24"/>
          <w:szCs w:val="24"/>
        </w:rPr>
        <w:t>ociális törvény 45.§</w:t>
      </w:r>
      <w:proofErr w:type="spellStart"/>
      <w:r w:rsidR="000D7C36">
        <w:rPr>
          <w:rFonts w:ascii="Times New Roman" w:hAnsi="Times New Roman"/>
          <w:sz w:val="24"/>
          <w:szCs w:val="24"/>
        </w:rPr>
        <w:t>-</w:t>
      </w:r>
      <w:proofErr w:type="gramStart"/>
      <w:r w:rsidR="000D7C36">
        <w:rPr>
          <w:rFonts w:ascii="Times New Roman" w:hAnsi="Times New Roman"/>
          <w:sz w:val="24"/>
          <w:szCs w:val="24"/>
        </w:rPr>
        <w:t>a</w:t>
      </w:r>
      <w:proofErr w:type="spellEnd"/>
      <w:proofErr w:type="gramEnd"/>
      <w:r w:rsidR="000D7C36">
        <w:rPr>
          <w:rFonts w:ascii="Times New Roman" w:hAnsi="Times New Roman"/>
          <w:sz w:val="24"/>
          <w:szCs w:val="24"/>
        </w:rPr>
        <w:t xml:space="preserve"> alapján</w:t>
      </w:r>
      <w:r w:rsidRPr="00E43D8D">
        <w:rPr>
          <w:rFonts w:ascii="Times New Roman" w:hAnsi="Times New Roman"/>
          <w:sz w:val="24"/>
          <w:szCs w:val="24"/>
        </w:rPr>
        <w:t xml:space="preserve"> összesen: </w:t>
      </w:r>
    </w:p>
    <w:p w:rsidR="00E43D8D" w:rsidRDefault="00E43D8D" w:rsidP="009945FE">
      <w:pPr>
        <w:jc w:val="both"/>
      </w:pPr>
      <w:r>
        <w:tab/>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tblGrid>
      <w:tr w:rsidR="00E43D8D" w:rsidTr="00E43D8D">
        <w:trPr>
          <w:jc w:val="center"/>
        </w:trPr>
        <w:tc>
          <w:tcPr>
            <w:tcW w:w="2303" w:type="dxa"/>
            <w:tcBorders>
              <w:top w:val="single" w:sz="4" w:space="0" w:color="auto"/>
              <w:left w:val="single" w:sz="4" w:space="0" w:color="auto"/>
              <w:bottom w:val="single" w:sz="4" w:space="0" w:color="auto"/>
              <w:right w:val="single" w:sz="4" w:space="0" w:color="auto"/>
            </w:tcBorders>
            <w:hideMark/>
          </w:tcPr>
          <w:p w:rsidR="00E43D8D" w:rsidRDefault="00E43D8D" w:rsidP="009945FE">
            <w:pPr>
              <w:jc w:val="center"/>
              <w:rPr>
                <w:b/>
                <w:lang w:eastAsia="en-US"/>
              </w:rPr>
            </w:pPr>
            <w:r>
              <w:rPr>
                <w:b/>
                <w:lang w:eastAsia="en-US"/>
              </w:rPr>
              <w:t>Eredeti előirányzat</w:t>
            </w:r>
          </w:p>
        </w:tc>
        <w:tc>
          <w:tcPr>
            <w:tcW w:w="2303" w:type="dxa"/>
            <w:tcBorders>
              <w:top w:val="single" w:sz="4" w:space="0" w:color="auto"/>
              <w:left w:val="single" w:sz="4" w:space="0" w:color="auto"/>
              <w:bottom w:val="single" w:sz="4" w:space="0" w:color="auto"/>
              <w:right w:val="single" w:sz="4" w:space="0" w:color="auto"/>
            </w:tcBorders>
            <w:hideMark/>
          </w:tcPr>
          <w:p w:rsidR="00E43D8D" w:rsidRDefault="00E43D8D" w:rsidP="009945FE">
            <w:pPr>
              <w:jc w:val="center"/>
              <w:rPr>
                <w:b/>
                <w:lang w:eastAsia="en-US"/>
              </w:rPr>
            </w:pPr>
            <w:r>
              <w:rPr>
                <w:b/>
                <w:lang w:eastAsia="en-US"/>
              </w:rPr>
              <w:t>Könyvelés szerinti felhasználás</w:t>
            </w:r>
          </w:p>
        </w:tc>
      </w:tr>
      <w:tr w:rsidR="00E43D8D" w:rsidTr="00E43D8D">
        <w:trPr>
          <w:jc w:val="center"/>
        </w:trPr>
        <w:tc>
          <w:tcPr>
            <w:tcW w:w="2303" w:type="dxa"/>
            <w:tcBorders>
              <w:top w:val="single" w:sz="4" w:space="0" w:color="auto"/>
              <w:left w:val="single" w:sz="4" w:space="0" w:color="auto"/>
              <w:bottom w:val="single" w:sz="4" w:space="0" w:color="auto"/>
              <w:right w:val="single" w:sz="4" w:space="0" w:color="auto"/>
            </w:tcBorders>
            <w:hideMark/>
          </w:tcPr>
          <w:p w:rsidR="00E43D8D" w:rsidRDefault="00E43D8D" w:rsidP="0066559F">
            <w:pPr>
              <w:jc w:val="center"/>
              <w:rPr>
                <w:lang w:eastAsia="en-US"/>
              </w:rPr>
            </w:pPr>
            <w:r>
              <w:rPr>
                <w:lang w:eastAsia="en-US"/>
              </w:rPr>
              <w:t>36.000.000Ft</w:t>
            </w:r>
          </w:p>
        </w:tc>
        <w:tc>
          <w:tcPr>
            <w:tcW w:w="2303" w:type="dxa"/>
            <w:tcBorders>
              <w:top w:val="single" w:sz="4" w:space="0" w:color="auto"/>
              <w:left w:val="single" w:sz="4" w:space="0" w:color="auto"/>
              <w:bottom w:val="single" w:sz="4" w:space="0" w:color="auto"/>
              <w:right w:val="single" w:sz="4" w:space="0" w:color="auto"/>
            </w:tcBorders>
            <w:hideMark/>
          </w:tcPr>
          <w:p w:rsidR="00E43D8D" w:rsidRDefault="00E43D8D" w:rsidP="0066559F">
            <w:pPr>
              <w:jc w:val="center"/>
              <w:rPr>
                <w:b/>
                <w:lang w:eastAsia="en-US"/>
              </w:rPr>
            </w:pPr>
            <w:r>
              <w:rPr>
                <w:b/>
                <w:lang w:eastAsia="en-US"/>
              </w:rPr>
              <w:t>39.718.829Ft</w:t>
            </w:r>
          </w:p>
        </w:tc>
      </w:tr>
    </w:tbl>
    <w:p w:rsidR="00E43D8D" w:rsidRDefault="00E43D8D" w:rsidP="009945FE"/>
    <w:p w:rsidR="00E43D8D" w:rsidRDefault="00E43D8D" w:rsidP="009945FE">
      <w:pPr>
        <w:pStyle w:val="Listaszerbekezds"/>
        <w:numPr>
          <w:ilvl w:val="0"/>
          <w:numId w:val="26"/>
        </w:numPr>
        <w:spacing w:after="0" w:line="240" w:lineRule="auto"/>
        <w:jc w:val="both"/>
        <w:rPr>
          <w:rFonts w:ascii="Times New Roman" w:hAnsi="Times New Roman"/>
          <w:b/>
          <w:sz w:val="24"/>
          <w:szCs w:val="24"/>
        </w:rPr>
      </w:pPr>
      <w:r w:rsidRPr="00E43D8D">
        <w:rPr>
          <w:rFonts w:ascii="Times New Roman" w:hAnsi="Times New Roman"/>
          <w:b/>
          <w:sz w:val="24"/>
          <w:szCs w:val="24"/>
        </w:rPr>
        <w:t xml:space="preserve">A települési támogatások részletes adatait az </w:t>
      </w:r>
      <w:r w:rsidRPr="00E43D8D">
        <w:rPr>
          <w:rFonts w:ascii="Times New Roman" w:hAnsi="Times New Roman"/>
          <w:b/>
          <w:i/>
          <w:sz w:val="24"/>
          <w:szCs w:val="24"/>
        </w:rPr>
        <w:t>1. sz. melléklet</w:t>
      </w:r>
      <w:r w:rsidRPr="00E43D8D">
        <w:rPr>
          <w:rFonts w:ascii="Times New Roman" w:hAnsi="Times New Roman"/>
          <w:b/>
          <w:sz w:val="24"/>
          <w:szCs w:val="24"/>
        </w:rPr>
        <w:t xml:space="preserve"> mutatja be.</w:t>
      </w:r>
    </w:p>
    <w:p w:rsidR="000C7004" w:rsidRPr="000C7004" w:rsidRDefault="000C7004" w:rsidP="000C7004">
      <w:pPr>
        <w:pStyle w:val="Listaszerbekezds"/>
        <w:spacing w:after="0" w:line="240" w:lineRule="auto"/>
        <w:ind w:left="1080"/>
        <w:jc w:val="both"/>
        <w:rPr>
          <w:rFonts w:ascii="Times New Roman" w:hAnsi="Times New Roman"/>
          <w:b/>
          <w:sz w:val="12"/>
          <w:szCs w:val="12"/>
        </w:rPr>
      </w:pPr>
    </w:p>
    <w:p w:rsidR="00E43D8D" w:rsidRDefault="00E43D8D" w:rsidP="009945FE">
      <w:pPr>
        <w:jc w:val="both"/>
        <w:rPr>
          <w:i/>
        </w:rPr>
      </w:pPr>
      <w:r>
        <w:rPr>
          <w:i/>
        </w:rPr>
        <w:t>- Gyógyszerkiadások viseléséhez nyújtott települési támogatást 525 eset (72 fő), átlag 2-7.000 Ft/hó/fő,</w:t>
      </w:r>
    </w:p>
    <w:p w:rsidR="00E43D8D" w:rsidRDefault="00E43D8D" w:rsidP="009945FE">
      <w:pPr>
        <w:jc w:val="both"/>
        <w:rPr>
          <w:i/>
        </w:rPr>
      </w:pPr>
      <w:r>
        <w:rPr>
          <w:i/>
        </w:rPr>
        <w:t>- Rendkívüli települési támogatás élelmiszerutalvány formájában 1 eset,</w:t>
      </w:r>
    </w:p>
    <w:p w:rsidR="00E43D8D" w:rsidRDefault="00E43D8D" w:rsidP="009945FE">
      <w:pPr>
        <w:jc w:val="both"/>
        <w:rPr>
          <w:i/>
        </w:rPr>
      </w:pPr>
      <w:r>
        <w:rPr>
          <w:i/>
        </w:rPr>
        <w:t xml:space="preserve">- Havi rendszerességgel nyújtott rendkívüli települési támogatásban 8 fő részesült (a folyósítás összege legfeljebb 40.000Ft, időtartama maximum 3 hónap) </w:t>
      </w:r>
    </w:p>
    <w:p w:rsidR="00E43D8D" w:rsidRDefault="00E43D8D" w:rsidP="009945FE">
      <w:pPr>
        <w:jc w:val="both"/>
        <w:rPr>
          <w:i/>
        </w:rPr>
      </w:pPr>
      <w:r>
        <w:rPr>
          <w:i/>
        </w:rPr>
        <w:t>- Eseti rendkívüli települési támogatás 455 esetben (257 fő) került megállapításra,(a támogatás mértéke minimum 3.000Ft, maximum: 28.500Ft)</w:t>
      </w:r>
    </w:p>
    <w:p w:rsidR="00E43D8D" w:rsidRDefault="00E43D8D" w:rsidP="009945FE">
      <w:pPr>
        <w:jc w:val="both"/>
        <w:rPr>
          <w:i/>
        </w:rPr>
      </w:pPr>
      <w:r>
        <w:rPr>
          <w:i/>
        </w:rPr>
        <w:t>- Gyermek születéséhez nyújtott települési támogatás: 102 gyermek egyszeri 50.000Ft összegű támogatásban részesült,</w:t>
      </w:r>
    </w:p>
    <w:p w:rsidR="00E43D8D" w:rsidRDefault="00E43D8D" w:rsidP="009945FE">
      <w:pPr>
        <w:jc w:val="both"/>
        <w:rPr>
          <w:i/>
        </w:rPr>
      </w:pPr>
      <w:r>
        <w:rPr>
          <w:i/>
        </w:rPr>
        <w:t xml:space="preserve">- Települési </w:t>
      </w:r>
      <w:proofErr w:type="gramStart"/>
      <w:r>
        <w:rPr>
          <w:i/>
        </w:rPr>
        <w:t>támogatás temetési</w:t>
      </w:r>
      <w:proofErr w:type="gramEnd"/>
      <w:r>
        <w:rPr>
          <w:i/>
        </w:rPr>
        <w:t xml:space="preserve"> költségekhez: 25 fő, összege: 28.500Ft,</w:t>
      </w:r>
    </w:p>
    <w:p w:rsidR="00E43D8D" w:rsidRDefault="00E43D8D" w:rsidP="009945FE">
      <w:pPr>
        <w:jc w:val="both"/>
        <w:rPr>
          <w:i/>
        </w:rPr>
      </w:pPr>
      <w:r>
        <w:rPr>
          <w:i/>
        </w:rPr>
        <w:t>- Fogyatékos gyermek családjának nyújtott települési támogatást 11 esetben fizettünk ki 40.000Ft/gyermek összegben,</w:t>
      </w:r>
    </w:p>
    <w:p w:rsidR="00E43D8D" w:rsidRDefault="00E43D8D" w:rsidP="009945FE">
      <w:pPr>
        <w:jc w:val="both"/>
        <w:rPr>
          <w:i/>
        </w:rPr>
      </w:pPr>
      <w:r>
        <w:rPr>
          <w:i/>
        </w:rPr>
        <w:t xml:space="preserve">- Lakhatáshoz kapcsolódó települési támogatás (fűtés): 87 főnek került megállapításra 2021. november 01. napjától 2022. április 30. napjáig, </w:t>
      </w:r>
      <w:r w:rsidRPr="00D22A03">
        <w:rPr>
          <w:b/>
          <w:i/>
        </w:rPr>
        <w:t>392 főnek 2022. november 01. napjától 2023. április 30. napjáig</w:t>
      </w:r>
      <w:r>
        <w:rPr>
          <w:i/>
        </w:rPr>
        <w:t xml:space="preserve">. A támogatás mértéke: 3.000Ft/hó/fő távfűtés, villany esetén 5.000Ft/hó/fő, gázfűtés esetén 7.000Ft/hó/fő, melynek utalása a közüzemi szolgáltatóhoz történt. </w:t>
      </w:r>
      <w:r w:rsidRPr="00F60E57">
        <w:rPr>
          <w:b/>
          <w:i/>
        </w:rPr>
        <w:t>Tűzifa támogatás 185 fő</w:t>
      </w:r>
      <w:r>
        <w:rPr>
          <w:i/>
        </w:rPr>
        <w:t xml:space="preserve"> részére került megállapításra (1,5m</w:t>
      </w:r>
      <w:r>
        <w:rPr>
          <w:i/>
          <w:vertAlign w:val="superscript"/>
        </w:rPr>
        <w:t>3</w:t>
      </w:r>
      <w:r>
        <w:rPr>
          <w:i/>
        </w:rPr>
        <w:t xml:space="preserve">/háztartás). </w:t>
      </w:r>
    </w:p>
    <w:p w:rsidR="00E43D8D" w:rsidRDefault="00E43D8D" w:rsidP="009945FE">
      <w:pPr>
        <w:jc w:val="both"/>
        <w:rPr>
          <w:i/>
          <w:u w:val="single"/>
        </w:rPr>
      </w:pPr>
      <w:r>
        <w:rPr>
          <w:i/>
        </w:rPr>
        <w:t>- Lakhatáshoz kapcsolódó települési támogatás (lakbér): a támogatás időtartama egy év, 80 bérlő részesül ebben az ellátási formában, 2.000Ft /hó,</w:t>
      </w:r>
    </w:p>
    <w:p w:rsidR="00E43D8D" w:rsidRDefault="00E43D8D" w:rsidP="009945FE">
      <w:pPr>
        <w:jc w:val="both"/>
        <w:rPr>
          <w:i/>
        </w:rPr>
      </w:pPr>
      <w:r>
        <w:rPr>
          <w:i/>
        </w:rPr>
        <w:t>- Agyhártyagyulladás elleni védőoltáshoz nyújtott települési támogatást 11 fő vett igénybe, legfeljebb 35.000Ft/fő,</w:t>
      </w:r>
    </w:p>
    <w:p w:rsidR="00E43D8D" w:rsidRDefault="00E43D8D" w:rsidP="009945FE">
      <w:pPr>
        <w:jc w:val="both"/>
        <w:rPr>
          <w:i/>
        </w:rPr>
      </w:pPr>
      <w:r>
        <w:rPr>
          <w:i/>
        </w:rPr>
        <w:t>- Nyári szünidei gyermekétkeztetéshez kapcsolódó települési támogatást 8 gyermek igényelt (285 Ft/nap/gyermek),</w:t>
      </w:r>
    </w:p>
    <w:p w:rsidR="00E43D8D" w:rsidRDefault="00E43D8D" w:rsidP="009945FE">
      <w:pPr>
        <w:jc w:val="both"/>
        <w:rPr>
          <w:i/>
        </w:rPr>
      </w:pPr>
      <w:r>
        <w:rPr>
          <w:i/>
        </w:rPr>
        <w:t>- Rendszeres gyermekvédelmi kedvezményhez kapcsolódó települési támogatás augusztus, november hónapban gyermekenként és alkalmanként 7.000Ft értékű élelmiszervásárlási utalvány</w:t>
      </w:r>
      <w:r w:rsidR="000D7C36">
        <w:rPr>
          <w:i/>
        </w:rPr>
        <w:t>,</w:t>
      </w:r>
      <w:r>
        <w:rPr>
          <w:i/>
        </w:rPr>
        <w:t xml:space="preserve"> 147 fő,</w:t>
      </w:r>
    </w:p>
    <w:p w:rsidR="00E43D8D" w:rsidRDefault="00E43D8D" w:rsidP="009945FE">
      <w:pPr>
        <w:jc w:val="both"/>
        <w:rPr>
          <w:i/>
        </w:rPr>
      </w:pPr>
      <w:r>
        <w:rPr>
          <w:i/>
        </w:rPr>
        <w:t>- Időskorúak rendkívüli települési támogatása: 402 fő,</w:t>
      </w:r>
      <w:r w:rsidR="009B4901">
        <w:rPr>
          <w:i/>
        </w:rPr>
        <w:t xml:space="preserve"> </w:t>
      </w:r>
      <w:r>
        <w:rPr>
          <w:i/>
        </w:rPr>
        <w:t>10.000Ft/fő/év.</w:t>
      </w:r>
    </w:p>
    <w:p w:rsidR="00E43D8D" w:rsidRDefault="00E43D8D" w:rsidP="009945FE">
      <w:pPr>
        <w:jc w:val="both"/>
        <w:rPr>
          <w:i/>
        </w:rPr>
      </w:pPr>
    </w:p>
    <w:p w:rsidR="00E43D8D" w:rsidRDefault="00E43D8D" w:rsidP="009945FE">
      <w:pPr>
        <w:tabs>
          <w:tab w:val="left" w:pos="9072"/>
        </w:tabs>
        <w:ind w:right="1"/>
        <w:jc w:val="both"/>
      </w:pPr>
      <w:r>
        <w:lastRenderedPageBreak/>
        <w:t xml:space="preserve">A beszámolási időszakban a szociális ügyekért felelős bizottság méltányosságból </w:t>
      </w:r>
      <w:r w:rsidRPr="001D2EBD">
        <w:t>6 s</w:t>
      </w:r>
      <w:r>
        <w:t xml:space="preserve">zemély számára javasolt rendkívüli települési támogatás megállapítását. </w:t>
      </w:r>
    </w:p>
    <w:p w:rsidR="00E43D8D" w:rsidRDefault="00E43D8D" w:rsidP="009945FE">
      <w:pPr>
        <w:tabs>
          <w:tab w:val="left" w:pos="9072"/>
        </w:tabs>
        <w:ind w:right="1"/>
        <w:jc w:val="both"/>
      </w:pPr>
    </w:p>
    <w:p w:rsidR="00E43D8D" w:rsidRDefault="00E43D8D" w:rsidP="009945FE">
      <w:pPr>
        <w:tabs>
          <w:tab w:val="left" w:pos="9072"/>
        </w:tabs>
        <w:ind w:right="1"/>
        <w:jc w:val="both"/>
        <w:rPr>
          <w:b/>
          <w:lang w:eastAsia="en-US"/>
        </w:rPr>
      </w:pPr>
      <w:r>
        <w:rPr>
          <w:b/>
        </w:rPr>
        <w:t>2022. évben az eredeti segélyezési előirányzat (36.000.000Ft) volt. A fűtési támogatásban részesülők számának közel</w:t>
      </w:r>
      <w:r w:rsidR="009945FE">
        <w:rPr>
          <w:b/>
        </w:rPr>
        <w:t xml:space="preserve"> megháromszorozódása miatt több</w:t>
      </w:r>
      <w:r>
        <w:rPr>
          <w:b/>
        </w:rPr>
        <w:t xml:space="preserve"> mint 3.718.829Ft-tal növekedett </w:t>
      </w:r>
      <w:r w:rsidRPr="00E92752">
        <w:rPr>
          <w:b/>
        </w:rPr>
        <w:t>meg</w:t>
      </w:r>
      <w:r w:rsidR="009B4901">
        <w:rPr>
          <w:b/>
        </w:rPr>
        <w:t xml:space="preserve"> </w:t>
      </w:r>
      <w:r>
        <w:t>(</w:t>
      </w:r>
      <w:r>
        <w:rPr>
          <w:b/>
          <w:lang w:eastAsia="en-US"/>
        </w:rPr>
        <w:t>39.718.829Ft) a segélykeret.</w:t>
      </w:r>
    </w:p>
    <w:p w:rsidR="00E43D8D" w:rsidRDefault="00E43D8D" w:rsidP="009945FE">
      <w:pPr>
        <w:tabs>
          <w:tab w:val="left" w:pos="9072"/>
        </w:tabs>
        <w:ind w:right="1"/>
        <w:jc w:val="both"/>
        <w:rPr>
          <w:sz w:val="23"/>
          <w:szCs w:val="23"/>
        </w:rPr>
      </w:pPr>
    </w:p>
    <w:p w:rsidR="00E43D8D" w:rsidRDefault="00E43D8D" w:rsidP="009945FE">
      <w:pPr>
        <w:ind w:firstLine="708"/>
        <w:jc w:val="both"/>
        <w:rPr>
          <w:b/>
        </w:rPr>
      </w:pPr>
      <w:r>
        <w:rPr>
          <w:b/>
          <w:sz w:val="23"/>
          <w:szCs w:val="23"/>
        </w:rPr>
        <w:t>III</w:t>
      </w:r>
      <w:r>
        <w:rPr>
          <w:sz w:val="23"/>
          <w:szCs w:val="23"/>
        </w:rPr>
        <w:t xml:space="preserve">. </w:t>
      </w:r>
      <w:r>
        <w:rPr>
          <w:b/>
        </w:rPr>
        <w:t>Köztemetés</w:t>
      </w:r>
    </w:p>
    <w:p w:rsidR="000C7004" w:rsidRPr="000C7004" w:rsidRDefault="000C7004" w:rsidP="009945FE">
      <w:pPr>
        <w:ind w:firstLine="708"/>
        <w:jc w:val="both"/>
        <w:rPr>
          <w:b/>
          <w:sz w:val="14"/>
          <w:szCs w:val="14"/>
        </w:rPr>
      </w:pPr>
    </w:p>
    <w:p w:rsidR="00E43D8D" w:rsidRDefault="00E43D8D" w:rsidP="009945FE">
      <w:pPr>
        <w:jc w:val="both"/>
      </w:pPr>
      <w:r>
        <w:t>2022-ben 10 esetben került sor köztemetésre, melynek költsége összesen: 1.963.301Ft. A k</w:t>
      </w:r>
      <w:r w:rsidR="00FF0F5A">
        <w:t>öztemetés költsége a BLACK-</w:t>
      </w:r>
      <w:r w:rsidR="009B4901">
        <w:t>BOX</w:t>
      </w:r>
      <w:r w:rsidR="00474EE9">
        <w:t xml:space="preserve"> Temetkezési </w:t>
      </w:r>
      <w:proofErr w:type="spellStart"/>
      <w:r w:rsidR="00474EE9">
        <w:t>Kft-vel</w:t>
      </w:r>
      <w:proofErr w:type="spellEnd"/>
      <w:r w:rsidR="00474EE9">
        <w:t xml:space="preserve"> kötött m</w:t>
      </w:r>
      <w:r>
        <w:t>egállapodás alapján 110.490Ft. A sírhely költsége 15.240Ft,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E43D8D" w:rsidRDefault="00E43D8D" w:rsidP="009945FE">
      <w:pPr>
        <w:jc w:val="both"/>
      </w:pPr>
    </w:p>
    <w:p w:rsidR="00E43D8D" w:rsidRDefault="00E43D8D" w:rsidP="009945FE">
      <w:pPr>
        <w:tabs>
          <w:tab w:val="left" w:pos="0"/>
        </w:tabs>
        <w:jc w:val="both"/>
      </w:pPr>
      <w:r>
        <w:rPr>
          <w:b/>
        </w:rPr>
        <w:tab/>
        <w:t>IV. BURSA Hungarica Ösztöndíj támogatás</w:t>
      </w:r>
    </w:p>
    <w:p w:rsidR="000C7004" w:rsidRPr="000C7004" w:rsidRDefault="000C7004" w:rsidP="009945FE">
      <w:pPr>
        <w:jc w:val="both"/>
        <w:rPr>
          <w:sz w:val="12"/>
          <w:szCs w:val="12"/>
        </w:rPr>
      </w:pPr>
    </w:p>
    <w:p w:rsidR="00E43D8D" w:rsidRDefault="00E43D8D" w:rsidP="009945FE">
      <w:pPr>
        <w:jc w:val="both"/>
      </w:pPr>
      <w:r>
        <w:t xml:space="preserve">A beszámolási időszakban </w:t>
      </w:r>
      <w:r w:rsidRPr="003A2C4D">
        <w:t>20</w:t>
      </w:r>
      <w:r>
        <w:t xml:space="preserve"> fő nappali tagozatos</w:t>
      </w:r>
      <w:r w:rsidR="00474EE9">
        <w:t>,</w:t>
      </w:r>
      <w:r>
        <w:t xml:space="preserve"> felsőfokú oktatásban résztvevő fiatal pá</w:t>
      </w:r>
      <w:r w:rsidR="00474EE9">
        <w:t xml:space="preserve">lyázott sikeresen. A megítélt </w:t>
      </w:r>
      <w:r>
        <w:t>támogatás összege 5.000Ft/fő/hó. Az „</w:t>
      </w:r>
      <w:proofErr w:type="gramStart"/>
      <w:r>
        <w:t>A</w:t>
      </w:r>
      <w:proofErr w:type="gramEnd"/>
      <w:r>
        <w:t xml:space="preserve">” típusú pályázat időtartama 2*5 hónap. A felhasznált támogatás összesen 1.000.000Ft. </w:t>
      </w:r>
    </w:p>
    <w:p w:rsidR="00E43D8D" w:rsidRPr="009945FE" w:rsidRDefault="00E43D8D" w:rsidP="009945FE">
      <w:pPr>
        <w:pStyle w:val="Listaszerbekezds"/>
        <w:spacing w:after="0" w:line="240" w:lineRule="auto"/>
        <w:ind w:left="1080"/>
        <w:jc w:val="both"/>
        <w:rPr>
          <w:rFonts w:ascii="Times New Roman" w:hAnsi="Times New Roman"/>
          <w:b/>
          <w:sz w:val="24"/>
          <w:szCs w:val="24"/>
          <w:u w:val="single"/>
        </w:rPr>
      </w:pPr>
    </w:p>
    <w:p w:rsidR="00E43D8D" w:rsidRDefault="00E43D8D" w:rsidP="009945FE">
      <w:pPr>
        <w:ind w:firstLine="708"/>
        <w:jc w:val="both"/>
        <w:rPr>
          <w:b/>
        </w:rPr>
      </w:pPr>
      <w:r>
        <w:rPr>
          <w:b/>
        </w:rPr>
        <w:t>V. Rendszeres gyermekvédelmi kedvezmény, hátrányos helyzet/halmozott hátrányos helyzet</w:t>
      </w:r>
    </w:p>
    <w:p w:rsidR="000C7004" w:rsidRPr="000C7004" w:rsidRDefault="000C7004" w:rsidP="009945FE">
      <w:pPr>
        <w:jc w:val="both"/>
        <w:outlineLvl w:val="0"/>
        <w:rPr>
          <w:sz w:val="14"/>
          <w:szCs w:val="14"/>
        </w:rPr>
      </w:pPr>
    </w:p>
    <w:p w:rsidR="00E43D8D" w:rsidRPr="003E7892" w:rsidRDefault="00E43D8D" w:rsidP="009945FE">
      <w:pPr>
        <w:jc w:val="both"/>
        <w:outlineLvl w:val="0"/>
      </w:pPr>
      <w:r>
        <w:t xml:space="preserve">A </w:t>
      </w:r>
      <w:r>
        <w:rPr>
          <w:bCs/>
          <w:kern w:val="36"/>
        </w:rPr>
        <w:t xml:space="preserve">veszélyhelyzet ideje alatt lejáró illetve már lejárt rendszeres gyermekvédelmi kedvezményre, hátrányos/halmozottan hátrányos helyzetre való jogosultság 2020. november 4. óta folyamatosan (automatikusan) meghosszabbításra került </w:t>
      </w:r>
      <w:r>
        <w:t xml:space="preserve">a veszélyhelyzet megszűnésének hónapját követő második hónap </w:t>
      </w:r>
      <w:r w:rsidRPr="003E7892">
        <w:t>végéig (2022. július 31. napjáig).</w:t>
      </w:r>
    </w:p>
    <w:p w:rsidR="00E43D8D" w:rsidRDefault="00E43D8D" w:rsidP="009945FE">
      <w:pPr>
        <w:jc w:val="both"/>
      </w:pPr>
      <w:r>
        <w:t xml:space="preserve">Az iroda nyilvántartása szerint 2022. december 31. napján rendszeres gyermekvédelmi kedvezményben részesült </w:t>
      </w:r>
      <w:r w:rsidRPr="00A76D90">
        <w:t>248 fő, közülük hátrányos helyzetű 60 gyermek, halmozottan hátrányos helyzetű 112.</w:t>
      </w:r>
    </w:p>
    <w:p w:rsidR="00E43D8D" w:rsidRDefault="00E43D8D" w:rsidP="009945FE">
      <w:pPr>
        <w:jc w:val="both"/>
      </w:pPr>
      <w:r>
        <w:t>Állami költségvetésből a rendszeres gyermekvédelmi kedvezményben részesülő gyermekek alap (6.000Ft), hátrányos/halmozottan hátrányos helyzetű gyermekek emelt összegű (6.500Ft) támogatásban részesülnek tárgyév augusztus, november hónapokban. 2022. évben a két alkalommal összesen 3.627.000Ft került kifizetésre.</w:t>
      </w:r>
    </w:p>
    <w:p w:rsidR="00E43D8D" w:rsidRPr="00484593" w:rsidRDefault="00E43D8D" w:rsidP="009945FE">
      <w:pPr>
        <w:tabs>
          <w:tab w:val="left" w:pos="8505"/>
        </w:tabs>
        <w:ind w:right="1"/>
        <w:jc w:val="both"/>
      </w:pPr>
      <w:r w:rsidRPr="00484593">
        <w:t>Az 50.000Ft-ot meghaladó gyermekétkezési térítési díj hátralék esetén a GESZ és a hivatal eredménytelen felszólítását követően az iroda fizetési meghagyás kibocsátását kezdeményezi.  2022.</w:t>
      </w:r>
      <w:r w:rsidR="00FF0F5A">
        <w:t xml:space="preserve"> </w:t>
      </w:r>
      <w:r w:rsidRPr="00484593">
        <w:t xml:space="preserve">évben az elhúzódó járványra tekintettel nem kezdeményeztünk ilyen jellegű eljárást. </w:t>
      </w:r>
    </w:p>
    <w:p w:rsidR="001237F7" w:rsidRPr="00E43D8D" w:rsidRDefault="001237F7" w:rsidP="009945FE">
      <w:pPr>
        <w:tabs>
          <w:tab w:val="left" w:pos="8505"/>
        </w:tabs>
        <w:ind w:right="1"/>
        <w:jc w:val="both"/>
        <w:rPr>
          <w:color w:val="000000" w:themeColor="text1"/>
        </w:rPr>
      </w:pPr>
    </w:p>
    <w:p w:rsidR="00E43D8D" w:rsidRPr="00E43D8D" w:rsidRDefault="00E43D8D" w:rsidP="009945FE">
      <w:pPr>
        <w:pStyle w:val="Listaszerbekezds"/>
        <w:spacing w:after="0" w:line="240" w:lineRule="auto"/>
        <w:ind w:left="709"/>
        <w:jc w:val="both"/>
        <w:rPr>
          <w:rFonts w:ascii="Times New Roman" w:hAnsi="Times New Roman"/>
          <w:b/>
          <w:sz w:val="24"/>
          <w:szCs w:val="24"/>
        </w:rPr>
      </w:pPr>
      <w:r w:rsidRPr="00E43D8D">
        <w:rPr>
          <w:rFonts w:ascii="Times New Roman" w:hAnsi="Times New Roman"/>
          <w:b/>
          <w:sz w:val="24"/>
          <w:szCs w:val="24"/>
        </w:rPr>
        <w:t>VI. Szünidei gyermekétkeztetés</w:t>
      </w:r>
    </w:p>
    <w:p w:rsidR="000C7004" w:rsidRPr="000C7004" w:rsidRDefault="000C7004" w:rsidP="009945FE">
      <w:pPr>
        <w:jc w:val="both"/>
        <w:rPr>
          <w:sz w:val="14"/>
          <w:szCs w:val="14"/>
        </w:rPr>
      </w:pPr>
    </w:p>
    <w:p w:rsidR="00E43D8D" w:rsidRDefault="00E43D8D" w:rsidP="009945FE">
      <w:pPr>
        <w:jc w:val="both"/>
        <w:rPr>
          <w:sz w:val="23"/>
          <w:szCs w:val="23"/>
          <w:highlight w:val="yellow"/>
        </w:rPr>
      </w:pPr>
      <w:r>
        <w:t>A tavaszi szünetben</w:t>
      </w:r>
      <w:r w:rsidR="00FF0F5A">
        <w:t xml:space="preserve"> </w:t>
      </w:r>
      <w:r w:rsidRPr="003A2C4D">
        <w:t>1</w:t>
      </w:r>
      <w:r>
        <w:t>1</w:t>
      </w:r>
      <w:r w:rsidRPr="003A2C4D">
        <w:t xml:space="preserve"> fő, téli szünetben 5</w:t>
      </w:r>
      <w:r>
        <w:t xml:space="preserve"> fő,</w:t>
      </w:r>
      <w:r>
        <w:rPr>
          <w:sz w:val="23"/>
          <w:szCs w:val="23"/>
        </w:rPr>
        <w:t xml:space="preserve"> a nyári szünetben</w:t>
      </w:r>
      <w:r w:rsidR="00DA438B">
        <w:rPr>
          <w:sz w:val="23"/>
          <w:szCs w:val="23"/>
        </w:rPr>
        <w:t xml:space="preserve"> </w:t>
      </w:r>
      <w:r w:rsidRPr="00897D49">
        <w:t>148</w:t>
      </w:r>
      <w:r>
        <w:rPr>
          <w:sz w:val="23"/>
          <w:szCs w:val="23"/>
        </w:rPr>
        <w:t xml:space="preserve"> fő </w:t>
      </w:r>
      <w:r>
        <w:t>hátrányos/halmozottan hátrányos helyzetű gyermek vette igénybe a szünidei étkezést. Az általuk igénybe vett étkezés költségét állami forrás fedezte.</w:t>
      </w:r>
    </w:p>
    <w:p w:rsidR="00E43D8D" w:rsidRDefault="00E43D8D" w:rsidP="009945FE">
      <w:pPr>
        <w:jc w:val="both"/>
        <w:rPr>
          <w:szCs w:val="26"/>
          <w:highlight w:val="yellow"/>
        </w:rPr>
      </w:pPr>
      <w:r>
        <w:rPr>
          <w:szCs w:val="26"/>
        </w:rPr>
        <w:t>A nyári szünet időtartama alatt a déli meleg főétkezést az önkormányzat ingyen biztosította a rendszeres gyermekvédelmi kedvezményre jogosult gyermekek részére. A beszámolási időszakban 8</w:t>
      </w:r>
      <w:r>
        <w:t xml:space="preserve"> fő </w:t>
      </w:r>
      <w:proofErr w:type="spellStart"/>
      <w:r>
        <w:rPr>
          <w:szCs w:val="26"/>
        </w:rPr>
        <w:t>RGYK-s</w:t>
      </w:r>
      <w:proofErr w:type="spellEnd"/>
      <w:r>
        <w:rPr>
          <w:szCs w:val="26"/>
        </w:rPr>
        <w:t xml:space="preserve"> gyermek vette igénybe a szünidei étkezést. A </w:t>
      </w:r>
      <w:r>
        <w:t>felhasznált támogatás összesen 151.050</w:t>
      </w:r>
      <w:r>
        <w:rPr>
          <w:szCs w:val="26"/>
        </w:rPr>
        <w:t>Ft.</w:t>
      </w:r>
    </w:p>
    <w:p w:rsidR="00E43D8D" w:rsidRDefault="00E43D8D" w:rsidP="009945FE">
      <w:pPr>
        <w:jc w:val="both"/>
        <w:rPr>
          <w:szCs w:val="26"/>
        </w:rPr>
      </w:pPr>
      <w:r>
        <w:rPr>
          <w:szCs w:val="26"/>
        </w:rPr>
        <w:t>(a támogatás összege a mindenkori központi költségvetési törvényben a rászoruló gyermekek intézményen kívüli szünidei étkeztetést biztosító feladatellátás eseti összegével azonos,</w:t>
      </w:r>
      <w:r w:rsidR="00FF0F5A">
        <w:rPr>
          <w:szCs w:val="26"/>
        </w:rPr>
        <w:t xml:space="preserve"> 2</w:t>
      </w:r>
      <w:r>
        <w:rPr>
          <w:szCs w:val="26"/>
        </w:rPr>
        <w:t xml:space="preserve">022. évben 285Ft/nap/gyermek). </w:t>
      </w:r>
    </w:p>
    <w:p w:rsidR="000C7004" w:rsidRDefault="000C7004" w:rsidP="009945FE">
      <w:pPr>
        <w:jc w:val="both"/>
        <w:rPr>
          <w:u w:val="single"/>
        </w:rPr>
      </w:pPr>
    </w:p>
    <w:p w:rsidR="000C7004" w:rsidRDefault="000C7004" w:rsidP="009945FE">
      <w:pPr>
        <w:jc w:val="both"/>
        <w:rPr>
          <w:u w:val="single"/>
        </w:rPr>
      </w:pPr>
    </w:p>
    <w:p w:rsidR="000C7004" w:rsidRDefault="000C7004" w:rsidP="009945FE">
      <w:pPr>
        <w:jc w:val="both"/>
        <w:rPr>
          <w:u w:val="single"/>
        </w:rPr>
      </w:pPr>
    </w:p>
    <w:p w:rsidR="00E43D8D" w:rsidRDefault="00E43D8D" w:rsidP="009945FE">
      <w:pPr>
        <w:jc w:val="both"/>
        <w:rPr>
          <w:u w:val="single"/>
        </w:rPr>
      </w:pPr>
      <w:r>
        <w:rPr>
          <w:u w:val="single"/>
        </w:rPr>
        <w:lastRenderedPageBreak/>
        <w:t xml:space="preserve">Nyári napközis tábor </w:t>
      </w:r>
    </w:p>
    <w:p w:rsidR="00E43D8D" w:rsidRDefault="00E43D8D" w:rsidP="009945FE">
      <w:pPr>
        <w:tabs>
          <w:tab w:val="left" w:pos="8080"/>
          <w:tab w:val="left" w:pos="8505"/>
          <w:tab w:val="left" w:pos="8789"/>
        </w:tabs>
        <w:ind w:right="1"/>
        <w:jc w:val="both"/>
      </w:pPr>
      <w:r>
        <w:t xml:space="preserve">A </w:t>
      </w:r>
      <w:proofErr w:type="spellStart"/>
      <w:r>
        <w:t>Piroskavárosi</w:t>
      </w:r>
      <w:proofErr w:type="spellEnd"/>
      <w:r>
        <w:t xml:space="preserve"> Szociális Család</w:t>
      </w:r>
      <w:r w:rsidR="007A44E8">
        <w:t>-</w:t>
      </w:r>
      <w:r>
        <w:t xml:space="preserve"> és Gyermekjóléti Intézmény 8 hétre nyújtott be pályázatot az Erzsébet táborokra. Az elnyert összeg bruttó 8.991.600Ft. A tábor helyszínét a Csongrádi Batsányi János Gimnázium, Szakgimnázium és Kollégium biztosította. </w:t>
      </w:r>
    </w:p>
    <w:p w:rsidR="00E43D8D" w:rsidRDefault="00E43D8D" w:rsidP="009945FE">
      <w:pPr>
        <w:jc w:val="both"/>
        <w:rPr>
          <w:b/>
          <w:u w:val="single"/>
        </w:rPr>
      </w:pPr>
    </w:p>
    <w:p w:rsidR="00E43D8D" w:rsidRPr="00E43D8D" w:rsidRDefault="00E43D8D" w:rsidP="009945FE">
      <w:pPr>
        <w:pStyle w:val="Listaszerbekezds"/>
        <w:spacing w:after="0" w:line="240" w:lineRule="auto"/>
        <w:ind w:left="851"/>
        <w:jc w:val="both"/>
        <w:rPr>
          <w:rFonts w:ascii="Times New Roman" w:hAnsi="Times New Roman"/>
          <w:b/>
          <w:sz w:val="24"/>
          <w:szCs w:val="24"/>
        </w:rPr>
      </w:pPr>
      <w:r w:rsidRPr="00E43D8D">
        <w:rPr>
          <w:rFonts w:ascii="Times New Roman" w:hAnsi="Times New Roman"/>
          <w:b/>
          <w:sz w:val="24"/>
          <w:szCs w:val="24"/>
        </w:rPr>
        <w:t xml:space="preserve">VII. Közfoglalkoztatás </w:t>
      </w:r>
    </w:p>
    <w:p w:rsidR="000C7004" w:rsidRPr="000C7004" w:rsidRDefault="000C7004" w:rsidP="009945FE">
      <w:pPr>
        <w:pStyle w:val="Norml2"/>
        <w:tabs>
          <w:tab w:val="left" w:pos="1134"/>
        </w:tabs>
        <w:jc w:val="both"/>
        <w:rPr>
          <w:sz w:val="12"/>
          <w:szCs w:val="12"/>
        </w:rPr>
      </w:pPr>
    </w:p>
    <w:p w:rsidR="00E43D8D" w:rsidRDefault="00E43D8D" w:rsidP="009945FE">
      <w:pPr>
        <w:pStyle w:val="Norml2"/>
        <w:tabs>
          <w:tab w:val="left" w:pos="1134"/>
        </w:tabs>
        <w:jc w:val="both"/>
      </w:pPr>
      <w:r>
        <w:t>Csongrád Városi Önkormányzat 2022. évben két kérelmet nyújtott be – Foglalkoztatási Osztályon keresztül</w:t>
      </w:r>
      <w:r w:rsidR="00FF0F5A">
        <w:t xml:space="preserve"> –</w:t>
      </w:r>
      <w:r>
        <w:t xml:space="preserve"> a Belügyminisztériumhoz járási startmunka mintaprogramok indítása érdekében. A kistérségi startmunka programokban 2022. évben 24 fő vett részt. A szociális jellegű program összevontan tartalmazta a korábbi években külön megpályázott közút javítása, illegális hulladék lerakó helyek felszámolása elemeket.</w:t>
      </w:r>
    </w:p>
    <w:p w:rsidR="00E43D8D" w:rsidRDefault="00E43D8D" w:rsidP="009945FE">
      <w:pPr>
        <w:pStyle w:val="Norml10"/>
        <w:tabs>
          <w:tab w:val="left" w:pos="1134"/>
          <w:tab w:val="left" w:pos="9072"/>
        </w:tabs>
        <w:ind w:right="1"/>
        <w:jc w:val="both"/>
      </w:pPr>
      <w:r>
        <w:t>Az elnyert két projekt futamideje 12 hónap (2022. március 01. napjától 2023. február 28. napjáig</w:t>
      </w:r>
      <w:r w:rsidR="00D673D4">
        <w:t xml:space="preserve">) volt. </w:t>
      </w:r>
      <w:r>
        <w:t>A Belügyminisztérium a foglalkoztatottak bér- és járulék költségét 100 %-os mértékben támogatta.</w:t>
      </w:r>
    </w:p>
    <w:p w:rsidR="00E43D8D" w:rsidRDefault="00E43D8D" w:rsidP="009945FE">
      <w:pPr>
        <w:pStyle w:val="Norml10"/>
        <w:tabs>
          <w:tab w:val="left" w:pos="1134"/>
          <w:tab w:val="left" w:pos="9072"/>
        </w:tabs>
        <w:ind w:right="1"/>
        <w:jc w:val="both"/>
      </w:pPr>
    </w:p>
    <w:p w:rsidR="00E43D8D" w:rsidRDefault="00E43D8D" w:rsidP="009945FE">
      <w:pPr>
        <w:tabs>
          <w:tab w:val="left" w:pos="9072"/>
        </w:tabs>
        <w:ind w:right="1"/>
        <w:jc w:val="both"/>
        <w:rPr>
          <w:i/>
          <w:u w:val="single"/>
        </w:rPr>
      </w:pPr>
      <w:r>
        <w:rPr>
          <w:i/>
          <w:u w:val="single"/>
        </w:rPr>
        <w:t>Szociális jellegű (Közúthálózat javítása+illegális hulladék lerakóhelyek felszámolása)</w:t>
      </w:r>
    </w:p>
    <w:p w:rsidR="00E43D8D" w:rsidRDefault="00E43D8D" w:rsidP="009945FE">
      <w:pPr>
        <w:pStyle w:val="Szvegtrzs21"/>
        <w:shd w:val="clear" w:color="auto" w:fill="auto"/>
        <w:tabs>
          <w:tab w:val="left" w:pos="9072"/>
        </w:tabs>
        <w:spacing w:after="0" w:line="240" w:lineRule="auto"/>
        <w:ind w:right="1"/>
        <w:jc w:val="both"/>
        <w:rPr>
          <w:sz w:val="24"/>
          <w:szCs w:val="24"/>
        </w:rPr>
      </w:pPr>
      <w:r>
        <w:rPr>
          <w:sz w:val="24"/>
          <w:szCs w:val="24"/>
        </w:rPr>
        <w:t>A szociális jellegű programban új járdaépítés, kész járdák szakaszos javítása, belterületi zebrák, parkolók felfestése, a régi KRESZ táblák kicserélése, a belterületi utak űrszelvényeinek kitakarítása, illegális hulladék lerakóhelyek ellenőrzése, felszámolása került betervezésre.</w:t>
      </w:r>
    </w:p>
    <w:p w:rsidR="00E43D8D" w:rsidRDefault="00E43D8D" w:rsidP="009945FE">
      <w:pPr>
        <w:tabs>
          <w:tab w:val="left" w:pos="9072"/>
        </w:tabs>
        <w:ind w:right="1"/>
        <w:jc w:val="both"/>
        <w:rPr>
          <w:b/>
        </w:rPr>
      </w:pPr>
      <w:r>
        <w:t xml:space="preserve">A 14 fő közfoglalkoztatott bér és járuléka mindösszesen 18.019.800Ft, a beruházási költség összesen 4.662.549Ft. </w:t>
      </w:r>
      <w:r>
        <w:rPr>
          <w:b/>
        </w:rPr>
        <w:t>Mindösszesen: 22.682.349</w:t>
      </w:r>
      <w:r w:rsidRPr="00D673D4">
        <w:rPr>
          <w:b/>
          <w:color w:val="000000"/>
        </w:rPr>
        <w:t>Ft.</w:t>
      </w:r>
    </w:p>
    <w:p w:rsidR="00E43D8D" w:rsidRDefault="00E43D8D" w:rsidP="009945FE">
      <w:pPr>
        <w:tabs>
          <w:tab w:val="left" w:pos="9072"/>
        </w:tabs>
        <w:ind w:right="1"/>
        <w:jc w:val="both"/>
        <w:rPr>
          <w:i/>
          <w:u w:val="single"/>
        </w:rPr>
      </w:pPr>
    </w:p>
    <w:p w:rsidR="00E43D8D" w:rsidRDefault="00E43D8D" w:rsidP="009945FE">
      <w:pPr>
        <w:tabs>
          <w:tab w:val="left" w:pos="9072"/>
        </w:tabs>
        <w:ind w:right="1"/>
        <w:jc w:val="both"/>
        <w:rPr>
          <w:i/>
          <w:u w:val="single"/>
        </w:rPr>
      </w:pPr>
      <w:r>
        <w:rPr>
          <w:i/>
          <w:u w:val="single"/>
        </w:rPr>
        <w:t>Helyi sajátosságokra épülő program</w:t>
      </w:r>
    </w:p>
    <w:p w:rsidR="00E43D8D" w:rsidRDefault="00E43D8D" w:rsidP="009945FE">
      <w:pPr>
        <w:pStyle w:val="Szvegtrzs21"/>
        <w:shd w:val="clear" w:color="auto" w:fill="auto"/>
        <w:tabs>
          <w:tab w:val="left" w:pos="9072"/>
        </w:tabs>
        <w:spacing w:after="0" w:line="240" w:lineRule="auto"/>
        <w:ind w:right="1"/>
        <w:jc w:val="both"/>
        <w:rPr>
          <w:sz w:val="24"/>
          <w:szCs w:val="24"/>
        </w:rPr>
      </w:pPr>
      <w:r>
        <w:rPr>
          <w:sz w:val="24"/>
          <w:szCs w:val="24"/>
        </w:rPr>
        <w:t>A városi járdaépítésekhez szükséges öntött betonelemek (térkő, járólap,</w:t>
      </w:r>
      <w:r w:rsidR="00B23A10">
        <w:rPr>
          <w:sz w:val="24"/>
          <w:szCs w:val="24"/>
        </w:rPr>
        <w:t xml:space="preserve"> </w:t>
      </w:r>
      <w:r>
        <w:rPr>
          <w:sz w:val="24"/>
          <w:szCs w:val="24"/>
        </w:rPr>
        <w:t>csatornaelem) elkészítése ebben a programban valósult meg, és a szociális jellegű projekt keretében került lerakásra.</w:t>
      </w:r>
    </w:p>
    <w:p w:rsidR="00E43D8D" w:rsidRDefault="00E43D8D" w:rsidP="009945FE">
      <w:pPr>
        <w:tabs>
          <w:tab w:val="left" w:pos="9072"/>
        </w:tabs>
        <w:ind w:right="1"/>
        <w:jc w:val="both"/>
        <w:rPr>
          <w:b/>
        </w:rPr>
      </w:pPr>
      <w:r>
        <w:t xml:space="preserve">A 10 fő közfoglalkoztatott bér és járuléka mindösszesen </w:t>
      </w:r>
      <w:r>
        <w:rPr>
          <w:color w:val="000000"/>
        </w:rPr>
        <w:t>12.907.800Ft,</w:t>
      </w:r>
      <w:r>
        <w:t xml:space="preserve"> a dologi költség összesen: </w:t>
      </w:r>
      <w:r>
        <w:rPr>
          <w:color w:val="000000"/>
        </w:rPr>
        <w:t>4.499.033</w:t>
      </w:r>
      <w:r>
        <w:t xml:space="preserve">Ft. </w:t>
      </w:r>
      <w:r>
        <w:rPr>
          <w:b/>
        </w:rPr>
        <w:t xml:space="preserve">Mindösszesen: </w:t>
      </w:r>
      <w:r>
        <w:rPr>
          <w:b/>
          <w:color w:val="000000"/>
        </w:rPr>
        <w:t>17.406.833</w:t>
      </w:r>
      <w:r>
        <w:rPr>
          <w:b/>
        </w:rPr>
        <w:t>Ft.</w:t>
      </w:r>
    </w:p>
    <w:p w:rsidR="00E43D8D" w:rsidRDefault="00E43D8D" w:rsidP="009945FE">
      <w:pPr>
        <w:tabs>
          <w:tab w:val="left" w:pos="9072"/>
        </w:tabs>
        <w:ind w:right="1"/>
        <w:jc w:val="both"/>
        <w:rPr>
          <w:b/>
        </w:rPr>
      </w:pPr>
    </w:p>
    <w:p w:rsidR="00E43D8D" w:rsidRDefault="00E43D8D" w:rsidP="009945FE">
      <w:pPr>
        <w:tabs>
          <w:tab w:val="left" w:pos="9072"/>
        </w:tabs>
        <w:ind w:right="1"/>
        <w:jc w:val="both"/>
        <w:rPr>
          <w:i/>
        </w:rPr>
      </w:pPr>
      <w:r>
        <w:rPr>
          <w:i/>
        </w:rPr>
        <w:t>A 2. sz. melléklet a hosszú távú közfoglalkoztatást, a 3. sz. melléklet a Járási startmunka mintaprogramokat mutatja be.</w:t>
      </w:r>
    </w:p>
    <w:p w:rsidR="00E43D8D" w:rsidRDefault="00E43D8D" w:rsidP="009945FE">
      <w:pPr>
        <w:tabs>
          <w:tab w:val="left" w:pos="9072"/>
        </w:tabs>
        <w:ind w:right="1"/>
        <w:rPr>
          <w:i/>
        </w:rPr>
      </w:pPr>
    </w:p>
    <w:p w:rsidR="00E43D8D" w:rsidRPr="00BA5953" w:rsidRDefault="00E43D8D" w:rsidP="009945FE">
      <w:pPr>
        <w:rPr>
          <w:i/>
          <w:sz w:val="22"/>
          <w:szCs w:val="22"/>
        </w:rPr>
      </w:pPr>
      <w:r w:rsidRPr="00BA5953">
        <w:rPr>
          <w:b/>
          <w:sz w:val="22"/>
          <w:szCs w:val="22"/>
        </w:rPr>
        <w:t>Települési támogatások</w:t>
      </w:r>
      <w:r w:rsidRPr="00BA5953">
        <w:rPr>
          <w:b/>
          <w:sz w:val="22"/>
          <w:szCs w:val="22"/>
        </w:rPr>
        <w:tab/>
      </w:r>
      <w:r w:rsidRPr="00BA5953">
        <w:rPr>
          <w:sz w:val="22"/>
          <w:szCs w:val="22"/>
        </w:rPr>
        <w:tab/>
      </w:r>
      <w:r w:rsidRPr="00BA5953">
        <w:rPr>
          <w:sz w:val="22"/>
          <w:szCs w:val="22"/>
        </w:rPr>
        <w:tab/>
      </w:r>
      <w:r w:rsidRPr="00BA5953">
        <w:rPr>
          <w:sz w:val="22"/>
          <w:szCs w:val="22"/>
        </w:rPr>
        <w:tab/>
      </w:r>
      <w:r w:rsidRPr="00BA5953">
        <w:rPr>
          <w:sz w:val="22"/>
          <w:szCs w:val="22"/>
        </w:rPr>
        <w:tab/>
      </w:r>
      <w:r w:rsidRPr="00BA5953">
        <w:rPr>
          <w:sz w:val="22"/>
          <w:szCs w:val="22"/>
        </w:rPr>
        <w:tab/>
      </w:r>
      <w:r w:rsidRPr="00BA5953">
        <w:rPr>
          <w:sz w:val="22"/>
          <w:szCs w:val="22"/>
        </w:rPr>
        <w:tab/>
      </w:r>
      <w:r w:rsidRPr="00BA5953">
        <w:rPr>
          <w:i/>
          <w:sz w:val="22"/>
          <w:szCs w:val="22"/>
        </w:rPr>
        <w:t>1. sz. melléklet</w:t>
      </w:r>
    </w:p>
    <w:tbl>
      <w:tblPr>
        <w:tblStyle w:val="Rcsostblzat"/>
        <w:tblW w:w="0" w:type="auto"/>
        <w:tblLook w:val="04A0"/>
      </w:tblPr>
      <w:tblGrid>
        <w:gridCol w:w="5070"/>
        <w:gridCol w:w="2126"/>
        <w:gridCol w:w="2410"/>
      </w:tblGrid>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jc w:val="center"/>
              <w:rPr>
                <w:b/>
                <w:lang w:eastAsia="en-US"/>
              </w:rPr>
            </w:pPr>
            <w:r w:rsidRPr="00BA5953">
              <w:rPr>
                <w:b/>
                <w:sz w:val="22"/>
                <w:szCs w:val="22"/>
                <w:lang w:eastAsia="en-US"/>
              </w:rPr>
              <w:t>Jogcím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jc w:val="center"/>
              <w:rPr>
                <w:b/>
                <w:lang w:eastAsia="en-US"/>
              </w:rPr>
            </w:pPr>
            <w:r w:rsidRPr="00BA5953">
              <w:rPr>
                <w:b/>
                <w:sz w:val="22"/>
                <w:szCs w:val="22"/>
                <w:lang w:eastAsia="en-US"/>
              </w:rPr>
              <w:t>Támogatási esetek száma</w:t>
            </w:r>
          </w:p>
          <w:p w:rsidR="00E43D8D" w:rsidRPr="00BA5953" w:rsidRDefault="00E43D8D" w:rsidP="009945FE">
            <w:pPr>
              <w:jc w:val="center"/>
              <w:rPr>
                <w:b/>
                <w:lang w:eastAsia="en-US"/>
              </w:rPr>
            </w:pPr>
            <w:r w:rsidRPr="00BA5953">
              <w:rPr>
                <w:b/>
                <w:sz w:val="22"/>
                <w:szCs w:val="22"/>
                <w:lang w:eastAsia="en-US"/>
              </w:rPr>
              <w:t>202</w:t>
            </w:r>
            <w:r>
              <w:rPr>
                <w:b/>
                <w:sz w:val="22"/>
                <w:szCs w:val="22"/>
                <w:lang w:eastAsia="en-US"/>
              </w:rPr>
              <w:t>2</w:t>
            </w:r>
            <w:r w:rsidRPr="00BA5953">
              <w:rPr>
                <w:b/>
                <w:sz w:val="22"/>
                <w:szCs w:val="22"/>
                <w:lang w:eastAsia="en-US"/>
              </w:rPr>
              <w:t>.</w:t>
            </w:r>
            <w:r w:rsidR="0033290E">
              <w:rPr>
                <w:b/>
                <w:sz w:val="22"/>
                <w:szCs w:val="22"/>
                <w:lang w:eastAsia="en-US"/>
              </w:rPr>
              <w:t xml:space="preserve"> </w:t>
            </w:r>
            <w:r w:rsidRPr="00BA5953">
              <w:rPr>
                <w:b/>
                <w:sz w:val="22"/>
                <w:szCs w:val="22"/>
                <w:lang w:eastAsia="en-US"/>
              </w:rPr>
              <w:t>évben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jc w:val="center"/>
              <w:rPr>
                <w:b/>
                <w:lang w:eastAsia="en-US"/>
              </w:rPr>
            </w:pPr>
            <w:r w:rsidRPr="00BA5953">
              <w:rPr>
                <w:b/>
                <w:sz w:val="22"/>
                <w:szCs w:val="22"/>
                <w:lang w:eastAsia="en-US"/>
              </w:rPr>
              <w:t>Felhasználás</w:t>
            </w:r>
          </w:p>
          <w:p w:rsidR="00E43D8D" w:rsidRPr="00BA5953" w:rsidRDefault="00E43D8D" w:rsidP="009945FE">
            <w:pPr>
              <w:jc w:val="center"/>
              <w:rPr>
                <w:lang w:eastAsia="en-US"/>
              </w:rPr>
            </w:pPr>
            <w:r>
              <w:rPr>
                <w:b/>
                <w:sz w:val="22"/>
                <w:szCs w:val="22"/>
                <w:lang w:eastAsia="en-US"/>
              </w:rPr>
              <w:t>könyvelés</w:t>
            </w:r>
            <w:r w:rsidRPr="00BA5953">
              <w:rPr>
                <w:b/>
                <w:sz w:val="22"/>
                <w:szCs w:val="22"/>
                <w:lang w:eastAsia="en-US"/>
              </w:rPr>
              <w:t xml:space="preserve"> szerinti</w:t>
            </w:r>
            <w:r>
              <w:rPr>
                <w:b/>
                <w:sz w:val="22"/>
                <w:szCs w:val="22"/>
                <w:lang w:eastAsia="en-US"/>
              </w:rPr>
              <w:t xml:space="preserve"> (Ft)</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Időszaki pénzbeli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8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636.000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Pénzbeli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257 fő (455 eset)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4.992.908</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Agyhártyagyulladás elleni védőoltáshoz</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11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312.970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(Lakbér)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80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1.932.000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Fa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185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4.988.600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Fűtés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87+392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6.270.000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Időszakos gyógyszer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72 fő (525 eset)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2.977.000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Természetbeni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10.000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w:t>
            </w:r>
            <w:r w:rsidR="009F6B96">
              <w:rPr>
                <w:sz w:val="22"/>
                <w:szCs w:val="22"/>
                <w:lang w:eastAsia="en-US"/>
              </w:rPr>
              <w:t xml:space="preserve"> </w:t>
            </w:r>
            <w:proofErr w:type="spellStart"/>
            <w:r w:rsidRPr="00BA5953">
              <w:rPr>
                <w:sz w:val="22"/>
                <w:szCs w:val="22"/>
                <w:lang w:eastAsia="en-US"/>
              </w:rPr>
              <w:t>RGYK-hoz</w:t>
            </w:r>
            <w:proofErr w:type="spellEnd"/>
            <w:r w:rsidRPr="00BA5953">
              <w:rPr>
                <w:sz w:val="22"/>
                <w:szCs w:val="22"/>
                <w:lang w:eastAsia="en-US"/>
              </w:rPr>
              <w:t xml:space="preserve"> kapcsolódó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147 fő (268 eset)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4.127.000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Születési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102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5.100.000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Fogyatékos gyermek</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11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440.000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proofErr w:type="spellStart"/>
            <w:r w:rsidRPr="00BA5953">
              <w:rPr>
                <w:sz w:val="22"/>
                <w:szCs w:val="22"/>
                <w:lang w:eastAsia="en-US"/>
              </w:rPr>
              <w:t>Bursa</w:t>
            </w:r>
            <w:proofErr w:type="spellEnd"/>
            <w:r w:rsidRPr="00BA5953">
              <w:rPr>
                <w:sz w:val="22"/>
                <w:szCs w:val="22"/>
                <w:lang w:eastAsia="en-US"/>
              </w:rPr>
              <w:t xml:space="preserve"> Hungarica Ösztöndíj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20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1.000.000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Temetésre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25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798.000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Települési támogatás – Nyári szünidei étkeztetés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8 fő (34 eset)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151.050</w:t>
            </w:r>
          </w:p>
        </w:tc>
      </w:tr>
      <w:tr w:rsidR="00E43D8D" w:rsidRPr="00BA5953" w:rsidTr="0033290E">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sidRPr="00BA5953">
              <w:rPr>
                <w:sz w:val="22"/>
                <w:szCs w:val="22"/>
                <w:lang w:eastAsia="en-US"/>
              </w:rPr>
              <w:t>Köztemetés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10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1.963.301</w:t>
            </w:r>
          </w:p>
        </w:tc>
      </w:tr>
      <w:tr w:rsidR="00E43D8D" w:rsidRPr="00BA5953" w:rsidTr="0033290E">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lang w:eastAsia="en-US"/>
              </w:rPr>
            </w:pPr>
            <w:r>
              <w:rPr>
                <w:sz w:val="22"/>
                <w:szCs w:val="22"/>
                <w:lang w:eastAsia="en-US"/>
              </w:rPr>
              <w:t>Települési támogatás - időskorúak</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402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lang w:eastAsia="en-US"/>
              </w:rPr>
            </w:pPr>
            <w:r>
              <w:rPr>
                <w:sz w:val="22"/>
                <w:szCs w:val="22"/>
                <w:lang w:eastAsia="en-US"/>
              </w:rPr>
              <w:t>4.020.000</w:t>
            </w:r>
          </w:p>
        </w:tc>
      </w:tr>
      <w:tr w:rsidR="00E43D8D" w:rsidRPr="00BA5953" w:rsidTr="0033290E">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b/>
                <w:lang w:eastAsia="en-US"/>
              </w:rPr>
            </w:pPr>
            <w:r w:rsidRPr="00BA5953">
              <w:rPr>
                <w:b/>
                <w:sz w:val="22"/>
                <w:szCs w:val="22"/>
                <w:lang w:eastAsia="en-US"/>
              </w:rPr>
              <w:t>Összesen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BA5953" w:rsidRDefault="00E43D8D" w:rsidP="009945FE">
            <w:pPr>
              <w:rPr>
                <w:b/>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BA5953" w:rsidRDefault="00E43D8D" w:rsidP="009945FE">
            <w:pPr>
              <w:jc w:val="center"/>
              <w:rPr>
                <w:b/>
                <w:lang w:eastAsia="en-US"/>
              </w:rPr>
            </w:pPr>
            <w:r>
              <w:rPr>
                <w:b/>
                <w:sz w:val="22"/>
                <w:szCs w:val="22"/>
                <w:lang w:eastAsia="en-US"/>
              </w:rPr>
              <w:t>39.718.829</w:t>
            </w:r>
          </w:p>
        </w:tc>
      </w:tr>
    </w:tbl>
    <w:p w:rsidR="00E43D8D" w:rsidRDefault="00E43D8D" w:rsidP="009945FE">
      <w:pPr>
        <w:rPr>
          <w:b/>
          <w:u w:val="single"/>
        </w:rPr>
      </w:pPr>
    </w:p>
    <w:p w:rsidR="00E43D8D" w:rsidRDefault="00E43D8D" w:rsidP="009945FE">
      <w:pPr>
        <w:ind w:left="6372" w:firstLine="708"/>
        <w:rPr>
          <w:i/>
        </w:rPr>
      </w:pPr>
      <w:r>
        <w:rPr>
          <w:i/>
        </w:rPr>
        <w:lastRenderedPageBreak/>
        <w:t>2. sz. melléklet</w:t>
      </w:r>
    </w:p>
    <w:p w:rsidR="00E43D8D" w:rsidRDefault="00E43D8D" w:rsidP="009945FE">
      <w:pPr>
        <w:rPr>
          <w:b/>
        </w:rPr>
      </w:pPr>
      <w:r>
        <w:rPr>
          <w:b/>
        </w:rPr>
        <w:t xml:space="preserve">Hosszú távú közfoglalkoztatás </w:t>
      </w:r>
      <w:r>
        <w:rPr>
          <w:b/>
        </w:rPr>
        <w:tab/>
      </w:r>
    </w:p>
    <w:p w:rsidR="00E43D8D" w:rsidRDefault="00E43D8D" w:rsidP="009945FE">
      <w:pPr>
        <w:rPr>
          <w:i/>
        </w:rPr>
      </w:pPr>
      <w:r>
        <w:rPr>
          <w:b/>
        </w:rPr>
        <w:tab/>
      </w:r>
      <w:r>
        <w:rPr>
          <w:b/>
        </w:rPr>
        <w:tab/>
      </w:r>
      <w:r>
        <w:rPr>
          <w:b/>
        </w:rPr>
        <w:tab/>
      </w:r>
      <w:r>
        <w:rPr>
          <w:b/>
        </w:rPr>
        <w:tab/>
      </w:r>
    </w:p>
    <w:p w:rsidR="00E43D8D" w:rsidRDefault="00E43D8D" w:rsidP="009945FE">
      <w:pPr>
        <w:rPr>
          <w:b/>
        </w:rPr>
      </w:pPr>
      <w:r>
        <w:rPr>
          <w:b/>
        </w:rPr>
        <w:t>Csongrádi Polgármesteri Hivatal</w:t>
      </w:r>
    </w:p>
    <w:tbl>
      <w:tblPr>
        <w:tblStyle w:val="Rcsostblzat"/>
        <w:tblW w:w="0" w:type="auto"/>
        <w:tblLayout w:type="fixed"/>
        <w:tblLook w:val="04A0"/>
      </w:tblPr>
      <w:tblGrid>
        <w:gridCol w:w="1507"/>
        <w:gridCol w:w="1508"/>
        <w:gridCol w:w="1656"/>
        <w:gridCol w:w="1391"/>
        <w:gridCol w:w="1559"/>
        <w:gridCol w:w="1985"/>
      </w:tblGrid>
      <w:tr w:rsidR="00E43D8D" w:rsidTr="00DA438B">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Default="00E43D8D" w:rsidP="009945FE">
            <w:pPr>
              <w:rPr>
                <w:lang w:eastAsia="en-US"/>
              </w:rPr>
            </w:pPr>
            <w:r>
              <w:rPr>
                <w:lang w:eastAsia="en-US"/>
              </w:rPr>
              <w:t>Létszám</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Default="0033290E" w:rsidP="009945FE">
            <w:pPr>
              <w:rPr>
                <w:lang w:eastAsia="en-US"/>
              </w:rPr>
            </w:pPr>
            <w:r>
              <w:rPr>
                <w:lang w:eastAsia="en-US"/>
              </w:rPr>
              <w:t>I</w:t>
            </w:r>
            <w:r w:rsidR="00E43D8D">
              <w:rPr>
                <w:lang w:eastAsia="en-US"/>
              </w:rPr>
              <w:t>dőtartam</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Default="00E43D8D" w:rsidP="009945FE">
            <w:pPr>
              <w:rPr>
                <w:lang w:eastAsia="en-US"/>
              </w:rPr>
            </w:pPr>
            <w:r>
              <w:rPr>
                <w:lang w:eastAsia="en-US"/>
              </w:rPr>
              <w:t>Foglalkoztató</w:t>
            </w: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Default="0033290E" w:rsidP="009945FE">
            <w:pPr>
              <w:rPr>
                <w:lang w:eastAsia="en-US"/>
              </w:rPr>
            </w:pPr>
            <w:r>
              <w:rPr>
                <w:lang w:eastAsia="en-US"/>
              </w:rPr>
              <w:t>T</w:t>
            </w:r>
            <w:r w:rsidR="00E43D8D">
              <w:rPr>
                <w:lang w:eastAsia="en-US"/>
              </w:rPr>
              <w:t>ámogatás mértéke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Default="00E43D8D" w:rsidP="009945FE">
            <w:pPr>
              <w:rPr>
                <w:lang w:eastAsia="en-US"/>
              </w:rPr>
            </w:pPr>
            <w:r>
              <w:rPr>
                <w:lang w:eastAsia="en-US"/>
              </w:rPr>
              <w:t>Igényelt támogatás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Default="00E43D8D" w:rsidP="009945FE">
            <w:pPr>
              <w:rPr>
                <w:lang w:eastAsia="en-US"/>
              </w:rPr>
            </w:pPr>
            <w:r>
              <w:rPr>
                <w:lang w:eastAsia="en-US"/>
              </w:rPr>
              <w:t>Hatósági szerződés száma</w:t>
            </w:r>
          </w:p>
        </w:tc>
      </w:tr>
      <w:tr w:rsidR="00E43D8D" w:rsidTr="00DA438B">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3B40C3" w:rsidRDefault="00E43D8D" w:rsidP="009945FE">
            <w:pPr>
              <w:rPr>
                <w:lang w:eastAsia="en-US"/>
              </w:rPr>
            </w:pPr>
            <w:r w:rsidRPr="003B40C3">
              <w:rPr>
                <w:b/>
                <w:lang w:eastAsia="en-US"/>
              </w:rPr>
              <w:t xml:space="preserve">1 fő </w:t>
            </w:r>
            <w:r w:rsidRPr="003B40C3">
              <w:rPr>
                <w:lang w:eastAsia="en-US"/>
              </w:rPr>
              <w:t>szakmunka</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3B40C3" w:rsidRDefault="00E43D8D" w:rsidP="009945FE">
            <w:pPr>
              <w:rPr>
                <w:lang w:eastAsia="en-US"/>
              </w:rPr>
            </w:pPr>
            <w:r w:rsidRPr="003B40C3">
              <w:rPr>
                <w:lang w:eastAsia="en-US"/>
              </w:rPr>
              <w:t>2021.03.01.-2022.02.28.</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3B40C3" w:rsidRDefault="00E43D8D" w:rsidP="009945FE">
            <w:pPr>
              <w:rPr>
                <w:lang w:eastAsia="en-US"/>
              </w:rPr>
            </w:pPr>
            <w:r w:rsidRPr="003B40C3">
              <w:rPr>
                <w:lang w:eastAsia="en-US"/>
              </w:rPr>
              <w:t>Csongrádi Polgármesteri Hivatal</w:t>
            </w: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D8D" w:rsidRPr="003B40C3" w:rsidRDefault="00E43D8D" w:rsidP="009945FE">
            <w:pPr>
              <w:rPr>
                <w:lang w:eastAsia="en-US"/>
              </w:rPr>
            </w:pPr>
            <w:r w:rsidRPr="003B40C3">
              <w:rPr>
                <w:lang w:eastAsia="en-US"/>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3B40C3" w:rsidRDefault="00E43D8D" w:rsidP="009945FE">
            <w:pPr>
              <w:pStyle w:val="Csakszveg"/>
              <w:spacing w:before="0" w:beforeAutospacing="0" w:after="0" w:afterAutospacing="0"/>
            </w:pPr>
            <w:r w:rsidRPr="003B40C3">
              <w:t>1.432.836 Ft</w:t>
            </w:r>
          </w:p>
          <w:p w:rsidR="00E43D8D" w:rsidRPr="003B40C3" w:rsidRDefault="00E43D8D" w:rsidP="009945FE">
            <w:pPr>
              <w:rPr>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D8D" w:rsidRPr="003B40C3" w:rsidRDefault="00E43D8D" w:rsidP="009945FE">
            <w:pPr>
              <w:pStyle w:val="Csakszveg"/>
              <w:spacing w:before="0" w:beforeAutospacing="0" w:after="0" w:afterAutospacing="0"/>
            </w:pPr>
            <w:r w:rsidRPr="003B40C3">
              <w:t>70602/26/00528</w:t>
            </w:r>
          </w:p>
          <w:p w:rsidR="00E43D8D" w:rsidRPr="003B40C3" w:rsidRDefault="00E43D8D" w:rsidP="009945FE">
            <w:pPr>
              <w:rPr>
                <w:lang w:eastAsia="en-US"/>
              </w:rPr>
            </w:pPr>
          </w:p>
        </w:tc>
      </w:tr>
    </w:tbl>
    <w:p w:rsidR="00E43D8D" w:rsidRDefault="00E43D8D" w:rsidP="009945FE"/>
    <w:p w:rsidR="00E43D8D" w:rsidRDefault="00E43D8D" w:rsidP="009945FE">
      <w:pPr>
        <w:ind w:left="6382" w:right="1134" w:firstLine="708"/>
        <w:rPr>
          <w:b/>
        </w:rPr>
      </w:pPr>
      <w:r>
        <w:rPr>
          <w:i/>
        </w:rPr>
        <w:t>3. sz. melléklet</w:t>
      </w:r>
    </w:p>
    <w:p w:rsidR="00E43D8D" w:rsidRDefault="00E43D8D" w:rsidP="009945FE">
      <w:pPr>
        <w:ind w:right="1134"/>
        <w:rPr>
          <w:b/>
        </w:rPr>
      </w:pPr>
      <w:r>
        <w:rPr>
          <w:b/>
        </w:rPr>
        <w:t>2022. évi kistérségi startmunka mintaprogramok</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tbl>
      <w:tblPr>
        <w:tblW w:w="9508" w:type="dxa"/>
        <w:tblInd w:w="60" w:type="dxa"/>
        <w:tblLayout w:type="fixed"/>
        <w:tblCellMar>
          <w:left w:w="70" w:type="dxa"/>
          <w:right w:w="70" w:type="dxa"/>
        </w:tblCellMar>
        <w:tblLook w:val="04A0"/>
      </w:tblPr>
      <w:tblGrid>
        <w:gridCol w:w="3129"/>
        <w:gridCol w:w="992"/>
        <w:gridCol w:w="2693"/>
        <w:gridCol w:w="1276"/>
        <w:gridCol w:w="1418"/>
      </w:tblGrid>
      <w:tr w:rsidR="00E43D8D" w:rsidTr="000C7004">
        <w:trPr>
          <w:trHeight w:val="360"/>
        </w:trPr>
        <w:tc>
          <w:tcPr>
            <w:tcW w:w="3129" w:type="dxa"/>
            <w:vMerge w:val="restart"/>
            <w:tcBorders>
              <w:top w:val="single" w:sz="4" w:space="0" w:color="auto"/>
              <w:left w:val="single" w:sz="4" w:space="0" w:color="auto"/>
              <w:bottom w:val="single" w:sz="4" w:space="0" w:color="auto"/>
              <w:right w:val="single" w:sz="4" w:space="0" w:color="auto"/>
            </w:tcBorders>
            <w:hideMark/>
          </w:tcPr>
          <w:p w:rsidR="00E43D8D" w:rsidRDefault="00E43D8D" w:rsidP="009945FE">
            <w:pPr>
              <w:jc w:val="center"/>
              <w:rPr>
                <w:b/>
                <w:bCs/>
                <w:color w:val="000000"/>
                <w:lang w:eastAsia="en-US"/>
              </w:rPr>
            </w:pPr>
            <w:r>
              <w:rPr>
                <w:b/>
                <w:bCs/>
                <w:color w:val="000000"/>
                <w:lang w:eastAsia="en-US"/>
              </w:rPr>
              <w:t>2022.</w:t>
            </w:r>
          </w:p>
        </w:tc>
        <w:tc>
          <w:tcPr>
            <w:tcW w:w="992" w:type="dxa"/>
            <w:vMerge w:val="restart"/>
            <w:tcBorders>
              <w:top w:val="single" w:sz="4" w:space="0" w:color="auto"/>
              <w:left w:val="single" w:sz="4" w:space="0" w:color="auto"/>
              <w:bottom w:val="single" w:sz="4" w:space="0" w:color="auto"/>
              <w:right w:val="single" w:sz="4" w:space="0" w:color="auto"/>
            </w:tcBorders>
            <w:hideMark/>
          </w:tcPr>
          <w:p w:rsidR="00E43D8D" w:rsidRDefault="00E43D8D" w:rsidP="009945FE">
            <w:pPr>
              <w:jc w:val="center"/>
              <w:rPr>
                <w:b/>
                <w:bCs/>
                <w:color w:val="000000"/>
                <w:sz w:val="23"/>
                <w:szCs w:val="23"/>
                <w:lang w:eastAsia="en-US"/>
              </w:rPr>
            </w:pPr>
            <w:r>
              <w:rPr>
                <w:b/>
                <w:bCs/>
                <w:color w:val="000000"/>
                <w:sz w:val="23"/>
                <w:szCs w:val="23"/>
                <w:lang w:eastAsia="en-US"/>
              </w:rPr>
              <w:t>Létszám (fő)</w:t>
            </w:r>
          </w:p>
        </w:tc>
        <w:tc>
          <w:tcPr>
            <w:tcW w:w="2693" w:type="dxa"/>
            <w:tcBorders>
              <w:top w:val="single" w:sz="4" w:space="0" w:color="auto"/>
              <w:left w:val="nil"/>
              <w:bottom w:val="nil"/>
              <w:right w:val="single" w:sz="4" w:space="0" w:color="auto"/>
            </w:tcBorders>
            <w:hideMark/>
          </w:tcPr>
          <w:p w:rsidR="00E43D8D" w:rsidRDefault="00E43D8D" w:rsidP="009945FE">
            <w:pPr>
              <w:jc w:val="center"/>
              <w:rPr>
                <w:b/>
                <w:bCs/>
                <w:color w:val="000000"/>
                <w:sz w:val="23"/>
                <w:szCs w:val="23"/>
                <w:lang w:eastAsia="en-US"/>
              </w:rPr>
            </w:pPr>
            <w:r>
              <w:rPr>
                <w:b/>
                <w:bCs/>
                <w:color w:val="000000"/>
                <w:sz w:val="23"/>
                <w:szCs w:val="23"/>
                <w:lang w:eastAsia="en-US"/>
              </w:rPr>
              <w:t>Bér</w:t>
            </w:r>
            <w:r w:rsidR="000C7004">
              <w:rPr>
                <w:b/>
                <w:bCs/>
                <w:color w:val="000000"/>
                <w:sz w:val="23"/>
                <w:szCs w:val="23"/>
                <w:lang w:eastAsia="en-US"/>
              </w:rPr>
              <w:t xml:space="preserve"> + járulék (Ft)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43D8D" w:rsidRDefault="00E43D8D" w:rsidP="009945FE">
            <w:pPr>
              <w:jc w:val="center"/>
              <w:rPr>
                <w:b/>
                <w:bCs/>
                <w:color w:val="000000"/>
                <w:sz w:val="23"/>
                <w:szCs w:val="23"/>
                <w:lang w:eastAsia="en-US"/>
              </w:rPr>
            </w:pPr>
            <w:r>
              <w:rPr>
                <w:b/>
                <w:bCs/>
                <w:color w:val="000000"/>
                <w:sz w:val="23"/>
                <w:szCs w:val="23"/>
                <w:lang w:eastAsia="en-US"/>
              </w:rPr>
              <w:t>Dologi (Ft)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43D8D" w:rsidRDefault="00E43D8D" w:rsidP="009945FE">
            <w:pPr>
              <w:jc w:val="center"/>
              <w:rPr>
                <w:b/>
                <w:bCs/>
                <w:color w:val="000000"/>
                <w:sz w:val="23"/>
                <w:szCs w:val="23"/>
                <w:lang w:eastAsia="en-US"/>
              </w:rPr>
            </w:pPr>
            <w:r>
              <w:rPr>
                <w:b/>
                <w:bCs/>
                <w:color w:val="000000"/>
                <w:sz w:val="23"/>
                <w:szCs w:val="23"/>
                <w:lang w:eastAsia="en-US"/>
              </w:rPr>
              <w:t>Összesen</w:t>
            </w:r>
          </w:p>
        </w:tc>
      </w:tr>
      <w:tr w:rsidR="00E43D8D" w:rsidTr="000C7004">
        <w:trPr>
          <w:trHeight w:val="258"/>
        </w:trPr>
        <w:tc>
          <w:tcPr>
            <w:tcW w:w="3129" w:type="dxa"/>
            <w:vMerge/>
            <w:tcBorders>
              <w:top w:val="nil"/>
              <w:left w:val="single" w:sz="4" w:space="0" w:color="auto"/>
              <w:bottom w:val="single" w:sz="4" w:space="0" w:color="auto"/>
              <w:right w:val="single" w:sz="4" w:space="0" w:color="auto"/>
            </w:tcBorders>
            <w:vAlign w:val="center"/>
            <w:hideMark/>
          </w:tcPr>
          <w:p w:rsidR="00E43D8D" w:rsidRDefault="00E43D8D" w:rsidP="009945FE">
            <w:pPr>
              <w:rPr>
                <w:b/>
                <w:bCs/>
                <w:color w:val="000000"/>
                <w:lang w:eastAsia="en-US"/>
              </w:rPr>
            </w:pPr>
          </w:p>
        </w:tc>
        <w:tc>
          <w:tcPr>
            <w:tcW w:w="992" w:type="dxa"/>
            <w:vMerge/>
            <w:tcBorders>
              <w:top w:val="nil"/>
              <w:left w:val="single" w:sz="4" w:space="0" w:color="auto"/>
              <w:bottom w:val="single" w:sz="4" w:space="0" w:color="auto"/>
              <w:right w:val="single" w:sz="4" w:space="0" w:color="auto"/>
            </w:tcBorders>
            <w:vAlign w:val="center"/>
            <w:hideMark/>
          </w:tcPr>
          <w:p w:rsidR="00E43D8D" w:rsidRDefault="00E43D8D" w:rsidP="009945FE">
            <w:pPr>
              <w:rPr>
                <w:b/>
                <w:bCs/>
                <w:color w:val="000000"/>
                <w:sz w:val="23"/>
                <w:szCs w:val="23"/>
                <w:lang w:eastAsia="en-US"/>
              </w:rPr>
            </w:pPr>
          </w:p>
        </w:tc>
        <w:tc>
          <w:tcPr>
            <w:tcW w:w="2693" w:type="dxa"/>
            <w:tcBorders>
              <w:top w:val="nil"/>
              <w:left w:val="nil"/>
              <w:bottom w:val="single" w:sz="4" w:space="0" w:color="auto"/>
              <w:right w:val="single" w:sz="4" w:space="0" w:color="auto"/>
            </w:tcBorders>
            <w:hideMark/>
          </w:tcPr>
          <w:p w:rsidR="00E43D8D" w:rsidRPr="000C7004" w:rsidRDefault="00E43D8D" w:rsidP="000C7004">
            <w:pPr>
              <w:rPr>
                <w:b/>
                <w:bCs/>
                <w:color w:val="000000"/>
                <w:sz w:val="6"/>
                <w:szCs w:val="6"/>
                <w:lang w:eastAsia="en-US"/>
              </w:rPr>
            </w:pPr>
          </w:p>
        </w:tc>
        <w:tc>
          <w:tcPr>
            <w:tcW w:w="1276" w:type="dxa"/>
            <w:vMerge/>
            <w:tcBorders>
              <w:top w:val="nil"/>
              <w:left w:val="single" w:sz="4" w:space="0" w:color="auto"/>
              <w:bottom w:val="single" w:sz="4" w:space="0" w:color="auto"/>
              <w:right w:val="single" w:sz="4" w:space="0" w:color="auto"/>
            </w:tcBorders>
            <w:vAlign w:val="center"/>
            <w:hideMark/>
          </w:tcPr>
          <w:p w:rsidR="00E43D8D" w:rsidRDefault="00E43D8D" w:rsidP="009945FE">
            <w:pPr>
              <w:rPr>
                <w:b/>
                <w:bCs/>
                <w:color w:val="000000"/>
                <w:sz w:val="23"/>
                <w:szCs w:val="23"/>
                <w:lang w:eastAsia="en-US"/>
              </w:rPr>
            </w:pPr>
          </w:p>
        </w:tc>
        <w:tc>
          <w:tcPr>
            <w:tcW w:w="1418" w:type="dxa"/>
            <w:vMerge/>
            <w:tcBorders>
              <w:top w:val="nil"/>
              <w:left w:val="single" w:sz="4" w:space="0" w:color="auto"/>
              <w:bottom w:val="single" w:sz="4" w:space="0" w:color="auto"/>
              <w:right w:val="single" w:sz="4" w:space="0" w:color="auto"/>
            </w:tcBorders>
            <w:vAlign w:val="center"/>
            <w:hideMark/>
          </w:tcPr>
          <w:p w:rsidR="00E43D8D" w:rsidRDefault="00E43D8D" w:rsidP="009945FE">
            <w:pPr>
              <w:rPr>
                <w:b/>
                <w:bCs/>
                <w:color w:val="000000"/>
                <w:sz w:val="23"/>
                <w:szCs w:val="23"/>
                <w:lang w:eastAsia="en-US"/>
              </w:rPr>
            </w:pPr>
          </w:p>
        </w:tc>
      </w:tr>
      <w:tr w:rsidR="00E43D8D" w:rsidTr="000C7004">
        <w:trPr>
          <w:trHeight w:val="360"/>
        </w:trPr>
        <w:tc>
          <w:tcPr>
            <w:tcW w:w="3129" w:type="dxa"/>
            <w:tcBorders>
              <w:top w:val="nil"/>
              <w:left w:val="single" w:sz="4" w:space="0" w:color="auto"/>
              <w:bottom w:val="single" w:sz="4" w:space="0" w:color="auto"/>
              <w:right w:val="single" w:sz="4" w:space="0" w:color="auto"/>
            </w:tcBorders>
            <w:hideMark/>
          </w:tcPr>
          <w:p w:rsidR="00E43D8D" w:rsidRDefault="00E43D8D" w:rsidP="009945FE">
            <w:pPr>
              <w:jc w:val="center"/>
              <w:rPr>
                <w:color w:val="000000"/>
                <w:lang w:eastAsia="en-US"/>
              </w:rPr>
            </w:pPr>
            <w:r>
              <w:rPr>
                <w:color w:val="000000"/>
                <w:lang w:eastAsia="en-US"/>
              </w:rPr>
              <w:t>Helyi sajátosságok</w:t>
            </w:r>
          </w:p>
        </w:tc>
        <w:tc>
          <w:tcPr>
            <w:tcW w:w="992"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rPr>
                <w:color w:val="000000"/>
                <w:lang w:eastAsia="en-US"/>
              </w:rPr>
              <w:t>10</w:t>
            </w:r>
          </w:p>
        </w:tc>
        <w:tc>
          <w:tcPr>
            <w:tcW w:w="2693"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rPr>
                <w:color w:val="000000"/>
              </w:rPr>
              <w:t>12.907.800</w:t>
            </w:r>
          </w:p>
        </w:tc>
        <w:tc>
          <w:tcPr>
            <w:tcW w:w="1276"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rPr>
                <w:color w:val="000000"/>
              </w:rPr>
              <w:t xml:space="preserve">4.499.033 </w:t>
            </w:r>
          </w:p>
        </w:tc>
        <w:tc>
          <w:tcPr>
            <w:tcW w:w="1418"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rPr>
                <w:b/>
                <w:color w:val="000000"/>
              </w:rPr>
              <w:t>17.406.833</w:t>
            </w:r>
          </w:p>
        </w:tc>
      </w:tr>
      <w:tr w:rsidR="00E43D8D" w:rsidTr="000C7004">
        <w:trPr>
          <w:trHeight w:val="360"/>
        </w:trPr>
        <w:tc>
          <w:tcPr>
            <w:tcW w:w="3129" w:type="dxa"/>
            <w:tcBorders>
              <w:top w:val="nil"/>
              <w:left w:val="single" w:sz="4" w:space="0" w:color="auto"/>
              <w:bottom w:val="single" w:sz="4" w:space="0" w:color="auto"/>
              <w:right w:val="single" w:sz="4" w:space="0" w:color="auto"/>
            </w:tcBorders>
            <w:hideMark/>
          </w:tcPr>
          <w:p w:rsidR="0033290E" w:rsidRDefault="00E43D8D" w:rsidP="009945FE">
            <w:pPr>
              <w:jc w:val="center"/>
              <w:rPr>
                <w:color w:val="000000"/>
                <w:lang w:eastAsia="en-US"/>
              </w:rPr>
            </w:pPr>
            <w:r>
              <w:rPr>
                <w:color w:val="000000"/>
                <w:lang w:eastAsia="en-US"/>
              </w:rPr>
              <w:t xml:space="preserve">Szociális jellegű </w:t>
            </w:r>
          </w:p>
          <w:p w:rsidR="00E43D8D" w:rsidRDefault="0033290E" w:rsidP="009945FE">
            <w:pPr>
              <w:jc w:val="center"/>
              <w:rPr>
                <w:color w:val="000000"/>
                <w:lang w:eastAsia="en-US"/>
              </w:rPr>
            </w:pPr>
            <w:r>
              <w:rPr>
                <w:color w:val="000000"/>
                <w:lang w:eastAsia="en-US"/>
              </w:rPr>
              <w:t>(</w:t>
            </w:r>
            <w:r w:rsidR="00E43D8D">
              <w:rPr>
                <w:color w:val="000000"/>
                <w:lang w:eastAsia="en-US"/>
              </w:rPr>
              <w:t>közút+illegális hulladéklerakók felszámolása)</w:t>
            </w:r>
          </w:p>
        </w:tc>
        <w:tc>
          <w:tcPr>
            <w:tcW w:w="992"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rPr>
                <w:color w:val="000000"/>
                <w:lang w:eastAsia="en-US"/>
              </w:rPr>
              <w:t>14</w:t>
            </w:r>
          </w:p>
        </w:tc>
        <w:tc>
          <w:tcPr>
            <w:tcW w:w="2693"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t>18.019.800</w:t>
            </w:r>
          </w:p>
        </w:tc>
        <w:tc>
          <w:tcPr>
            <w:tcW w:w="1276"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t>4.662.549</w:t>
            </w:r>
          </w:p>
        </w:tc>
        <w:tc>
          <w:tcPr>
            <w:tcW w:w="1418" w:type="dxa"/>
            <w:tcBorders>
              <w:top w:val="nil"/>
              <w:left w:val="nil"/>
              <w:bottom w:val="single" w:sz="4" w:space="0" w:color="auto"/>
              <w:right w:val="single" w:sz="4" w:space="0" w:color="auto"/>
            </w:tcBorders>
            <w:vAlign w:val="center"/>
            <w:hideMark/>
          </w:tcPr>
          <w:p w:rsidR="00E43D8D" w:rsidRDefault="00E43D8D" w:rsidP="009945FE">
            <w:pPr>
              <w:jc w:val="center"/>
              <w:rPr>
                <w:color w:val="000000"/>
                <w:lang w:eastAsia="en-US"/>
              </w:rPr>
            </w:pPr>
            <w:r>
              <w:rPr>
                <w:b/>
              </w:rPr>
              <w:t>22.682.349</w:t>
            </w:r>
          </w:p>
        </w:tc>
      </w:tr>
      <w:tr w:rsidR="00E43D8D" w:rsidTr="000C7004">
        <w:trPr>
          <w:trHeight w:val="360"/>
        </w:trPr>
        <w:tc>
          <w:tcPr>
            <w:tcW w:w="3129" w:type="dxa"/>
            <w:tcBorders>
              <w:top w:val="nil"/>
              <w:left w:val="single" w:sz="4" w:space="0" w:color="auto"/>
              <w:bottom w:val="single" w:sz="4" w:space="0" w:color="auto"/>
              <w:right w:val="single" w:sz="4" w:space="0" w:color="auto"/>
            </w:tcBorders>
            <w:vAlign w:val="center"/>
            <w:hideMark/>
          </w:tcPr>
          <w:p w:rsidR="00E43D8D" w:rsidRDefault="00E43D8D" w:rsidP="000C7004">
            <w:pPr>
              <w:rPr>
                <w:b/>
                <w:color w:val="000000"/>
                <w:lang w:eastAsia="en-US"/>
              </w:rPr>
            </w:pPr>
            <w:r>
              <w:rPr>
                <w:b/>
                <w:color w:val="000000"/>
                <w:lang w:eastAsia="en-US"/>
              </w:rPr>
              <w:t>MINDÖSSZESEN</w:t>
            </w:r>
          </w:p>
        </w:tc>
        <w:tc>
          <w:tcPr>
            <w:tcW w:w="992" w:type="dxa"/>
            <w:tcBorders>
              <w:top w:val="nil"/>
              <w:left w:val="nil"/>
              <w:bottom w:val="single" w:sz="4" w:space="0" w:color="auto"/>
              <w:right w:val="single" w:sz="4" w:space="0" w:color="auto"/>
            </w:tcBorders>
            <w:vAlign w:val="center"/>
            <w:hideMark/>
          </w:tcPr>
          <w:p w:rsidR="00E43D8D" w:rsidRPr="00950505" w:rsidRDefault="00E43D8D" w:rsidP="009945FE">
            <w:pPr>
              <w:jc w:val="center"/>
              <w:rPr>
                <w:color w:val="000000"/>
                <w:lang w:eastAsia="en-US"/>
              </w:rPr>
            </w:pPr>
            <w:r w:rsidRPr="00950505">
              <w:rPr>
                <w:color w:val="000000"/>
                <w:lang w:eastAsia="en-US"/>
              </w:rPr>
              <w:t>24</w:t>
            </w:r>
          </w:p>
        </w:tc>
        <w:tc>
          <w:tcPr>
            <w:tcW w:w="2693" w:type="dxa"/>
            <w:tcBorders>
              <w:top w:val="nil"/>
              <w:left w:val="nil"/>
              <w:bottom w:val="single" w:sz="4" w:space="0" w:color="auto"/>
              <w:right w:val="single" w:sz="4" w:space="0" w:color="auto"/>
            </w:tcBorders>
            <w:vAlign w:val="center"/>
            <w:hideMark/>
          </w:tcPr>
          <w:p w:rsidR="00E43D8D" w:rsidRPr="00950505" w:rsidRDefault="00E43D8D" w:rsidP="009945FE">
            <w:pPr>
              <w:jc w:val="center"/>
              <w:rPr>
                <w:color w:val="000000"/>
                <w:lang w:eastAsia="en-US"/>
              </w:rPr>
            </w:pPr>
            <w:r w:rsidRPr="00950505">
              <w:rPr>
                <w:color w:val="000000"/>
                <w:lang w:eastAsia="en-US"/>
              </w:rPr>
              <w:t>30.927.600</w:t>
            </w:r>
          </w:p>
        </w:tc>
        <w:tc>
          <w:tcPr>
            <w:tcW w:w="1276" w:type="dxa"/>
            <w:tcBorders>
              <w:top w:val="nil"/>
              <w:left w:val="nil"/>
              <w:bottom w:val="single" w:sz="4" w:space="0" w:color="auto"/>
              <w:right w:val="single" w:sz="4" w:space="0" w:color="auto"/>
            </w:tcBorders>
            <w:vAlign w:val="center"/>
            <w:hideMark/>
          </w:tcPr>
          <w:p w:rsidR="00E43D8D" w:rsidRPr="00950505" w:rsidRDefault="00E43D8D" w:rsidP="009945FE">
            <w:pPr>
              <w:jc w:val="center"/>
              <w:rPr>
                <w:color w:val="000000"/>
                <w:lang w:eastAsia="en-US"/>
              </w:rPr>
            </w:pPr>
            <w:r w:rsidRPr="00950505">
              <w:rPr>
                <w:color w:val="000000"/>
                <w:lang w:eastAsia="en-US"/>
              </w:rPr>
              <w:t>9.161.582</w:t>
            </w:r>
          </w:p>
        </w:tc>
        <w:tc>
          <w:tcPr>
            <w:tcW w:w="1418" w:type="dxa"/>
            <w:tcBorders>
              <w:top w:val="nil"/>
              <w:left w:val="nil"/>
              <w:bottom w:val="single" w:sz="4" w:space="0" w:color="auto"/>
              <w:right w:val="single" w:sz="4" w:space="0" w:color="auto"/>
            </w:tcBorders>
            <w:vAlign w:val="center"/>
            <w:hideMark/>
          </w:tcPr>
          <w:p w:rsidR="00E43D8D" w:rsidRDefault="00E43D8D" w:rsidP="009945FE">
            <w:pPr>
              <w:jc w:val="center"/>
              <w:rPr>
                <w:b/>
                <w:color w:val="000000"/>
                <w:lang w:eastAsia="en-US"/>
              </w:rPr>
            </w:pPr>
            <w:r>
              <w:rPr>
                <w:b/>
                <w:color w:val="000000"/>
                <w:lang w:eastAsia="en-US"/>
              </w:rPr>
              <w:t>40.089.182</w:t>
            </w:r>
          </w:p>
        </w:tc>
      </w:tr>
    </w:tbl>
    <w:p w:rsidR="00C471A3" w:rsidRPr="002A43AA" w:rsidRDefault="00C471A3" w:rsidP="00892221">
      <w:pPr>
        <w:ind w:right="-1416"/>
        <w:jc w:val="center"/>
        <w:rPr>
          <w:b/>
        </w:rPr>
      </w:pPr>
    </w:p>
    <w:p w:rsidR="000E083F" w:rsidRPr="00527E4A" w:rsidRDefault="000E083F" w:rsidP="000E083F">
      <w:pPr>
        <w:tabs>
          <w:tab w:val="left" w:pos="2520"/>
        </w:tabs>
        <w:rPr>
          <w:b/>
          <w:u w:val="single"/>
        </w:rPr>
      </w:pPr>
      <w:r w:rsidRPr="00527E4A">
        <w:rPr>
          <w:b/>
          <w:u w:val="single"/>
        </w:rPr>
        <w:t xml:space="preserve">Csongrád város egészségügyi ellátórendszerének felépítése </w:t>
      </w:r>
    </w:p>
    <w:p w:rsidR="00527E4A" w:rsidRPr="00E369CB" w:rsidRDefault="00527E4A" w:rsidP="00E369CB">
      <w:pPr>
        <w:jc w:val="both"/>
        <w:rPr>
          <w:b/>
          <w:i/>
          <w:u w:val="single"/>
        </w:rPr>
      </w:pPr>
    </w:p>
    <w:p w:rsidR="00527E4A" w:rsidRPr="00E369CB" w:rsidRDefault="00527E4A" w:rsidP="00E369CB">
      <w:pPr>
        <w:pStyle w:val="Listaszerbekezds"/>
        <w:numPr>
          <w:ilvl w:val="0"/>
          <w:numId w:val="35"/>
        </w:numPr>
        <w:spacing w:after="0" w:line="240" w:lineRule="auto"/>
        <w:jc w:val="both"/>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Egészségügyi ellátórendszer felépítése:</w:t>
      </w:r>
    </w:p>
    <w:p w:rsidR="00527E4A" w:rsidRPr="00E369CB" w:rsidRDefault="00527E4A" w:rsidP="00E369CB">
      <w:pPr>
        <w:pStyle w:val="Listaszerbekezds"/>
        <w:spacing w:after="0" w:line="240" w:lineRule="auto"/>
        <w:ind w:left="1080"/>
        <w:jc w:val="both"/>
        <w:rPr>
          <w:rFonts w:ascii="Times New Roman" w:eastAsia="Times New Roman" w:hAnsi="Times New Roman"/>
          <w:sz w:val="24"/>
          <w:szCs w:val="24"/>
          <w:lang w:eastAsia="hu-HU"/>
        </w:rPr>
      </w:pPr>
    </w:p>
    <w:p w:rsidR="00527E4A" w:rsidRPr="00E369CB" w:rsidRDefault="00527E4A" w:rsidP="00E369CB">
      <w:pPr>
        <w:ind w:left="360"/>
        <w:contextualSpacing/>
        <w:jc w:val="both"/>
        <w:rPr>
          <w:b/>
          <w:i/>
          <w:u w:val="single"/>
        </w:rPr>
      </w:pPr>
      <w:r w:rsidRPr="00E369CB">
        <w:rPr>
          <w:b/>
          <w:i/>
          <w:u w:val="single"/>
        </w:rPr>
        <w:t xml:space="preserve">I.1. Egészségügyi alapellátás </w:t>
      </w:r>
    </w:p>
    <w:p w:rsidR="00527E4A" w:rsidRPr="00053F9A" w:rsidRDefault="00527E4A" w:rsidP="00E369CB">
      <w:pPr>
        <w:ind w:left="720"/>
        <w:contextualSpacing/>
        <w:jc w:val="both"/>
        <w:rPr>
          <w:b/>
          <w:i/>
          <w:sz w:val="12"/>
          <w:szCs w:val="12"/>
          <w:u w:val="single"/>
        </w:rPr>
      </w:pPr>
    </w:p>
    <w:p w:rsidR="00527E4A" w:rsidRPr="00E369CB" w:rsidRDefault="00527E4A" w:rsidP="00E369CB">
      <w:pPr>
        <w:jc w:val="both"/>
      </w:pPr>
      <w:r w:rsidRPr="00E369CB">
        <w:t>I.1.1 Felnőtt- gyermek háziorvosi ellátás</w:t>
      </w:r>
    </w:p>
    <w:p w:rsidR="00527E4A" w:rsidRPr="00E369CB" w:rsidRDefault="00527E4A" w:rsidP="00E369CB">
      <w:pPr>
        <w:jc w:val="both"/>
      </w:pPr>
      <w:r w:rsidRPr="00E369CB">
        <w:t>I.1.2 Fogászati alapellátás</w:t>
      </w:r>
    </w:p>
    <w:p w:rsidR="00527E4A" w:rsidRPr="00E369CB" w:rsidRDefault="00527E4A" w:rsidP="00E369CB">
      <w:pPr>
        <w:jc w:val="both"/>
      </w:pPr>
      <w:r w:rsidRPr="00E369CB">
        <w:t>I.1.3 Védőnők</w:t>
      </w:r>
    </w:p>
    <w:p w:rsidR="00527E4A" w:rsidRPr="00E369CB" w:rsidRDefault="00527E4A" w:rsidP="00E369CB">
      <w:pPr>
        <w:jc w:val="both"/>
      </w:pPr>
      <w:r w:rsidRPr="00E369CB">
        <w:t>I.1.4 Központi orvosi ügyelet</w:t>
      </w:r>
    </w:p>
    <w:p w:rsidR="00527E4A" w:rsidRPr="00E369CB" w:rsidRDefault="00527E4A" w:rsidP="00E369CB">
      <w:pPr>
        <w:jc w:val="both"/>
        <w:rPr>
          <w:b/>
          <w:i/>
          <w:u w:val="single"/>
        </w:rPr>
      </w:pPr>
    </w:p>
    <w:p w:rsidR="00527E4A" w:rsidRPr="00E369CB" w:rsidRDefault="00527E4A" w:rsidP="00E369CB">
      <w:pPr>
        <w:ind w:left="360"/>
        <w:contextualSpacing/>
        <w:jc w:val="both"/>
        <w:rPr>
          <w:b/>
          <w:i/>
          <w:u w:val="single"/>
        </w:rPr>
      </w:pPr>
      <w:r w:rsidRPr="00E369CB">
        <w:rPr>
          <w:b/>
          <w:i/>
          <w:u w:val="single"/>
        </w:rPr>
        <w:t>II. Szakellátások:</w:t>
      </w:r>
    </w:p>
    <w:p w:rsidR="00527E4A" w:rsidRPr="00053F9A" w:rsidRDefault="00527E4A" w:rsidP="00E369CB">
      <w:pPr>
        <w:jc w:val="both"/>
        <w:rPr>
          <w:sz w:val="12"/>
          <w:szCs w:val="12"/>
        </w:rPr>
      </w:pPr>
    </w:p>
    <w:p w:rsidR="00527E4A" w:rsidRPr="00E369CB" w:rsidRDefault="00527E4A" w:rsidP="00E369CB">
      <w:pPr>
        <w:jc w:val="both"/>
      </w:pPr>
      <w:r w:rsidRPr="00E369CB">
        <w:t>II..1. Járó - beteg szakellátás</w:t>
      </w:r>
    </w:p>
    <w:p w:rsidR="00527E4A" w:rsidRPr="00E369CB" w:rsidRDefault="00527E4A" w:rsidP="00E369CB">
      <w:pPr>
        <w:jc w:val="both"/>
      </w:pPr>
      <w:r w:rsidRPr="00E369CB">
        <w:t>II. 1.2 Mozgás rehabilitáció</w:t>
      </w:r>
    </w:p>
    <w:p w:rsidR="00527E4A" w:rsidRPr="00E369CB" w:rsidRDefault="00527E4A" w:rsidP="00E369CB">
      <w:pPr>
        <w:jc w:val="both"/>
      </w:pPr>
      <w:r w:rsidRPr="00E369CB">
        <w:t>II.1.3. Fürdőgyógyászat</w:t>
      </w:r>
    </w:p>
    <w:p w:rsidR="00527E4A" w:rsidRPr="00E369CB" w:rsidRDefault="00527E4A" w:rsidP="00E369CB">
      <w:pPr>
        <w:jc w:val="both"/>
      </w:pPr>
      <w:r w:rsidRPr="00E369CB">
        <w:t>II.1.4. Egészségfejlesztési feladatok</w:t>
      </w:r>
    </w:p>
    <w:p w:rsidR="00527E4A" w:rsidRPr="00E369CB" w:rsidRDefault="00527E4A" w:rsidP="00E369CB">
      <w:pPr>
        <w:jc w:val="both"/>
      </w:pPr>
      <w:r w:rsidRPr="00E369CB">
        <w:t>II.1.5. Gondozás</w:t>
      </w:r>
    </w:p>
    <w:p w:rsidR="00571916" w:rsidRPr="00E369CB" w:rsidRDefault="00571916" w:rsidP="00E369CB">
      <w:pPr>
        <w:jc w:val="both"/>
      </w:pPr>
    </w:p>
    <w:p w:rsidR="00527E4A" w:rsidRPr="00E369CB" w:rsidRDefault="00527E4A" w:rsidP="00E369CB">
      <w:pPr>
        <w:jc w:val="both"/>
        <w:rPr>
          <w:b/>
          <w:i/>
          <w:u w:val="single"/>
        </w:rPr>
      </w:pPr>
      <w:r w:rsidRPr="00E369CB">
        <w:rPr>
          <w:b/>
          <w:i/>
          <w:u w:val="single"/>
        </w:rPr>
        <w:t>III. Egyéb egészségügyi szolgáltatások</w:t>
      </w:r>
    </w:p>
    <w:p w:rsidR="00527E4A" w:rsidRPr="00E369CB" w:rsidRDefault="00527E4A" w:rsidP="00E369CB">
      <w:pPr>
        <w:jc w:val="both"/>
        <w:rPr>
          <w:i/>
        </w:rPr>
      </w:pPr>
    </w:p>
    <w:p w:rsidR="00527E4A" w:rsidRPr="00E369CB" w:rsidRDefault="00527E4A" w:rsidP="00E369CB">
      <w:pPr>
        <w:contextualSpacing/>
        <w:jc w:val="both"/>
        <w:rPr>
          <w:b/>
          <w:i/>
          <w:u w:val="single"/>
        </w:rPr>
      </w:pPr>
      <w:r w:rsidRPr="00E369CB">
        <w:rPr>
          <w:b/>
          <w:i/>
          <w:u w:val="single"/>
        </w:rPr>
        <w:t>III.1. Gyógyszertárak -</w:t>
      </w:r>
      <w:r w:rsidR="0033290E">
        <w:rPr>
          <w:b/>
          <w:i/>
          <w:u w:val="single"/>
        </w:rPr>
        <w:t xml:space="preserve"> </w:t>
      </w:r>
      <w:r w:rsidRPr="00E369CB">
        <w:rPr>
          <w:i/>
        </w:rPr>
        <w:t>magángyógyszertárak</w:t>
      </w:r>
    </w:p>
    <w:p w:rsidR="00527E4A" w:rsidRPr="00E369CB" w:rsidRDefault="00527E4A" w:rsidP="00E369CB">
      <w:pPr>
        <w:jc w:val="both"/>
      </w:pPr>
    </w:p>
    <w:p w:rsidR="00527E4A" w:rsidRPr="00E369CB" w:rsidRDefault="00527E4A" w:rsidP="00E369CB">
      <w:pPr>
        <w:contextualSpacing/>
        <w:jc w:val="both"/>
        <w:rPr>
          <w:b/>
          <w:i/>
          <w:u w:val="single"/>
        </w:rPr>
      </w:pPr>
      <w:r w:rsidRPr="00E369CB">
        <w:rPr>
          <w:b/>
          <w:i/>
          <w:u w:val="single"/>
        </w:rPr>
        <w:t>III.2. Mentés - Állami feladat</w:t>
      </w:r>
    </w:p>
    <w:p w:rsidR="00527E4A" w:rsidRPr="00E369CB" w:rsidRDefault="00527E4A" w:rsidP="00E369CB">
      <w:pPr>
        <w:ind w:left="360"/>
        <w:contextualSpacing/>
        <w:jc w:val="both"/>
        <w:rPr>
          <w:b/>
          <w:i/>
          <w:u w:val="single"/>
        </w:rPr>
      </w:pPr>
    </w:p>
    <w:p w:rsidR="00527E4A" w:rsidRPr="00E369CB" w:rsidRDefault="00527E4A" w:rsidP="00E369CB">
      <w:pPr>
        <w:jc w:val="both"/>
        <w:rPr>
          <w:i/>
          <w:u w:val="single"/>
        </w:rPr>
      </w:pPr>
      <w:r w:rsidRPr="00E369CB">
        <w:rPr>
          <w:b/>
          <w:i/>
          <w:u w:val="single"/>
        </w:rPr>
        <w:t>III.3. Otthoni szakápolás</w:t>
      </w:r>
      <w:r w:rsidRPr="00FE7176">
        <w:rPr>
          <w:b/>
          <w:i/>
        </w:rPr>
        <w:t xml:space="preserve">, </w:t>
      </w:r>
      <w:r w:rsidRPr="00E369CB">
        <w:rPr>
          <w:i/>
        </w:rPr>
        <w:t>magán vállalkozást</w:t>
      </w:r>
    </w:p>
    <w:p w:rsidR="00527E4A" w:rsidRPr="00053F9A" w:rsidRDefault="00527E4A" w:rsidP="00E369CB">
      <w:pPr>
        <w:ind w:left="720"/>
        <w:contextualSpacing/>
        <w:jc w:val="both"/>
        <w:rPr>
          <w:b/>
          <w:i/>
          <w:sz w:val="12"/>
          <w:szCs w:val="12"/>
          <w:u w:val="single"/>
        </w:rPr>
      </w:pPr>
    </w:p>
    <w:p w:rsidR="00527E4A" w:rsidRPr="00E369CB" w:rsidRDefault="00527E4A" w:rsidP="00E369CB">
      <w:pPr>
        <w:pStyle w:val="Listaszerbekezds"/>
        <w:numPr>
          <w:ilvl w:val="0"/>
          <w:numId w:val="38"/>
        </w:numPr>
        <w:spacing w:after="0" w:line="240" w:lineRule="auto"/>
        <w:jc w:val="both"/>
        <w:rPr>
          <w:rFonts w:ascii="Times New Roman" w:eastAsia="Times New Roman" w:hAnsi="Times New Roman"/>
          <w:b/>
          <w:sz w:val="24"/>
          <w:szCs w:val="24"/>
          <w:lang w:eastAsia="hu-HU"/>
        </w:rPr>
      </w:pPr>
      <w:r w:rsidRPr="00E369CB">
        <w:rPr>
          <w:rFonts w:ascii="Times New Roman" w:eastAsia="Times New Roman" w:hAnsi="Times New Roman"/>
          <w:b/>
          <w:sz w:val="24"/>
          <w:szCs w:val="24"/>
          <w:lang w:eastAsia="hu-HU"/>
        </w:rPr>
        <w:t xml:space="preserve">Egészségügyi alapellátás </w:t>
      </w:r>
    </w:p>
    <w:p w:rsidR="00527E4A" w:rsidRPr="000C7004" w:rsidRDefault="00527E4A" w:rsidP="00E369CB">
      <w:pPr>
        <w:ind w:left="360"/>
        <w:jc w:val="both"/>
        <w:rPr>
          <w:sz w:val="12"/>
          <w:szCs w:val="12"/>
        </w:rPr>
      </w:pPr>
    </w:p>
    <w:p w:rsidR="00527E4A" w:rsidRPr="00E369CB" w:rsidRDefault="00527E4A" w:rsidP="00E369CB">
      <w:pPr>
        <w:jc w:val="both"/>
      </w:pPr>
      <w:r w:rsidRPr="00E369CB">
        <w:rPr>
          <w:i/>
        </w:rPr>
        <w:t>Az</w:t>
      </w:r>
      <w:r w:rsidRPr="00E369CB">
        <w:rPr>
          <w:b/>
          <w:i/>
        </w:rPr>
        <w:t xml:space="preserve"> egészségügyi alapellátás</w:t>
      </w:r>
      <w:r w:rsidRPr="00E369CB">
        <w:t>ban a felnőtt és gyermek háziorvosok és a fogorvosok magánpraxis formájában működnek</w:t>
      </w:r>
      <w:r w:rsidR="00571916" w:rsidRPr="00E369CB">
        <w:t xml:space="preserve"> </w:t>
      </w:r>
      <w:r w:rsidRPr="00E369CB">
        <w:t>kivéve a VIII. sz. vegyes háziorvosi körzetet. A magánpraxisok közvetlen finanszírozási szerződésben állnak a Nemzeti Egészségbiztosítási A</w:t>
      </w:r>
      <w:r w:rsidR="00FD03D6">
        <w:t>lapkezelővel (továbbiakban NEAK</w:t>
      </w:r>
      <w:r w:rsidRPr="00E369CB">
        <w:t>)</w:t>
      </w:r>
      <w:r w:rsidR="00FD03D6">
        <w:t>.</w:t>
      </w:r>
      <w:r w:rsidRPr="00E369CB">
        <w:t xml:space="preserve"> A VIII. sz. vegyes háziorvosi körzet esetében működtetője </w:t>
      </w:r>
      <w:r w:rsidR="00FD03D6">
        <w:t xml:space="preserve">a </w:t>
      </w:r>
      <w:r w:rsidRPr="00E369CB">
        <w:t xml:space="preserve">Csongrád Városi </w:t>
      </w:r>
      <w:r w:rsidRPr="00E369CB">
        <w:lastRenderedPageBreak/>
        <w:t>Önkormányzat kötötte meg a finanszírozási szerződést. Az egészségügyi alapellátási feladatok biztosítására vonatkozóan</w:t>
      </w:r>
      <w:r w:rsidR="00571916" w:rsidRPr="00E369CB">
        <w:t xml:space="preserve"> </w:t>
      </w:r>
      <w:r w:rsidRPr="00E369CB">
        <w:t>körzetekre bontva, a körzetek által összefogott utcaneveket tartalmazva, Csongrád Városi Önkormányzat Képviselő-testülete alkotta meg rendeletét. Az egészségügyi alapellátások körzet</w:t>
      </w:r>
      <w:r w:rsidR="00FD03D6">
        <w:t>e</w:t>
      </w:r>
      <w:r w:rsidRPr="00E369CB">
        <w:t>inek meghatá</w:t>
      </w:r>
      <w:r w:rsidR="00571916" w:rsidRPr="00E369CB">
        <w:t>rozásáról szóló rendelet a 2022</w:t>
      </w:r>
      <w:r w:rsidRPr="00E369CB">
        <w:t>-es évben többször módosult, igazodva a jogszabályi környezethez és az ellátásokhoz.</w:t>
      </w:r>
    </w:p>
    <w:p w:rsidR="00527E4A" w:rsidRPr="00E369CB" w:rsidRDefault="00527E4A" w:rsidP="00E369CB">
      <w:pPr>
        <w:jc w:val="both"/>
      </w:pPr>
    </w:p>
    <w:p w:rsidR="00527E4A" w:rsidRPr="00E369CB" w:rsidRDefault="00527E4A" w:rsidP="00E369CB">
      <w:pPr>
        <w:jc w:val="both"/>
      </w:pPr>
      <w:r w:rsidRPr="00E369CB">
        <w:t>Az önkormányzat felelősséggel tartozik az egészségügyi alapellátás folyamatos működtetéséért, az ellátást veszélyeztető problémák megszűntetéséért.</w:t>
      </w:r>
    </w:p>
    <w:p w:rsidR="00527E4A" w:rsidRPr="00E369CB" w:rsidRDefault="00527E4A" w:rsidP="00E369CB">
      <w:pPr>
        <w:jc w:val="both"/>
      </w:pPr>
      <w:r w:rsidRPr="00E369CB">
        <w:t xml:space="preserve">Városunkban </w:t>
      </w:r>
      <w:r w:rsidRPr="00E369CB">
        <w:rPr>
          <w:b/>
          <w:i/>
        </w:rPr>
        <w:t xml:space="preserve">hét felnőtt háziorvosi praxis, és egy vegyes praxis, három gyermek háziorvosi praxis, négy vegyes fogorvos, egy gyermekfogászat, - iskola- ifjúsági fogászati ellátás </w:t>
      </w:r>
      <w:r w:rsidRPr="00E369CB">
        <w:t xml:space="preserve">működik jelenleg. Az </w:t>
      </w:r>
      <w:r w:rsidRPr="00E369CB">
        <w:rPr>
          <w:b/>
          <w:i/>
        </w:rPr>
        <w:t>iskola egészségügy</w:t>
      </w:r>
      <w:r w:rsidRPr="00E369CB">
        <w:t>i munkát</w:t>
      </w:r>
      <w:r w:rsidR="00571916" w:rsidRPr="00E369CB">
        <w:t xml:space="preserve"> </w:t>
      </w:r>
      <w:r w:rsidRPr="00E369CB">
        <w:rPr>
          <w:b/>
          <w:i/>
        </w:rPr>
        <w:t>gyermek háziorvos</w:t>
      </w:r>
      <w:r w:rsidRPr="00E369CB">
        <w:t xml:space="preserve"> látja el, külön erre a feladatra megkötött finanszírozási szerződéssel.</w:t>
      </w:r>
    </w:p>
    <w:p w:rsidR="00527E4A" w:rsidRPr="00E369CB" w:rsidRDefault="00571916" w:rsidP="00E369CB">
      <w:pPr>
        <w:jc w:val="both"/>
      </w:pPr>
      <w:r w:rsidRPr="00E369CB">
        <w:t>2022.04. hónap</w:t>
      </w:r>
      <w:r w:rsidR="00527E4A" w:rsidRPr="00E369CB">
        <w:t>tól a IX. sz. felnőtt háziorvosi körzetbe tartozó utcák felosztásra kerültek a többi háziorvos között</w:t>
      </w:r>
      <w:r w:rsidR="00686BE6">
        <w:t>,</w:t>
      </w:r>
      <w:r w:rsidR="00527E4A" w:rsidRPr="00E369CB">
        <w:t xml:space="preserve"> a körzetet működtető doktornő nyugdíjba vonulása miatt. </w:t>
      </w:r>
    </w:p>
    <w:p w:rsidR="00527E4A" w:rsidRPr="00E369CB" w:rsidRDefault="00527E4A" w:rsidP="00E369CB">
      <w:pPr>
        <w:jc w:val="both"/>
      </w:pPr>
    </w:p>
    <w:p w:rsidR="00527E4A" w:rsidRPr="00E369CB" w:rsidRDefault="00527E4A" w:rsidP="00E369CB">
      <w:pPr>
        <w:jc w:val="both"/>
      </w:pPr>
      <w:r w:rsidRPr="00E369CB">
        <w:t>A körzetben élő lakosságnak lehetősége volt a szabad orvosválasztás jogával élni, illetve az új utcanév szerinti körzetbe</w:t>
      </w:r>
      <w:r w:rsidR="00571916" w:rsidRPr="00E369CB">
        <w:t xml:space="preserve"> tartozó háziorvost elfogadni. </w:t>
      </w:r>
      <w:r w:rsidRPr="00E369CB">
        <w:t>A változás komplex lakossági tájékoztatás mellett zajlott</w:t>
      </w:r>
      <w:r w:rsidR="00686BE6">
        <w:t>,</w:t>
      </w:r>
      <w:r w:rsidRPr="00E369CB">
        <w:t xml:space="preserve"> a betegek irányítását segítette a megszűnő körzet orvosa is. A Képviselő-testület felhatalmazása alapján a Dr. Szarka Ödön Egyesített Egészségügyi és Szociális Intézmény vállalta a doktornő részmunkaidős foglalkoztatását. Ennek a feladatnak eleget téve Dr. Tószegi Zsuzsanna ellátja az Egészségfejlesztési Iroda tanácsadó belgyógyász szakorvos munkakörét, és heti egy alkalommal a Vasút utcai idősek otthona belgyógyász szakorvosi feladatait. A feladatellátás maradéktalanul teljesült a betegek és a doktornő megelégedésére. </w:t>
      </w:r>
    </w:p>
    <w:p w:rsidR="00527E4A" w:rsidRPr="00E369CB" w:rsidRDefault="00527E4A" w:rsidP="00E369CB">
      <w:pPr>
        <w:jc w:val="both"/>
      </w:pPr>
      <w:r w:rsidRPr="00E369CB">
        <w:t>A VIII. sz. vegyes háziorvosi körzetben (Bokros városrész) 2022. novemberben orvos</w:t>
      </w:r>
      <w:r w:rsidR="00571916" w:rsidRPr="00E369CB">
        <w:t xml:space="preserve"> </w:t>
      </w:r>
      <w:r w:rsidRPr="00E369CB">
        <w:t>váltás történt. Az új orvos személyét kedvezően fogadta a lakosság.</w:t>
      </w:r>
    </w:p>
    <w:p w:rsidR="00527E4A" w:rsidRPr="00E369CB" w:rsidRDefault="00527E4A" w:rsidP="00E369CB">
      <w:pPr>
        <w:jc w:val="both"/>
      </w:pPr>
      <w:r w:rsidRPr="00E369CB">
        <w:t>A Dr. Szarka Ödön Egyesített Egészségügyi és</w:t>
      </w:r>
      <w:r w:rsidR="00E369CB" w:rsidRPr="00E369CB">
        <w:t xml:space="preserve"> Szociális Intézmény (6640</w:t>
      </w:r>
      <w:r w:rsidRPr="00E369CB">
        <w:t xml:space="preserve"> Csongrád</w:t>
      </w:r>
      <w:r w:rsidR="00E369CB" w:rsidRPr="00E369CB">
        <w:t>,</w:t>
      </w:r>
      <w:r w:rsidRPr="00E369CB">
        <w:t xml:space="preserve"> Gyöngyvirág u</w:t>
      </w:r>
      <w:r w:rsidR="00E369CB" w:rsidRPr="00E369CB">
        <w:t>.</w:t>
      </w:r>
      <w:r w:rsidRPr="00E369CB">
        <w:t xml:space="preserve"> 5.) – továbbiakban: Intézmény - mint önkormányzati intézmény összefogja az egészségügyi alapellá</w:t>
      </w:r>
      <w:r w:rsidR="00E369CB" w:rsidRPr="00E369CB">
        <w:t>tások közül a Védőnői Szolgálat</w:t>
      </w:r>
      <w:r w:rsidRPr="00E369CB">
        <w:t xml:space="preserve"> és a Központi Orvosi Ügyelet működtetését. </w:t>
      </w:r>
    </w:p>
    <w:p w:rsidR="00527E4A" w:rsidRPr="00E369CB" w:rsidRDefault="00527E4A" w:rsidP="00E369CB">
      <w:pPr>
        <w:jc w:val="both"/>
      </w:pPr>
      <w:r w:rsidRPr="00E369CB">
        <w:t xml:space="preserve">Fent nevezett intézmény részeként, de önálló szakmai egységként működik a </w:t>
      </w:r>
      <w:r w:rsidRPr="00E369CB">
        <w:rPr>
          <w:b/>
          <w:i/>
        </w:rPr>
        <w:t>Védőnői feladatellátás</w:t>
      </w:r>
      <w:r w:rsidRPr="00E369CB">
        <w:t>. A védőnők Csongrád, Felgyő</w:t>
      </w:r>
      <w:r w:rsidR="00E369CB" w:rsidRPr="00E369CB">
        <w:t>,</w:t>
      </w:r>
      <w:r w:rsidRPr="00E369CB">
        <w:t xml:space="preserve"> Tömörkény közigazgatási területén látják el a körzeti védőnői és az iskolavédőnői feladatellátást</w:t>
      </w:r>
      <w:r w:rsidR="00686BE6">
        <w:t>,</w:t>
      </w:r>
      <w:r w:rsidRPr="00E369CB">
        <w:t xml:space="preserve"> jogszabály szerint.</w:t>
      </w:r>
    </w:p>
    <w:p w:rsidR="00527E4A" w:rsidRPr="00E369CB" w:rsidRDefault="00527E4A" w:rsidP="00E369CB">
      <w:pPr>
        <w:jc w:val="both"/>
      </w:pPr>
      <w:r w:rsidRPr="00E369CB">
        <w:t xml:space="preserve">Szintén az intézmény önálló szakmai egységeként működik a </w:t>
      </w:r>
      <w:r w:rsidRPr="00E369CB">
        <w:rPr>
          <w:b/>
          <w:i/>
        </w:rPr>
        <w:t xml:space="preserve">Központi Orvosi Ügyelet. </w:t>
      </w:r>
      <w:r w:rsidRPr="00E369CB">
        <w:t>A központi</w:t>
      </w:r>
      <w:r w:rsidR="00E369CB" w:rsidRPr="00E369CB">
        <w:t xml:space="preserve"> </w:t>
      </w:r>
      <w:r w:rsidRPr="00E369CB">
        <w:t xml:space="preserve">felnőtt háziorvosi ügyelet telephelye az Országos Mentőszolgálat telephelyén került kialakításra, Csongrád József </w:t>
      </w:r>
      <w:proofErr w:type="gramStart"/>
      <w:r w:rsidRPr="00E369CB">
        <w:t>A</w:t>
      </w:r>
      <w:proofErr w:type="gramEnd"/>
      <w:r w:rsidRPr="00E369CB">
        <w:t xml:space="preserve">. </w:t>
      </w:r>
      <w:proofErr w:type="gramStart"/>
      <w:r w:rsidRPr="00E369CB">
        <w:t>u.</w:t>
      </w:r>
      <w:proofErr w:type="gramEnd"/>
      <w:r w:rsidRPr="00E369CB">
        <w:t xml:space="preserve"> 1.</w:t>
      </w:r>
      <w:r w:rsidR="00E369CB" w:rsidRPr="00E369CB">
        <w:t xml:space="preserve"> </w:t>
      </w:r>
      <w:r w:rsidRPr="00E369CB">
        <w:t>sz.</w:t>
      </w:r>
      <w:r w:rsidR="00E369CB" w:rsidRPr="00E369CB">
        <w:t xml:space="preserve"> </w:t>
      </w:r>
      <w:r w:rsidRPr="00E369CB">
        <w:t xml:space="preserve">alatt. Az orvosi ügyeleten a gyermekek sürgősségi ellátása is megvalósul. Az </w:t>
      </w:r>
      <w:r w:rsidRPr="00E369CB">
        <w:rPr>
          <w:b/>
          <w:i/>
        </w:rPr>
        <w:t>Országos Mentőszolgálat</w:t>
      </w:r>
      <w:r w:rsidRPr="00E369CB">
        <w:t xml:space="preserve"> kizárólag mentési feladatokat végez állami fenntartásban. A két teljesen különálló egészségügyi szervezet egy helyen történő elhelyezésének kifejezetten szakmai indokoltsága van. </w:t>
      </w:r>
    </w:p>
    <w:p w:rsidR="00527E4A" w:rsidRPr="00E369CB" w:rsidRDefault="00527E4A" w:rsidP="00E369CB">
      <w:pPr>
        <w:jc w:val="both"/>
      </w:pPr>
      <w:r w:rsidRPr="00E369CB">
        <w:rPr>
          <w:b/>
          <w:i/>
        </w:rPr>
        <w:t>Fogorvosi alapellátásban</w:t>
      </w:r>
      <w:r w:rsidRPr="00E369CB">
        <w:t xml:space="preserve"> 2022. évben a III. sz. fogorvosi körzetben dolgozó fogorvos saját praxis jogát átadva nyugdíjba vonulásának kapcsán, orvos váltás történt. Az új fiatal fogorvos beilleszkedése zökkenőmentesen zajlott. A leköszönő orvos és az új orvos együttműködésének köszönhetően a betegek az új fogorvost szeretettel fogadták, panasz nem érkezett.  Az I.-es és </w:t>
      </w:r>
      <w:proofErr w:type="spellStart"/>
      <w:r w:rsidRPr="00E369CB">
        <w:t>II.-es</w:t>
      </w:r>
      <w:proofErr w:type="spellEnd"/>
      <w:r w:rsidRPr="00E369CB">
        <w:t xml:space="preserve"> fogászati alapellátási körzetben is folyamatos orvos változások történtek. A stabil orvosi csapat </w:t>
      </w:r>
      <w:proofErr w:type="gramStart"/>
      <w:r w:rsidRPr="00E369CB">
        <w:t>2022. októberével</w:t>
      </w:r>
      <w:proofErr w:type="gramEnd"/>
      <w:r w:rsidRPr="00E369CB">
        <w:t xml:space="preserve"> állt fel a </w:t>
      </w:r>
      <w:proofErr w:type="spellStart"/>
      <w:r w:rsidRPr="00E369CB">
        <w:t>Medenta</w:t>
      </w:r>
      <w:proofErr w:type="spellEnd"/>
      <w:r w:rsidRPr="00E369CB">
        <w:t xml:space="preserve"> Kft. működtetésének eredményeként. </w:t>
      </w:r>
    </w:p>
    <w:p w:rsidR="00527E4A" w:rsidRPr="00E369CB" w:rsidRDefault="00527E4A" w:rsidP="00E369CB">
      <w:pPr>
        <w:jc w:val="both"/>
      </w:pPr>
    </w:p>
    <w:p w:rsidR="00527E4A" w:rsidRPr="00E369CB" w:rsidRDefault="00527E4A" w:rsidP="00E369CB">
      <w:pPr>
        <w:pStyle w:val="Listaszerbekezds"/>
        <w:numPr>
          <w:ilvl w:val="0"/>
          <w:numId w:val="38"/>
        </w:numPr>
        <w:spacing w:after="0" w:line="240" w:lineRule="auto"/>
        <w:jc w:val="both"/>
        <w:rPr>
          <w:rFonts w:ascii="Times New Roman" w:eastAsia="Times New Roman" w:hAnsi="Times New Roman"/>
          <w:b/>
          <w:sz w:val="24"/>
          <w:szCs w:val="24"/>
          <w:lang w:eastAsia="hu-HU"/>
        </w:rPr>
      </w:pPr>
      <w:r w:rsidRPr="00E369CB">
        <w:rPr>
          <w:rFonts w:ascii="Times New Roman" w:eastAsia="Times New Roman" w:hAnsi="Times New Roman"/>
          <w:b/>
          <w:sz w:val="24"/>
          <w:szCs w:val="24"/>
          <w:lang w:eastAsia="hu-HU"/>
        </w:rPr>
        <w:t xml:space="preserve">Egészségügyi szakellátások – járó-beteg szakellátás, gondozás, mozgás rehabilitáció, fürdőgyógyászat. </w:t>
      </w:r>
    </w:p>
    <w:p w:rsidR="00527E4A" w:rsidRPr="00E369CB" w:rsidRDefault="00527E4A" w:rsidP="00E369CB">
      <w:pPr>
        <w:pStyle w:val="Listaszerbekezds"/>
        <w:spacing w:after="0" w:line="240" w:lineRule="auto"/>
        <w:ind w:left="1080"/>
        <w:jc w:val="both"/>
        <w:rPr>
          <w:rFonts w:ascii="Times New Roman" w:eastAsia="Times New Roman" w:hAnsi="Times New Roman"/>
          <w:b/>
          <w:sz w:val="24"/>
          <w:szCs w:val="24"/>
          <w:lang w:eastAsia="hu-HU"/>
        </w:rPr>
      </w:pPr>
    </w:p>
    <w:p w:rsidR="00527E4A" w:rsidRPr="00E369CB" w:rsidRDefault="00527E4A" w:rsidP="00E369CB">
      <w:pPr>
        <w:pStyle w:val="Nincstrkz"/>
        <w:jc w:val="both"/>
        <w:rPr>
          <w:rFonts w:ascii="Times New Roman" w:hAnsi="Times New Roman"/>
          <w:sz w:val="24"/>
          <w:szCs w:val="24"/>
          <w:lang w:eastAsia="hu-HU"/>
        </w:rPr>
      </w:pPr>
      <w:r w:rsidRPr="00E369CB">
        <w:rPr>
          <w:rFonts w:ascii="Times New Roman" w:hAnsi="Times New Roman"/>
          <w:sz w:val="24"/>
          <w:szCs w:val="24"/>
          <w:lang w:eastAsia="hu-HU"/>
        </w:rPr>
        <w:t xml:space="preserve">Csongrádi térségben a lakosság </w:t>
      </w:r>
      <w:proofErr w:type="spellStart"/>
      <w:r w:rsidRPr="00E369CB">
        <w:rPr>
          <w:rFonts w:ascii="Times New Roman" w:hAnsi="Times New Roman"/>
          <w:sz w:val="24"/>
          <w:szCs w:val="24"/>
          <w:lang w:eastAsia="hu-HU"/>
        </w:rPr>
        <w:t>járóbeteg</w:t>
      </w:r>
      <w:proofErr w:type="spellEnd"/>
      <w:r w:rsidRPr="00E369CB">
        <w:rPr>
          <w:rFonts w:ascii="Times New Roman" w:hAnsi="Times New Roman"/>
          <w:sz w:val="24"/>
          <w:szCs w:val="24"/>
          <w:lang w:eastAsia="hu-HU"/>
        </w:rPr>
        <w:t xml:space="preserve"> szakellátása a Dr. Szarka Ödön Egyesített Egészségügyi és Szociális Intézmény feladata. Rendelőintézet </w:t>
      </w:r>
      <w:r w:rsidR="00686BE6">
        <w:rPr>
          <w:rFonts w:ascii="Times New Roman" w:hAnsi="Times New Roman"/>
          <w:sz w:val="24"/>
          <w:szCs w:val="24"/>
          <w:lang w:eastAsia="hu-HU"/>
        </w:rPr>
        <w:t xml:space="preserve">a </w:t>
      </w:r>
      <w:r w:rsidRPr="00E369CB">
        <w:rPr>
          <w:rFonts w:ascii="Times New Roman" w:hAnsi="Times New Roman"/>
          <w:sz w:val="24"/>
          <w:szCs w:val="24"/>
          <w:lang w:eastAsia="hu-HU"/>
        </w:rPr>
        <w:t>Gyöngyvirág u. 5</w:t>
      </w:r>
      <w:proofErr w:type="gramStart"/>
      <w:r w:rsidR="00E369CB">
        <w:rPr>
          <w:rFonts w:ascii="Times New Roman" w:hAnsi="Times New Roman"/>
          <w:sz w:val="24"/>
          <w:szCs w:val="24"/>
          <w:lang w:eastAsia="hu-HU"/>
        </w:rPr>
        <w:t>.</w:t>
      </w:r>
      <w:r w:rsidRPr="00E369CB">
        <w:rPr>
          <w:rFonts w:ascii="Times New Roman" w:hAnsi="Times New Roman"/>
          <w:sz w:val="24"/>
          <w:szCs w:val="24"/>
          <w:lang w:eastAsia="hu-HU"/>
        </w:rPr>
        <w:t>,</w:t>
      </w:r>
      <w:proofErr w:type="gramEnd"/>
      <w:r w:rsidRPr="00E369CB">
        <w:rPr>
          <w:rFonts w:ascii="Times New Roman" w:hAnsi="Times New Roman"/>
          <w:sz w:val="24"/>
          <w:szCs w:val="24"/>
          <w:lang w:eastAsia="hu-HU"/>
        </w:rPr>
        <w:t xml:space="preserve"> a Reumatológiai és mozgásszervi </w:t>
      </w:r>
      <w:proofErr w:type="spellStart"/>
      <w:r w:rsidRPr="00E369CB">
        <w:rPr>
          <w:rFonts w:ascii="Times New Roman" w:hAnsi="Times New Roman"/>
          <w:sz w:val="24"/>
          <w:szCs w:val="24"/>
          <w:lang w:eastAsia="hu-HU"/>
        </w:rPr>
        <w:t>Járóbeteg</w:t>
      </w:r>
      <w:proofErr w:type="spellEnd"/>
      <w:r w:rsidRPr="00E369CB">
        <w:rPr>
          <w:rFonts w:ascii="Times New Roman" w:hAnsi="Times New Roman"/>
          <w:sz w:val="24"/>
          <w:szCs w:val="24"/>
          <w:lang w:eastAsia="hu-HU"/>
        </w:rPr>
        <w:t xml:space="preserve"> szakellátások és a fizioterápiás k</w:t>
      </w:r>
      <w:r w:rsidR="00E369CB">
        <w:rPr>
          <w:rFonts w:ascii="Times New Roman" w:hAnsi="Times New Roman"/>
          <w:sz w:val="24"/>
          <w:szCs w:val="24"/>
          <w:lang w:eastAsia="hu-HU"/>
        </w:rPr>
        <w:t>ezelések, valamint a gyógytorna</w:t>
      </w:r>
      <w:r w:rsidRPr="00E369CB">
        <w:rPr>
          <w:rFonts w:ascii="Times New Roman" w:hAnsi="Times New Roman"/>
          <w:sz w:val="24"/>
          <w:szCs w:val="24"/>
          <w:lang w:eastAsia="hu-HU"/>
        </w:rPr>
        <w:t xml:space="preserve"> a Síp u. 3. sz. alatt, fürdőgyógyászat Dob u. 3.</w:t>
      </w:r>
      <w:r w:rsidR="00E369CB">
        <w:rPr>
          <w:rFonts w:ascii="Times New Roman" w:hAnsi="Times New Roman"/>
          <w:sz w:val="24"/>
          <w:szCs w:val="24"/>
          <w:lang w:eastAsia="hu-HU"/>
        </w:rPr>
        <w:t xml:space="preserve"> </w:t>
      </w:r>
      <w:r w:rsidRPr="00E369CB">
        <w:rPr>
          <w:rFonts w:ascii="Times New Roman" w:hAnsi="Times New Roman"/>
          <w:sz w:val="24"/>
          <w:szCs w:val="24"/>
          <w:lang w:eastAsia="hu-HU"/>
        </w:rPr>
        <w:t>sz. alatti Gyógyfürdőben valós</w:t>
      </w:r>
      <w:r w:rsidR="00686BE6">
        <w:rPr>
          <w:rFonts w:ascii="Times New Roman" w:hAnsi="Times New Roman"/>
          <w:sz w:val="24"/>
          <w:szCs w:val="24"/>
          <w:lang w:eastAsia="hu-HU"/>
        </w:rPr>
        <w:t>ulnak meg. Az intézményben NEAK</w:t>
      </w:r>
      <w:r w:rsidRPr="00E369CB">
        <w:rPr>
          <w:rFonts w:ascii="Times New Roman" w:hAnsi="Times New Roman"/>
          <w:sz w:val="24"/>
          <w:szCs w:val="24"/>
          <w:lang w:eastAsia="hu-HU"/>
        </w:rPr>
        <w:t xml:space="preserve"> által finanszírozott </w:t>
      </w:r>
      <w:proofErr w:type="spellStart"/>
      <w:r w:rsidRPr="00E369CB">
        <w:rPr>
          <w:rFonts w:ascii="Times New Roman" w:hAnsi="Times New Roman"/>
          <w:sz w:val="24"/>
          <w:szCs w:val="24"/>
          <w:lang w:eastAsia="hu-HU"/>
        </w:rPr>
        <w:t>járóbeteg</w:t>
      </w:r>
      <w:proofErr w:type="spellEnd"/>
      <w:r w:rsidRPr="00E369CB">
        <w:rPr>
          <w:rFonts w:ascii="Times New Roman" w:hAnsi="Times New Roman"/>
          <w:sz w:val="24"/>
          <w:szCs w:val="24"/>
          <w:lang w:eastAsia="hu-HU"/>
        </w:rPr>
        <w:t xml:space="preserve"> szakrendelések működnek, területi ellátási kötelezettséggel.</w:t>
      </w:r>
    </w:p>
    <w:p w:rsidR="0002770E" w:rsidRDefault="0002770E" w:rsidP="00E369CB">
      <w:pPr>
        <w:jc w:val="both"/>
        <w:rPr>
          <w:b/>
          <w:bCs/>
        </w:rPr>
      </w:pPr>
    </w:p>
    <w:p w:rsidR="00527E4A" w:rsidRPr="00E369CB" w:rsidRDefault="00527E4A" w:rsidP="00E369CB">
      <w:pPr>
        <w:jc w:val="both"/>
      </w:pPr>
      <w:r w:rsidRPr="00E369CB">
        <w:rPr>
          <w:b/>
          <w:bCs/>
        </w:rPr>
        <w:lastRenderedPageBreak/>
        <w:t>Ellátási terület:</w:t>
      </w:r>
      <w:r w:rsidRPr="00E369CB">
        <w:t xml:space="preserve"> Csongrád, Csanytelek, Felgyő és Tömörkény közigazgatási területen élő lakosság.</w:t>
      </w:r>
    </w:p>
    <w:p w:rsidR="00527E4A" w:rsidRDefault="00527E4A" w:rsidP="00E369CB">
      <w:pPr>
        <w:jc w:val="both"/>
      </w:pPr>
      <w:r w:rsidRPr="00E369CB">
        <w:t>A kötelező egészségbiztosítás terhére a magyar biztosítással (érvényes TAJ számmal) rendelkező betegek a jogszabályban meghatározott rendeléseket háziorvosi beutalóval vehetik igénybe.</w:t>
      </w:r>
    </w:p>
    <w:p w:rsidR="00E369CB" w:rsidRPr="00E369CB" w:rsidRDefault="00E369CB" w:rsidP="00E369CB">
      <w:pPr>
        <w:jc w:val="both"/>
      </w:pPr>
    </w:p>
    <w:p w:rsidR="00527E4A" w:rsidRPr="00E369CB" w:rsidRDefault="00A67ECF" w:rsidP="00E369CB">
      <w:hyperlink r:id="rId9" w:history="1">
        <w:r w:rsidR="00527E4A" w:rsidRPr="00E369CB">
          <w:rPr>
            <w:b/>
            <w:bCs/>
            <w:u w:val="single"/>
          </w:rPr>
          <w:t>BEUTALÓ NÉLKÜL</w:t>
        </w:r>
        <w:r w:rsidR="0002770E">
          <w:rPr>
            <w:u w:val="single"/>
          </w:rPr>
          <w:t xml:space="preserve"> </w:t>
        </w:r>
        <w:r w:rsidR="00527E4A" w:rsidRPr="00E369CB">
          <w:rPr>
            <w:u w:val="single"/>
          </w:rPr>
          <w:t>IGÉNYBE VEHETŐ SZAKRENDELÉSEK:</w:t>
        </w:r>
      </w:hyperlink>
    </w:p>
    <w:p w:rsidR="00527E4A" w:rsidRDefault="00527E4A" w:rsidP="00E369CB">
      <w:r w:rsidRPr="00E369CB">
        <w:t xml:space="preserve">» </w:t>
      </w:r>
      <w:proofErr w:type="gramStart"/>
      <w:r w:rsidRPr="00E369CB">
        <w:t>Bőrgyógyászat</w:t>
      </w:r>
      <w:r w:rsidRPr="00E369CB">
        <w:br/>
        <w:t>»</w:t>
      </w:r>
      <w:proofErr w:type="gramEnd"/>
      <w:r w:rsidRPr="00E369CB">
        <w:t xml:space="preserve"> Nőgyógyászat</w:t>
      </w:r>
      <w:r w:rsidRPr="00E369CB">
        <w:br/>
        <w:t>» Urológia</w:t>
      </w:r>
      <w:r w:rsidRPr="00E369CB">
        <w:br/>
        <w:t xml:space="preserve">» Pszichiátria és </w:t>
      </w:r>
      <w:proofErr w:type="spellStart"/>
      <w:r w:rsidRPr="00E369CB">
        <w:t>addiktológia</w:t>
      </w:r>
      <w:proofErr w:type="spellEnd"/>
      <w:r w:rsidRPr="00E369CB">
        <w:br/>
        <w:t>» Fül-, orr-, gégészet</w:t>
      </w:r>
      <w:r w:rsidRPr="00E369CB">
        <w:br/>
        <w:t>» Szemészet</w:t>
      </w:r>
      <w:r w:rsidRPr="00E369CB">
        <w:br/>
        <w:t>» Sebészet</w:t>
      </w:r>
    </w:p>
    <w:p w:rsidR="0002770E" w:rsidRPr="00E369CB" w:rsidRDefault="0002770E" w:rsidP="00E369CB"/>
    <w:p w:rsidR="00527E4A" w:rsidRPr="00E369CB" w:rsidRDefault="00A67ECF" w:rsidP="00E369CB">
      <w:pPr>
        <w:jc w:val="both"/>
      </w:pPr>
      <w:hyperlink r:id="rId10" w:history="1">
        <w:r w:rsidR="00527E4A" w:rsidRPr="00E369CB">
          <w:rPr>
            <w:b/>
            <w:bCs/>
            <w:u w:val="single"/>
          </w:rPr>
          <w:t xml:space="preserve">BEUTALÓVAL </w:t>
        </w:r>
        <w:r w:rsidR="00527E4A" w:rsidRPr="00E369CB">
          <w:rPr>
            <w:u w:val="single"/>
          </w:rPr>
          <w:t>IGÉNYBE VEHETŐ SZAKRENDELÉSEK:</w:t>
        </w:r>
      </w:hyperlink>
    </w:p>
    <w:p w:rsidR="00527E4A" w:rsidRDefault="00527E4A" w:rsidP="00E369CB">
      <w:r w:rsidRPr="00E369CB">
        <w:t xml:space="preserve">» </w:t>
      </w:r>
      <w:proofErr w:type="gramStart"/>
      <w:r w:rsidRPr="00E369CB">
        <w:t>Belgyógyászat</w:t>
      </w:r>
      <w:r w:rsidRPr="00E369CB">
        <w:br/>
        <w:t>»</w:t>
      </w:r>
      <w:proofErr w:type="gramEnd"/>
      <w:r w:rsidRPr="00E369CB">
        <w:t xml:space="preserve"> Belgyógyászat, </w:t>
      </w:r>
      <w:proofErr w:type="spellStart"/>
      <w:r w:rsidRPr="00E369CB">
        <w:t>Diabetológia</w:t>
      </w:r>
      <w:proofErr w:type="spellEnd"/>
      <w:r w:rsidRPr="00E369CB">
        <w:t>, Endokrinológia</w:t>
      </w:r>
      <w:r w:rsidRPr="00E369CB">
        <w:br/>
        <w:t>» Kardiológia</w:t>
      </w:r>
      <w:r w:rsidRPr="00E369CB">
        <w:br/>
        <w:t>» Ideggyógyászat</w:t>
      </w:r>
      <w:r w:rsidRPr="00E369CB">
        <w:br/>
        <w:t>» Ortopédia</w:t>
      </w:r>
      <w:r w:rsidRPr="00E369CB">
        <w:br/>
        <w:t>» Reumatológia</w:t>
      </w:r>
      <w:r w:rsidRPr="00E369CB">
        <w:br/>
        <w:t>» Tüdőgyógyászat</w:t>
      </w:r>
      <w:r w:rsidRPr="00E369CB">
        <w:br/>
        <w:t xml:space="preserve">» </w:t>
      </w:r>
      <w:proofErr w:type="spellStart"/>
      <w:r w:rsidRPr="00E369CB">
        <w:t>Audiológia</w:t>
      </w:r>
      <w:proofErr w:type="spellEnd"/>
      <w:r w:rsidRPr="00E369CB">
        <w:br/>
        <w:t>» Röntgen és ultrahang</w:t>
      </w:r>
      <w:r w:rsidRPr="00E369CB">
        <w:br/>
        <w:t>» Laboratóriumi vizsgálatokhoz köthető mintavétel</w:t>
      </w:r>
      <w:r w:rsidRPr="00E369CB">
        <w:br/>
        <w:t>» Fizioterápia, gyógytorna, fürdőgyógyászat</w:t>
      </w:r>
      <w:r w:rsidRPr="00E369CB">
        <w:br/>
        <w:t xml:space="preserve">» </w:t>
      </w:r>
      <w:proofErr w:type="spellStart"/>
      <w:r w:rsidRPr="00E369CB">
        <w:t>Mozgásrehabilitáció</w:t>
      </w:r>
      <w:proofErr w:type="spellEnd"/>
    </w:p>
    <w:p w:rsidR="0002770E" w:rsidRPr="00E369CB" w:rsidRDefault="0002770E" w:rsidP="00E369CB"/>
    <w:p w:rsidR="00527E4A" w:rsidRDefault="00527E4A" w:rsidP="00E369CB">
      <w:pPr>
        <w:jc w:val="both"/>
        <w:rPr>
          <w:b/>
          <w:i/>
          <w:u w:val="single"/>
        </w:rPr>
      </w:pPr>
      <w:r w:rsidRPr="00E369CB">
        <w:t>A szakre</w:t>
      </w:r>
      <w:r w:rsidR="00686BE6">
        <w:t>ndeléseken előjegyzési rendszer</w:t>
      </w:r>
      <w:r w:rsidRPr="00E369CB">
        <w:t xml:space="preserve"> működik, ezért a tervezhető ellátásokra előzetes időpont egyeztetés szükséges. </w:t>
      </w:r>
      <w:r w:rsidRPr="00E369CB">
        <w:rPr>
          <w:b/>
          <w:i/>
          <w:u w:val="single"/>
        </w:rPr>
        <w:t>Sürgős esetekben a soronkívüliség biztosított minden megjelenő beteg számára.</w:t>
      </w:r>
    </w:p>
    <w:p w:rsidR="0002770E" w:rsidRPr="00E369CB" w:rsidRDefault="0002770E" w:rsidP="00E369CB">
      <w:pPr>
        <w:jc w:val="both"/>
        <w:rPr>
          <w:b/>
          <w:i/>
          <w:u w:val="single"/>
        </w:rPr>
      </w:pPr>
    </w:p>
    <w:p w:rsidR="00527E4A" w:rsidRPr="00E369CB" w:rsidRDefault="00527E4A" w:rsidP="00E369CB">
      <w:pPr>
        <w:jc w:val="both"/>
        <w:rPr>
          <w:u w:val="single"/>
        </w:rPr>
      </w:pPr>
      <w:r w:rsidRPr="00E369CB">
        <w:rPr>
          <w:b/>
          <w:u w:val="single"/>
        </w:rPr>
        <w:t xml:space="preserve">Várólista egyes szakrendelésekre vonatkozóan </w:t>
      </w:r>
      <w:r w:rsidR="00DA768F">
        <w:rPr>
          <w:u w:val="single"/>
        </w:rPr>
        <w:t>(2022.12.31</w:t>
      </w:r>
      <w:r w:rsidRPr="00E369CB">
        <w:rPr>
          <w:u w:val="single"/>
        </w:rPr>
        <w:t>-ei állapot szerint)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proofErr w:type="gramStart"/>
      <w:r w:rsidRPr="00E369CB">
        <w:rPr>
          <w:rFonts w:ascii="Times New Roman" w:eastAsia="Times New Roman" w:hAnsi="Times New Roman"/>
          <w:sz w:val="24"/>
          <w:szCs w:val="24"/>
          <w:lang w:eastAsia="hu-HU"/>
        </w:rPr>
        <w:t>Bőrgyógyászat  -</w:t>
      </w:r>
      <w:proofErr w:type="gramEnd"/>
      <w:r w:rsidRPr="00E369CB">
        <w:rPr>
          <w:rFonts w:ascii="Times New Roman" w:eastAsia="Times New Roman" w:hAnsi="Times New Roman"/>
          <w:sz w:val="24"/>
          <w:szCs w:val="24"/>
          <w:lang w:eastAsia="hu-HU"/>
        </w:rPr>
        <w:t xml:space="preserve">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Nőgyógyászat – 2 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Urológia -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 xml:space="preserve">Pszichiátria és </w:t>
      </w:r>
      <w:proofErr w:type="spellStart"/>
      <w:r w:rsidRPr="00E369CB">
        <w:rPr>
          <w:rFonts w:ascii="Times New Roman" w:eastAsia="Times New Roman" w:hAnsi="Times New Roman"/>
          <w:sz w:val="24"/>
          <w:szCs w:val="24"/>
          <w:lang w:eastAsia="hu-HU"/>
        </w:rPr>
        <w:t>addiktológia</w:t>
      </w:r>
      <w:proofErr w:type="spellEnd"/>
      <w:r w:rsidRPr="00E369CB">
        <w:rPr>
          <w:rFonts w:ascii="Times New Roman" w:eastAsia="Times New Roman" w:hAnsi="Times New Roman"/>
          <w:sz w:val="24"/>
          <w:szCs w:val="24"/>
          <w:lang w:eastAsia="hu-HU"/>
        </w:rPr>
        <w:t xml:space="preserve"> - egy héten belül</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Fül-, orr-, gégészet -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Szemészet 14 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Sebészet -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Belgyógyászat -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 xml:space="preserve">Belgyógyászat, - </w:t>
      </w:r>
      <w:proofErr w:type="spellStart"/>
      <w:r w:rsidRPr="00E369CB">
        <w:rPr>
          <w:rFonts w:ascii="Times New Roman" w:eastAsia="Times New Roman" w:hAnsi="Times New Roman"/>
          <w:sz w:val="24"/>
          <w:szCs w:val="24"/>
          <w:lang w:eastAsia="hu-HU"/>
        </w:rPr>
        <w:t>Diabetológia</w:t>
      </w:r>
      <w:proofErr w:type="spellEnd"/>
      <w:r w:rsidRPr="00E369CB">
        <w:rPr>
          <w:rFonts w:ascii="Times New Roman" w:eastAsia="Times New Roman" w:hAnsi="Times New Roman"/>
          <w:sz w:val="24"/>
          <w:szCs w:val="24"/>
          <w:lang w:eastAsia="hu-HU"/>
        </w:rPr>
        <w:t xml:space="preserve">, - </w:t>
      </w:r>
      <w:proofErr w:type="gramStart"/>
      <w:r w:rsidRPr="00E369CB">
        <w:rPr>
          <w:rFonts w:ascii="Times New Roman" w:eastAsia="Times New Roman" w:hAnsi="Times New Roman"/>
          <w:sz w:val="24"/>
          <w:szCs w:val="24"/>
          <w:lang w:eastAsia="hu-HU"/>
        </w:rPr>
        <w:t>Endokrinológia  8</w:t>
      </w:r>
      <w:proofErr w:type="gramEnd"/>
      <w:r w:rsidR="00DA768F">
        <w:rPr>
          <w:rFonts w:ascii="Times New Roman" w:eastAsia="Times New Roman" w:hAnsi="Times New Roman"/>
          <w:sz w:val="24"/>
          <w:szCs w:val="24"/>
          <w:lang w:eastAsia="hu-HU"/>
        </w:rPr>
        <w:t xml:space="preserve"> </w:t>
      </w:r>
      <w:r w:rsidRPr="00E369CB">
        <w:rPr>
          <w:rFonts w:ascii="Times New Roman" w:eastAsia="Times New Roman" w:hAnsi="Times New Roman"/>
          <w:sz w:val="24"/>
          <w:szCs w:val="24"/>
          <w:lang w:eastAsia="hu-HU"/>
        </w:rPr>
        <w:t>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Kardiológia – orvostól függően 12 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Ideggyógyászat – 1 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Ortopédia – orvostól függően 2 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 xml:space="preserve">Reumatológia – 2 hét </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Tüdőgyógyászat – egy héten belül</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proofErr w:type="spellStart"/>
      <w:r w:rsidRPr="00E369CB">
        <w:rPr>
          <w:rFonts w:ascii="Times New Roman" w:eastAsia="Times New Roman" w:hAnsi="Times New Roman"/>
          <w:sz w:val="24"/>
          <w:szCs w:val="24"/>
          <w:lang w:eastAsia="hu-HU"/>
        </w:rPr>
        <w:t>Audiológia</w:t>
      </w:r>
      <w:proofErr w:type="spellEnd"/>
      <w:r w:rsidRPr="00E369CB">
        <w:rPr>
          <w:rFonts w:ascii="Times New Roman" w:eastAsia="Times New Roman" w:hAnsi="Times New Roman"/>
          <w:sz w:val="24"/>
          <w:szCs w:val="24"/>
          <w:lang w:eastAsia="hu-HU"/>
        </w:rPr>
        <w:t xml:space="preserve"> -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Röntgen – nincs, ultrahang - 2 hét</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Mozgás rehabilitáció, fizioterápia, gyógytorna, - nincs</w:t>
      </w:r>
    </w:p>
    <w:p w:rsidR="00527E4A" w:rsidRPr="00E369CB"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laboratóriumi mintavétel – nincs</w:t>
      </w:r>
    </w:p>
    <w:p w:rsidR="00527E4A" w:rsidRDefault="00527E4A" w:rsidP="00E369CB">
      <w:pPr>
        <w:pStyle w:val="Listaszerbekezds"/>
        <w:numPr>
          <w:ilvl w:val="0"/>
          <w:numId w:val="37"/>
        </w:numPr>
        <w:spacing w:after="0" w:line="240" w:lineRule="auto"/>
        <w:rPr>
          <w:rFonts w:ascii="Times New Roman" w:eastAsia="Times New Roman" w:hAnsi="Times New Roman"/>
          <w:sz w:val="24"/>
          <w:szCs w:val="24"/>
          <w:lang w:eastAsia="hu-HU"/>
        </w:rPr>
      </w:pPr>
      <w:r w:rsidRPr="00E369CB">
        <w:rPr>
          <w:rFonts w:ascii="Times New Roman" w:eastAsia="Times New Roman" w:hAnsi="Times New Roman"/>
          <w:sz w:val="24"/>
          <w:szCs w:val="24"/>
          <w:lang w:eastAsia="hu-HU"/>
        </w:rPr>
        <w:t xml:space="preserve">fürdőgyógyászat </w:t>
      </w:r>
      <w:r w:rsidR="00DA768F">
        <w:rPr>
          <w:rFonts w:ascii="Times New Roman" w:eastAsia="Times New Roman" w:hAnsi="Times New Roman"/>
          <w:sz w:val="24"/>
          <w:szCs w:val="24"/>
          <w:lang w:eastAsia="hu-HU"/>
        </w:rPr>
        <w:t>–</w:t>
      </w:r>
      <w:r w:rsidRPr="00E369CB">
        <w:rPr>
          <w:rFonts w:ascii="Times New Roman" w:eastAsia="Times New Roman" w:hAnsi="Times New Roman"/>
          <w:sz w:val="24"/>
          <w:szCs w:val="24"/>
          <w:lang w:eastAsia="hu-HU"/>
        </w:rPr>
        <w:t xml:space="preserve"> nincs</w:t>
      </w:r>
    </w:p>
    <w:p w:rsidR="00DA768F" w:rsidRPr="00E369CB" w:rsidRDefault="00DA768F" w:rsidP="00DA768F">
      <w:pPr>
        <w:pStyle w:val="Listaszerbekezds"/>
        <w:spacing w:after="0" w:line="240" w:lineRule="auto"/>
        <w:rPr>
          <w:rFonts w:ascii="Times New Roman" w:eastAsia="Times New Roman" w:hAnsi="Times New Roman"/>
          <w:sz w:val="24"/>
          <w:szCs w:val="24"/>
          <w:lang w:eastAsia="hu-HU"/>
        </w:rPr>
      </w:pPr>
    </w:p>
    <w:p w:rsidR="00527E4A" w:rsidRPr="00E369CB" w:rsidRDefault="00527E4A" w:rsidP="00E369CB">
      <w:pPr>
        <w:jc w:val="both"/>
        <w:rPr>
          <w:b/>
          <w:u w:val="single"/>
        </w:rPr>
      </w:pPr>
      <w:r w:rsidRPr="00E369CB">
        <w:rPr>
          <w:b/>
          <w:u w:val="single"/>
        </w:rPr>
        <w:lastRenderedPageBreak/>
        <w:t xml:space="preserve">Egészségfejlesztési Iroda </w:t>
      </w:r>
      <w:r w:rsidR="00DA768F">
        <w:rPr>
          <w:b/>
          <w:u w:val="single"/>
        </w:rPr>
        <w:t xml:space="preserve">EFI – </w:t>
      </w:r>
      <w:r w:rsidRPr="00E369CB">
        <w:rPr>
          <w:b/>
          <w:u w:val="single"/>
        </w:rPr>
        <w:t>LEK</w:t>
      </w:r>
      <w:r w:rsidR="00DA768F" w:rsidRPr="00DA768F">
        <w:rPr>
          <w:b/>
        </w:rPr>
        <w:t xml:space="preserve"> </w:t>
      </w:r>
      <w:r w:rsidRPr="00E369CB">
        <w:rPr>
          <w:shd w:val="clear" w:color="auto" w:fill="FFFFFF"/>
        </w:rPr>
        <w:t>Az Egészségfejlesztési Iroda működésének célja az egészségtudatosság növelése, az egészséges életmód kialakításához szükséges minták terjesztése, egészségfejlesztést, betegségmegelőzést célzó programok lebonyolítása,</w:t>
      </w:r>
      <w:r w:rsidR="00BD60B4">
        <w:rPr>
          <w:shd w:val="clear" w:color="auto" w:fill="FFFFFF"/>
        </w:rPr>
        <w:t xml:space="preserve"> szervezése. Hosszú távú célunk</w:t>
      </w:r>
      <w:r w:rsidRPr="00E369CB">
        <w:rPr>
          <w:shd w:val="clear" w:color="auto" w:fill="FFFFFF"/>
        </w:rPr>
        <w:t xml:space="preserve"> a lakosság egészségi állapotának javítása, növelni az egészségben eltöltött évek számát, valamint az egyéni felelősségvállalás növelése a saját egészségével kapcsolatban. Céljaink közt szerepel még csökkenteni a területi különbségeket az egészségfejlesztés területén térségünkben. Ellátási területünk: Csongrád, Csongrád-Bokros, Felgyő, Csanytelek, Tömörkény.</w:t>
      </w:r>
    </w:p>
    <w:p w:rsidR="00527E4A" w:rsidRPr="00E369CB" w:rsidRDefault="00527E4A" w:rsidP="00E369CB">
      <w:pPr>
        <w:pStyle w:val="Nincstrkz"/>
        <w:jc w:val="both"/>
        <w:rPr>
          <w:rFonts w:ascii="Times New Roman" w:hAnsi="Times New Roman"/>
          <w:sz w:val="24"/>
          <w:szCs w:val="24"/>
          <w:lang w:eastAsia="hu-HU"/>
        </w:rPr>
      </w:pPr>
    </w:p>
    <w:p w:rsidR="00527E4A" w:rsidRPr="00E369CB" w:rsidRDefault="00527E4A" w:rsidP="00E369CB">
      <w:pPr>
        <w:pStyle w:val="Nincstrkz"/>
        <w:jc w:val="both"/>
        <w:rPr>
          <w:rFonts w:ascii="Times New Roman" w:hAnsi="Times New Roman"/>
          <w:sz w:val="24"/>
          <w:szCs w:val="24"/>
          <w:lang w:eastAsia="hu-HU"/>
        </w:rPr>
      </w:pPr>
      <w:r w:rsidRPr="00E369CB">
        <w:rPr>
          <w:rFonts w:ascii="Times New Roman" w:hAnsi="Times New Roman"/>
          <w:sz w:val="24"/>
          <w:szCs w:val="24"/>
          <w:lang w:eastAsia="hu-HU"/>
        </w:rPr>
        <w:t>Az Egészségfejlesztési Iroda 2022. évre járó támogatása (25.200.000Ft) 2022. évben nem érkezett be az Intézménybe. A támogat</w:t>
      </w:r>
      <w:r w:rsidR="00843CB8">
        <w:rPr>
          <w:rFonts w:ascii="Times New Roman" w:hAnsi="Times New Roman"/>
          <w:sz w:val="24"/>
          <w:szCs w:val="24"/>
          <w:lang w:eastAsia="hu-HU"/>
        </w:rPr>
        <w:t>ási szerződés 2022. december 20-</w:t>
      </w:r>
      <w:r w:rsidRPr="00E369CB">
        <w:rPr>
          <w:rFonts w:ascii="Times New Roman" w:hAnsi="Times New Roman"/>
          <w:sz w:val="24"/>
          <w:szCs w:val="24"/>
          <w:lang w:eastAsia="hu-HU"/>
        </w:rPr>
        <w:t xml:space="preserve">án beérkezett, a finanszírozási összeg nem. </w:t>
      </w:r>
    </w:p>
    <w:p w:rsidR="00527E4A" w:rsidRDefault="00527E4A" w:rsidP="00E369CB">
      <w:pPr>
        <w:pStyle w:val="Nincstrkz"/>
        <w:jc w:val="both"/>
        <w:rPr>
          <w:rFonts w:ascii="Times New Roman" w:hAnsi="Times New Roman"/>
          <w:sz w:val="24"/>
          <w:szCs w:val="24"/>
          <w:lang w:eastAsia="hu-HU"/>
        </w:rPr>
      </w:pPr>
      <w:r w:rsidRPr="00E369CB">
        <w:rPr>
          <w:rFonts w:ascii="Times New Roman" w:hAnsi="Times New Roman"/>
          <w:sz w:val="24"/>
          <w:szCs w:val="24"/>
          <w:lang w:eastAsia="hu-HU"/>
        </w:rPr>
        <w:t xml:space="preserve">A kötelező program elemeket maradéktalanul teljesítette az Iroda. A dolgozók foglalkoztatása a pályázati kiírásnak megfelelően folyamatos volt. </w:t>
      </w:r>
    </w:p>
    <w:p w:rsidR="00843CB8" w:rsidRPr="00FB1CFD" w:rsidRDefault="00843CB8" w:rsidP="00E369CB">
      <w:pPr>
        <w:pStyle w:val="Nincstrkz"/>
        <w:jc w:val="both"/>
        <w:rPr>
          <w:rFonts w:ascii="Times New Roman" w:hAnsi="Times New Roman"/>
          <w:sz w:val="12"/>
          <w:szCs w:val="12"/>
          <w:lang w:eastAsia="hu-HU"/>
        </w:rPr>
      </w:pPr>
    </w:p>
    <w:p w:rsidR="00FB1CFD" w:rsidRPr="00FB1CFD" w:rsidRDefault="00527E4A" w:rsidP="00FB1CFD">
      <w:pPr>
        <w:pStyle w:val="Listaszerbekezds"/>
        <w:numPr>
          <w:ilvl w:val="0"/>
          <w:numId w:val="38"/>
        </w:numPr>
        <w:jc w:val="both"/>
        <w:outlineLvl w:val="4"/>
        <w:rPr>
          <w:rFonts w:ascii="Times New Roman" w:hAnsi="Times New Roman"/>
          <w:b/>
          <w:bCs/>
          <w:sz w:val="24"/>
          <w:szCs w:val="24"/>
        </w:rPr>
      </w:pPr>
      <w:r w:rsidRPr="00FB1CFD">
        <w:rPr>
          <w:rFonts w:ascii="Times New Roman" w:hAnsi="Times New Roman"/>
          <w:b/>
          <w:bCs/>
          <w:sz w:val="24"/>
          <w:szCs w:val="24"/>
        </w:rPr>
        <w:t>Egyéb egészségügyi szolgáltatások:</w:t>
      </w:r>
    </w:p>
    <w:p w:rsidR="00527E4A" w:rsidRDefault="00527E4A" w:rsidP="00E369CB">
      <w:pPr>
        <w:jc w:val="both"/>
        <w:outlineLvl w:val="4"/>
      </w:pPr>
      <w:r w:rsidRPr="00E369CB">
        <w:rPr>
          <w:b/>
          <w:bCs/>
        </w:rPr>
        <w:t>Gyógyszertárak</w:t>
      </w:r>
      <w:r w:rsidR="00843CB8">
        <w:rPr>
          <w:b/>
          <w:bCs/>
        </w:rPr>
        <w:t xml:space="preserve">: </w:t>
      </w:r>
      <w:r w:rsidRPr="00E369CB">
        <w:t>A gyógyszertárak egészségügyi intézmények, amelyek közforgalmú gyógyszertár formában működnek.</w:t>
      </w:r>
      <w:r w:rsidR="00843CB8">
        <w:t xml:space="preserve"> </w:t>
      </w:r>
      <w:r w:rsidRPr="00E369CB">
        <w:rPr>
          <w:bCs/>
        </w:rPr>
        <w:t>Közforgalmú gyógyszertár</w:t>
      </w:r>
      <w:r w:rsidRPr="00E369CB">
        <w:t xml:space="preserve"> olyan egészségügyi intézmény, ahol a forgalomba hozatalra engedélyezett gyógyszerkészítmények kiadásán kívül magisztrális gyógyszerkészí</w:t>
      </w:r>
      <w:r w:rsidR="00843CB8">
        <w:t xml:space="preserve">tő tevékenységet is folytatnak. </w:t>
      </w:r>
      <w:r w:rsidRPr="00E369CB">
        <w:t>A gyógyszertári ügyelet éjszakai gyógyszerkiadása behíváson alapul, és szorosan együttműködik a központi orvosi ügyelet feladat ellátóival. A gyógyszertárak kötelesek a betegek tájékoztatását szolgáló táblákat, tele</w:t>
      </w:r>
      <w:r w:rsidR="00222D45">
        <w:t>fonszámokat</w:t>
      </w:r>
      <w:r w:rsidRPr="00E369CB">
        <w:t xml:space="preserve"> jól látható helyen kifüggeszteni a zavartalan betegellátás érdekében. </w:t>
      </w:r>
    </w:p>
    <w:p w:rsidR="0075147B" w:rsidRPr="00E369CB" w:rsidRDefault="0075147B" w:rsidP="00E369CB">
      <w:pPr>
        <w:jc w:val="both"/>
        <w:outlineLvl w:val="4"/>
        <w:rPr>
          <w:b/>
          <w:bCs/>
        </w:rPr>
      </w:pPr>
    </w:p>
    <w:p w:rsidR="00527E4A" w:rsidRPr="00E369CB" w:rsidRDefault="00527E4A" w:rsidP="00E369CB">
      <w:pPr>
        <w:jc w:val="both"/>
        <w:rPr>
          <w:b/>
          <w:i/>
        </w:rPr>
      </w:pPr>
      <w:r w:rsidRPr="00E369CB">
        <w:rPr>
          <w:b/>
          <w:i/>
        </w:rPr>
        <w:t>Gyógyszertáraink:</w:t>
      </w:r>
    </w:p>
    <w:p w:rsidR="00527E4A" w:rsidRPr="00E369CB" w:rsidRDefault="00527E4A" w:rsidP="00E369CB">
      <w:pPr>
        <w:pStyle w:val="Nincstrkz"/>
        <w:rPr>
          <w:rFonts w:ascii="Times New Roman" w:eastAsia="Times New Roman" w:hAnsi="Times New Roman"/>
          <w:b/>
          <w:i/>
          <w:sz w:val="24"/>
          <w:szCs w:val="24"/>
          <w:lang w:eastAsia="hu-HU"/>
        </w:rPr>
      </w:pPr>
      <w:r w:rsidRPr="00E369CB">
        <w:rPr>
          <w:rFonts w:ascii="Times New Roman" w:hAnsi="Times New Roman"/>
          <w:sz w:val="24"/>
          <w:szCs w:val="24"/>
          <w:lang w:eastAsia="hu-HU"/>
        </w:rPr>
        <w:t xml:space="preserve">Centrum Pharma (Központi Gyógyszertár) </w:t>
      </w:r>
      <w:r w:rsidR="0075147B">
        <w:rPr>
          <w:rFonts w:ascii="Times New Roman" w:hAnsi="Times New Roman"/>
          <w:sz w:val="24"/>
          <w:szCs w:val="24"/>
          <w:lang w:eastAsia="hu-HU"/>
        </w:rPr>
        <w:t>6640 Csongrád,</w:t>
      </w:r>
      <w:r w:rsidRPr="00E369CB">
        <w:rPr>
          <w:rFonts w:ascii="Times New Roman" w:hAnsi="Times New Roman"/>
          <w:sz w:val="24"/>
          <w:szCs w:val="24"/>
          <w:lang w:eastAsia="hu-HU"/>
        </w:rPr>
        <w:t xml:space="preserve"> Fő utca 2 /4. </w:t>
      </w:r>
    </w:p>
    <w:p w:rsidR="00527E4A" w:rsidRPr="00E369CB" w:rsidRDefault="00527E4A" w:rsidP="00E369CB">
      <w:pPr>
        <w:pStyle w:val="Nincstrkz"/>
        <w:rPr>
          <w:rFonts w:ascii="Times New Roman" w:hAnsi="Times New Roman"/>
          <w:sz w:val="24"/>
          <w:szCs w:val="24"/>
          <w:lang w:eastAsia="hu-HU"/>
        </w:rPr>
      </w:pPr>
      <w:proofErr w:type="spellStart"/>
      <w:r w:rsidRPr="00E369CB">
        <w:rPr>
          <w:rFonts w:ascii="Times New Roman" w:hAnsi="Times New Roman"/>
          <w:sz w:val="24"/>
          <w:szCs w:val="24"/>
          <w:lang w:eastAsia="hu-HU"/>
        </w:rPr>
        <w:t>Kabay</w:t>
      </w:r>
      <w:proofErr w:type="spellEnd"/>
      <w:r w:rsidRPr="00E369CB">
        <w:rPr>
          <w:rFonts w:ascii="Times New Roman" w:hAnsi="Times New Roman"/>
          <w:sz w:val="24"/>
          <w:szCs w:val="24"/>
          <w:lang w:eastAsia="hu-HU"/>
        </w:rPr>
        <w:t xml:space="preserve"> Gyógyszertár </w:t>
      </w:r>
      <w:r w:rsidR="0075147B">
        <w:rPr>
          <w:rFonts w:ascii="Times New Roman" w:hAnsi="Times New Roman"/>
          <w:sz w:val="24"/>
          <w:szCs w:val="24"/>
          <w:lang w:eastAsia="hu-HU"/>
        </w:rPr>
        <w:t xml:space="preserve">6640 </w:t>
      </w:r>
      <w:r w:rsidRPr="00E369CB">
        <w:rPr>
          <w:rFonts w:ascii="Times New Roman" w:hAnsi="Times New Roman"/>
          <w:sz w:val="24"/>
          <w:szCs w:val="24"/>
          <w:lang w:eastAsia="hu-HU"/>
        </w:rPr>
        <w:t>Cso</w:t>
      </w:r>
      <w:r w:rsidR="0075147B">
        <w:rPr>
          <w:rFonts w:ascii="Times New Roman" w:hAnsi="Times New Roman"/>
          <w:sz w:val="24"/>
          <w:szCs w:val="24"/>
          <w:lang w:eastAsia="hu-HU"/>
        </w:rPr>
        <w:t xml:space="preserve">ngrád, </w:t>
      </w:r>
      <w:r w:rsidRPr="00E369CB">
        <w:rPr>
          <w:rFonts w:ascii="Times New Roman" w:hAnsi="Times New Roman"/>
          <w:sz w:val="24"/>
          <w:szCs w:val="24"/>
          <w:lang w:eastAsia="hu-HU"/>
        </w:rPr>
        <w:t xml:space="preserve">Fő utca 40. </w:t>
      </w:r>
    </w:p>
    <w:p w:rsidR="00527E4A" w:rsidRPr="00E369CB" w:rsidRDefault="00527E4A" w:rsidP="00E369CB">
      <w:pPr>
        <w:pStyle w:val="Nincstrkz"/>
        <w:rPr>
          <w:rFonts w:ascii="Times New Roman" w:hAnsi="Times New Roman"/>
          <w:sz w:val="24"/>
          <w:szCs w:val="24"/>
          <w:lang w:eastAsia="hu-HU"/>
        </w:rPr>
      </w:pPr>
      <w:r w:rsidRPr="00E369CB">
        <w:rPr>
          <w:rFonts w:ascii="Times New Roman" w:hAnsi="Times New Roman"/>
          <w:sz w:val="24"/>
          <w:szCs w:val="24"/>
          <w:lang w:eastAsia="hu-HU"/>
        </w:rPr>
        <w:t xml:space="preserve">Erzsébet Patika </w:t>
      </w:r>
      <w:r w:rsidR="0075147B">
        <w:rPr>
          <w:rFonts w:ascii="Times New Roman" w:hAnsi="Times New Roman"/>
          <w:sz w:val="24"/>
          <w:szCs w:val="24"/>
          <w:lang w:eastAsia="hu-HU"/>
        </w:rPr>
        <w:t xml:space="preserve">6640 Csongrád, </w:t>
      </w:r>
      <w:r w:rsidRPr="00E369CB">
        <w:rPr>
          <w:rFonts w:ascii="Times New Roman" w:hAnsi="Times New Roman"/>
          <w:sz w:val="24"/>
          <w:szCs w:val="24"/>
          <w:lang w:eastAsia="hu-HU"/>
        </w:rPr>
        <w:t xml:space="preserve">Muskátli utca 33. </w:t>
      </w:r>
    </w:p>
    <w:p w:rsidR="00527E4A" w:rsidRPr="00E369CB" w:rsidRDefault="00527E4A" w:rsidP="00E369CB">
      <w:pPr>
        <w:pStyle w:val="Nincstrkz"/>
        <w:rPr>
          <w:rFonts w:ascii="Times New Roman" w:hAnsi="Times New Roman"/>
          <w:sz w:val="24"/>
          <w:szCs w:val="24"/>
          <w:lang w:eastAsia="hu-HU"/>
        </w:rPr>
      </w:pPr>
      <w:proofErr w:type="spellStart"/>
      <w:r w:rsidRPr="00E369CB">
        <w:rPr>
          <w:rFonts w:ascii="Times New Roman" w:hAnsi="Times New Roman"/>
          <w:sz w:val="24"/>
          <w:szCs w:val="24"/>
          <w:lang w:eastAsia="hu-HU"/>
        </w:rPr>
        <w:t>Jakabházy</w:t>
      </w:r>
      <w:proofErr w:type="spellEnd"/>
      <w:r w:rsidRPr="00E369CB">
        <w:rPr>
          <w:rFonts w:ascii="Times New Roman" w:hAnsi="Times New Roman"/>
          <w:sz w:val="24"/>
          <w:szCs w:val="24"/>
          <w:lang w:eastAsia="hu-HU"/>
        </w:rPr>
        <w:t xml:space="preserve"> Gyógyszertár </w:t>
      </w:r>
      <w:r w:rsidR="0075147B">
        <w:rPr>
          <w:rFonts w:ascii="Times New Roman" w:hAnsi="Times New Roman"/>
          <w:sz w:val="24"/>
          <w:szCs w:val="24"/>
          <w:lang w:eastAsia="hu-HU"/>
        </w:rPr>
        <w:t xml:space="preserve">6640 Csongrád, </w:t>
      </w:r>
      <w:r w:rsidRPr="00E369CB">
        <w:rPr>
          <w:rFonts w:ascii="Times New Roman" w:hAnsi="Times New Roman"/>
          <w:sz w:val="24"/>
          <w:szCs w:val="24"/>
          <w:lang w:eastAsia="hu-HU"/>
        </w:rPr>
        <w:t xml:space="preserve">Szőlőhegyi utca 19. </w:t>
      </w:r>
    </w:p>
    <w:p w:rsidR="00527E4A" w:rsidRPr="00E369CB" w:rsidRDefault="0075147B" w:rsidP="00E369CB">
      <w:pPr>
        <w:pStyle w:val="Nincstrkz"/>
        <w:rPr>
          <w:rFonts w:ascii="Times New Roman" w:hAnsi="Times New Roman"/>
          <w:sz w:val="24"/>
          <w:szCs w:val="24"/>
          <w:lang w:eastAsia="hu-HU"/>
        </w:rPr>
      </w:pPr>
      <w:r>
        <w:rPr>
          <w:rFonts w:ascii="Times New Roman" w:hAnsi="Times New Roman"/>
          <w:sz w:val="24"/>
          <w:szCs w:val="24"/>
          <w:lang w:eastAsia="hu-HU"/>
        </w:rPr>
        <w:t xml:space="preserve">6648 Csongrád-Bokros, </w:t>
      </w:r>
      <w:r w:rsidR="00527E4A" w:rsidRPr="00E369CB">
        <w:rPr>
          <w:rFonts w:ascii="Times New Roman" w:hAnsi="Times New Roman"/>
          <w:sz w:val="24"/>
          <w:szCs w:val="24"/>
          <w:lang w:eastAsia="hu-HU"/>
        </w:rPr>
        <w:t>Hámán Kató</w:t>
      </w:r>
      <w:r w:rsidR="00222D45">
        <w:rPr>
          <w:rFonts w:ascii="Times New Roman" w:hAnsi="Times New Roman"/>
          <w:sz w:val="24"/>
          <w:szCs w:val="24"/>
          <w:lang w:eastAsia="hu-HU"/>
        </w:rPr>
        <w:t xml:space="preserve"> utca</w:t>
      </w:r>
      <w:r w:rsidR="00527E4A" w:rsidRPr="00E369CB">
        <w:rPr>
          <w:rFonts w:ascii="Times New Roman" w:hAnsi="Times New Roman"/>
          <w:sz w:val="24"/>
          <w:szCs w:val="24"/>
          <w:lang w:eastAsia="hu-HU"/>
        </w:rPr>
        <w:t xml:space="preserve"> 1. </w:t>
      </w:r>
    </w:p>
    <w:p w:rsidR="00527E4A" w:rsidRPr="00E369CB" w:rsidRDefault="0075147B" w:rsidP="00E369CB">
      <w:pPr>
        <w:pStyle w:val="Nincstrkz"/>
        <w:rPr>
          <w:rFonts w:ascii="Times New Roman" w:hAnsi="Times New Roman"/>
          <w:sz w:val="24"/>
          <w:szCs w:val="24"/>
          <w:lang w:eastAsia="hu-HU"/>
        </w:rPr>
      </w:pPr>
      <w:r>
        <w:rPr>
          <w:rFonts w:ascii="Times New Roman" w:hAnsi="Times New Roman"/>
          <w:sz w:val="24"/>
          <w:szCs w:val="24"/>
          <w:lang w:eastAsia="hu-HU"/>
        </w:rPr>
        <w:t xml:space="preserve">Pingvin Patika Csongrád 6640 Csongrád, </w:t>
      </w:r>
      <w:r w:rsidR="00527E4A" w:rsidRPr="00E369CB">
        <w:rPr>
          <w:rFonts w:ascii="Times New Roman" w:hAnsi="Times New Roman"/>
          <w:sz w:val="24"/>
          <w:szCs w:val="24"/>
          <w:lang w:eastAsia="hu-HU"/>
        </w:rPr>
        <w:t>Dob u. 2.</w:t>
      </w:r>
    </w:p>
    <w:p w:rsidR="0075147B" w:rsidRDefault="0075147B" w:rsidP="00E369CB">
      <w:pPr>
        <w:jc w:val="both"/>
        <w:outlineLvl w:val="4"/>
        <w:rPr>
          <w:b/>
          <w:bCs/>
          <w:u w:val="single"/>
        </w:rPr>
      </w:pPr>
    </w:p>
    <w:p w:rsidR="00527E4A" w:rsidRPr="00E369CB" w:rsidRDefault="00527E4A" w:rsidP="00E369CB">
      <w:pPr>
        <w:jc w:val="both"/>
        <w:outlineLvl w:val="4"/>
        <w:rPr>
          <w:b/>
          <w:bCs/>
          <w:u w:val="single"/>
        </w:rPr>
      </w:pPr>
      <w:r w:rsidRPr="00E369CB">
        <w:rPr>
          <w:b/>
          <w:bCs/>
          <w:u w:val="single"/>
        </w:rPr>
        <w:t>Mentés:</w:t>
      </w:r>
    </w:p>
    <w:p w:rsidR="00527E4A" w:rsidRPr="00E369CB" w:rsidRDefault="00527E4A" w:rsidP="00E369CB">
      <w:pPr>
        <w:jc w:val="both"/>
        <w:rPr>
          <w:b/>
          <w:bCs/>
        </w:rPr>
      </w:pPr>
      <w:r w:rsidRPr="00E369CB">
        <w:rPr>
          <w:b/>
          <w:bCs/>
        </w:rPr>
        <w:t>Országos Mentőszolgálat Dél-alföldi Regio</w:t>
      </w:r>
      <w:r w:rsidR="0075147B">
        <w:rPr>
          <w:b/>
          <w:bCs/>
        </w:rPr>
        <w:t>nális Mentőszervezete 6640</w:t>
      </w:r>
      <w:r w:rsidRPr="00E369CB">
        <w:rPr>
          <w:b/>
          <w:bCs/>
        </w:rPr>
        <w:t xml:space="preserve"> Csongrád</w:t>
      </w:r>
      <w:r w:rsidR="0075147B">
        <w:rPr>
          <w:b/>
          <w:bCs/>
        </w:rPr>
        <w:t>, József Attila</w:t>
      </w:r>
      <w:r w:rsidRPr="00E369CB">
        <w:rPr>
          <w:b/>
          <w:bCs/>
        </w:rPr>
        <w:t xml:space="preserve"> u. 1.</w:t>
      </w:r>
      <w:r w:rsidR="0075147B">
        <w:rPr>
          <w:b/>
          <w:bCs/>
        </w:rPr>
        <w:t xml:space="preserve"> szám. </w:t>
      </w:r>
      <w:r w:rsidRPr="00E369CB">
        <w:rPr>
          <w:bCs/>
        </w:rPr>
        <w:t>2022. 03. hónapban közös megegyezéssel felbontásra került azon haszonkölcsön szerződés</w:t>
      </w:r>
      <w:r w:rsidR="0075147B">
        <w:rPr>
          <w:bCs/>
        </w:rPr>
        <w:t>,</w:t>
      </w:r>
      <w:r w:rsidRPr="00E369CB">
        <w:rPr>
          <w:bCs/>
        </w:rPr>
        <w:t xml:space="preserve"> melyet Csongrád Városi Önkormányzat és az Országos Mentőszolgálat kötött a COVID –19 világjárvány idejében a víru</w:t>
      </w:r>
      <w:r w:rsidR="0075147B">
        <w:rPr>
          <w:bCs/>
        </w:rPr>
        <w:t>s kimutatására alkalmas PCR</w:t>
      </w:r>
      <w:r w:rsidRPr="00E369CB">
        <w:rPr>
          <w:bCs/>
        </w:rPr>
        <w:t xml:space="preserve"> tesztelés helyszíni mintavételezésére, a csongrádi járásban élő lakosság számára biztosított önkor</w:t>
      </w:r>
      <w:r w:rsidR="0075147B">
        <w:rPr>
          <w:bCs/>
        </w:rPr>
        <w:t>mányzati tulajdonú épületben.</w:t>
      </w:r>
    </w:p>
    <w:p w:rsidR="0075147B" w:rsidRDefault="0075147B" w:rsidP="00E369CB">
      <w:pPr>
        <w:jc w:val="both"/>
      </w:pPr>
    </w:p>
    <w:p w:rsidR="00527E4A" w:rsidRDefault="00527E4A" w:rsidP="00E369CB">
      <w:pPr>
        <w:jc w:val="both"/>
      </w:pPr>
      <w:r w:rsidRPr="00E369CB">
        <w:t>Csongrád Városi Önkormányzat Képviselő-testül</w:t>
      </w:r>
      <w:r w:rsidR="0075147B">
        <w:t>etének döntése szerin</w:t>
      </w:r>
      <w:r w:rsidR="00222D45">
        <w:t>t</w:t>
      </w:r>
      <w:r w:rsidR="0075147B">
        <w:t xml:space="preserve"> az OMSZ</w:t>
      </w:r>
      <w:r w:rsidRPr="00E369CB">
        <w:t xml:space="preserve"> részére beszerzésre került „Lucas 3” típusú mellkas kompressziós eszköz. Az eszköz </w:t>
      </w:r>
      <w:r w:rsidR="0075147B">
        <w:t>beszerzése bruttó 6.464.300Ft-</w:t>
      </w:r>
      <w:r w:rsidRPr="00E369CB">
        <w:t>ba került önkormányzatunknak</w:t>
      </w:r>
      <w:r w:rsidR="0075147B">
        <w:t>,</w:t>
      </w:r>
      <w:r w:rsidRPr="00E369CB">
        <w:t xml:space="preserve"> mely haszonkölcsön szerződés megkötésével az Országos Mentőszolgálat részére átadásra került. A határozatban megfogalmazottak alapján azzal a kikötéssel, hogy a készülék a csongrádi mentőállomáson és elsősorban a térségi betegek túlélési esélyeit növeli.</w:t>
      </w:r>
    </w:p>
    <w:p w:rsidR="00E369CB" w:rsidRPr="00E369CB" w:rsidRDefault="00E369CB" w:rsidP="00E369CB">
      <w:pPr>
        <w:jc w:val="both"/>
      </w:pPr>
    </w:p>
    <w:p w:rsidR="00527E4A" w:rsidRPr="00E369CB" w:rsidRDefault="00527E4A" w:rsidP="00E369CB">
      <w:pPr>
        <w:jc w:val="both"/>
        <w:rPr>
          <w:b/>
          <w:u w:val="single"/>
        </w:rPr>
      </w:pPr>
      <w:r w:rsidRPr="00E369CB">
        <w:rPr>
          <w:b/>
          <w:u w:val="single"/>
        </w:rPr>
        <w:t>Otthoni szakápolás</w:t>
      </w:r>
      <w:r w:rsidRPr="0075147B">
        <w:t>:</w:t>
      </w:r>
      <w:r w:rsidR="0075147B" w:rsidRPr="0075147B">
        <w:t xml:space="preserve"> </w:t>
      </w:r>
      <w:r w:rsidRPr="00E369CB">
        <w:t>A beteg otthoni környezetben, személyre szabottan, humánus és szakszerű ápolásban részesül háziorvosa vagy kezelőorvosa rendelésére, szakápoló és gyógytornász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Működtetője a Csongrád Otthon</w:t>
      </w:r>
      <w:r w:rsidR="0075147B">
        <w:t>ápolási és Szolgáltató Bt. 6640</w:t>
      </w:r>
      <w:r w:rsidRPr="00E369CB">
        <w:t xml:space="preserve"> Csongrád</w:t>
      </w:r>
      <w:r w:rsidR="0075147B">
        <w:t>,</w:t>
      </w:r>
      <w:r w:rsidRPr="00E369CB">
        <w:t xml:space="preserve"> Vasvirág u 26. </w:t>
      </w:r>
    </w:p>
    <w:p w:rsidR="00527E4A" w:rsidRDefault="0075147B" w:rsidP="00E369CB">
      <w:pPr>
        <w:jc w:val="both"/>
      </w:pPr>
      <w:r>
        <w:t>Ellátási területe:</w:t>
      </w:r>
      <w:r w:rsidR="00527E4A" w:rsidRPr="00E369CB">
        <w:t xml:space="preserve"> Csongrád város, Csanytelek, Felgyő, Tömörkény községek közigazgatási területe.</w:t>
      </w:r>
    </w:p>
    <w:p w:rsidR="0075147B" w:rsidRDefault="0075147B" w:rsidP="00E369CB">
      <w:pPr>
        <w:jc w:val="both"/>
      </w:pPr>
    </w:p>
    <w:p w:rsidR="008F1D52" w:rsidRDefault="008F1D52" w:rsidP="00E369CB">
      <w:pPr>
        <w:jc w:val="both"/>
      </w:pPr>
    </w:p>
    <w:p w:rsidR="004B6D21" w:rsidRPr="00E369CB" w:rsidRDefault="00411FDA" w:rsidP="0075147B">
      <w:pPr>
        <w:jc w:val="both"/>
        <w:rPr>
          <w:b/>
          <w:u w:val="single"/>
        </w:rPr>
      </w:pPr>
      <w:r w:rsidRPr="00E369CB">
        <w:rPr>
          <w:b/>
          <w:smallCaps/>
          <w:u w:val="single"/>
        </w:rPr>
        <w:t>Csongrád Városi Önkormányzat</w:t>
      </w:r>
      <w:r w:rsidR="009C6656" w:rsidRPr="00E369CB">
        <w:rPr>
          <w:b/>
          <w:smallCaps/>
          <w:u w:val="single"/>
        </w:rPr>
        <w:t xml:space="preserve"> Homokhátság Gesztor Intézménye</w:t>
      </w:r>
      <w:r w:rsidR="004B6D21" w:rsidRPr="00E369CB">
        <w:rPr>
          <w:b/>
          <w:u w:val="single"/>
        </w:rPr>
        <w:t xml:space="preserve">: </w:t>
      </w:r>
    </w:p>
    <w:p w:rsidR="006108C8" w:rsidRPr="00E369CB" w:rsidRDefault="006108C8" w:rsidP="0075147B">
      <w:pPr>
        <w:jc w:val="both"/>
        <w:rPr>
          <w:b/>
          <w:u w:val="single"/>
        </w:rPr>
      </w:pPr>
    </w:p>
    <w:p w:rsidR="00BD1964" w:rsidRDefault="00E17A5C" w:rsidP="0075147B">
      <w:pPr>
        <w:tabs>
          <w:tab w:val="left" w:pos="900"/>
          <w:tab w:val="right" w:pos="6840"/>
          <w:tab w:val="left" w:pos="7020"/>
          <w:tab w:val="right" w:pos="9540"/>
        </w:tabs>
        <w:jc w:val="both"/>
        <w:rPr>
          <w:iCs/>
        </w:rPr>
      </w:pPr>
      <w:r w:rsidRPr="00E369CB">
        <w:rPr>
          <w:iCs/>
        </w:rPr>
        <w:t xml:space="preserve">Az összkiadás </w:t>
      </w:r>
      <w:r w:rsidR="009C31A3">
        <w:t>57.207.307</w:t>
      </w:r>
      <w:r w:rsidR="008C59A6" w:rsidRPr="00E369CB">
        <w:t>Ft</w:t>
      </w:r>
      <w:r w:rsidR="00222A12" w:rsidRPr="00E369CB">
        <w:rPr>
          <w:iCs/>
        </w:rPr>
        <w:t>,</w:t>
      </w:r>
      <w:r w:rsidR="00095297" w:rsidRPr="00E369CB">
        <w:rPr>
          <w:iCs/>
        </w:rPr>
        <w:t xml:space="preserve"> e</w:t>
      </w:r>
      <w:r w:rsidR="009C6656" w:rsidRPr="00E369CB">
        <w:rPr>
          <w:iCs/>
        </w:rPr>
        <w:t>bbő</w:t>
      </w:r>
      <w:r w:rsidRPr="00E369CB">
        <w:rPr>
          <w:iCs/>
        </w:rPr>
        <w:t xml:space="preserve">l személyi juttatás </w:t>
      </w:r>
      <w:r w:rsidR="009C31A3">
        <w:t>2.022.404</w:t>
      </w:r>
      <w:r w:rsidR="008C59A6" w:rsidRPr="00E369CB">
        <w:t>Ft</w:t>
      </w:r>
      <w:r w:rsidR="0075147B">
        <w:rPr>
          <w:iCs/>
        </w:rPr>
        <w:t xml:space="preserve">, járulék </w:t>
      </w:r>
      <w:r w:rsidR="009C31A3">
        <w:rPr>
          <w:iCs/>
        </w:rPr>
        <w:t>266.651</w:t>
      </w:r>
      <w:r w:rsidR="008C59A6" w:rsidRPr="00E369CB">
        <w:t>Ft</w:t>
      </w:r>
      <w:r w:rsidR="00095297" w:rsidRPr="00E369CB">
        <w:rPr>
          <w:iCs/>
        </w:rPr>
        <w:t>, mely kiadás</w:t>
      </w:r>
      <w:r w:rsidR="004B6D21" w:rsidRPr="00E369CB">
        <w:rPr>
          <w:iCs/>
        </w:rPr>
        <w:t xml:space="preserve"> 1 fő részmunkaidős bérét és a szociális hozzájárulási adót ta</w:t>
      </w:r>
      <w:r w:rsidR="00095297" w:rsidRPr="00E369CB">
        <w:rPr>
          <w:iCs/>
        </w:rPr>
        <w:t>rtalmazza</w:t>
      </w:r>
      <w:r w:rsidR="00222A12" w:rsidRPr="00E369CB">
        <w:rPr>
          <w:iCs/>
        </w:rPr>
        <w:t>. Dologi kia</w:t>
      </w:r>
      <w:r w:rsidR="00F018E2" w:rsidRPr="00E369CB">
        <w:rPr>
          <w:iCs/>
        </w:rPr>
        <w:t xml:space="preserve">dás </w:t>
      </w:r>
      <w:r w:rsidR="00AB0F4B">
        <w:t>54.</w:t>
      </w:r>
      <w:r w:rsidR="009C31A3">
        <w:t>918.252</w:t>
      </w:r>
      <w:r w:rsidR="008C59A6" w:rsidRPr="00E369CB">
        <w:t>Ft</w:t>
      </w:r>
      <w:r w:rsidR="004B6D21" w:rsidRPr="00E369CB">
        <w:rPr>
          <w:iCs/>
        </w:rPr>
        <w:t xml:space="preserve">, mely a </w:t>
      </w:r>
      <w:proofErr w:type="spellStart"/>
      <w:r w:rsidR="004B6D21" w:rsidRPr="00E369CB">
        <w:rPr>
          <w:iCs/>
        </w:rPr>
        <w:t>rekultivált</w:t>
      </w:r>
      <w:proofErr w:type="spellEnd"/>
      <w:r w:rsidR="004B6D21" w:rsidRPr="00E369CB">
        <w:rPr>
          <w:iCs/>
        </w:rPr>
        <w:t xml:space="preserve"> területeken végzett </w:t>
      </w:r>
      <w:r w:rsidR="009C31A3">
        <w:rPr>
          <w:iCs/>
        </w:rPr>
        <w:t xml:space="preserve">utógondozási </w:t>
      </w:r>
      <w:r w:rsidR="004B6D21" w:rsidRPr="00E369CB">
        <w:rPr>
          <w:iCs/>
        </w:rPr>
        <w:t xml:space="preserve">feladatot, egyéb üzemeltetési feladatok költségét, a fenntartási időszak feladatellátását és az ezekhez kapcsolódó </w:t>
      </w:r>
      <w:proofErr w:type="spellStart"/>
      <w:r w:rsidR="00A8068B" w:rsidRPr="00E369CB">
        <w:rPr>
          <w:iCs/>
        </w:rPr>
        <w:t>Áfá</w:t>
      </w:r>
      <w:r w:rsidR="00197F6D" w:rsidRPr="00E369CB">
        <w:rPr>
          <w:iCs/>
        </w:rPr>
        <w:t>-t</w:t>
      </w:r>
      <w:proofErr w:type="spellEnd"/>
      <w:r w:rsidR="00197F6D" w:rsidRPr="00E369CB">
        <w:rPr>
          <w:iCs/>
        </w:rPr>
        <w:t xml:space="preserve"> </w:t>
      </w:r>
      <w:r w:rsidR="004B6D21" w:rsidRPr="00E369CB">
        <w:rPr>
          <w:iCs/>
        </w:rPr>
        <w:t>tartalmazza</w:t>
      </w:r>
      <w:r w:rsidR="00095297" w:rsidRPr="00E369CB">
        <w:rPr>
          <w:iCs/>
        </w:rPr>
        <w:t xml:space="preserve">, továbbá </w:t>
      </w:r>
      <w:r w:rsidR="009C31A3">
        <w:rPr>
          <w:iCs/>
        </w:rPr>
        <w:t>számlavezetés</w:t>
      </w:r>
      <w:r w:rsidR="00AB0F4B">
        <w:rPr>
          <w:iCs/>
        </w:rPr>
        <w:t>i</w:t>
      </w:r>
      <w:r w:rsidR="009C31A3">
        <w:rPr>
          <w:iCs/>
        </w:rPr>
        <w:t xml:space="preserve"> költséget és egyéb dologi kiadásokat tartalmazza.</w:t>
      </w:r>
    </w:p>
    <w:p w:rsidR="009C31A3" w:rsidRPr="00E369CB" w:rsidRDefault="009C31A3" w:rsidP="0075147B">
      <w:pPr>
        <w:tabs>
          <w:tab w:val="left" w:pos="900"/>
          <w:tab w:val="right" w:pos="6840"/>
          <w:tab w:val="left" w:pos="7020"/>
          <w:tab w:val="right" w:pos="9540"/>
        </w:tabs>
        <w:jc w:val="both"/>
        <w:rPr>
          <w:iCs/>
        </w:rPr>
      </w:pPr>
    </w:p>
    <w:p w:rsidR="003C45F4" w:rsidRDefault="003C45F4" w:rsidP="0075147B">
      <w:pPr>
        <w:jc w:val="both"/>
        <w:rPr>
          <w:b/>
          <w:u w:val="single"/>
        </w:rPr>
      </w:pPr>
      <w:r w:rsidRPr="002A43AA">
        <w:rPr>
          <w:b/>
          <w:u w:val="single"/>
        </w:rPr>
        <w:t>III.B/7</w:t>
      </w:r>
      <w:r w:rsidR="00FD5564" w:rsidRPr="002A43AA">
        <w:rPr>
          <w:b/>
          <w:u w:val="single"/>
        </w:rPr>
        <w:t xml:space="preserve">. </w:t>
      </w:r>
      <w:r w:rsidRPr="002A43AA">
        <w:rPr>
          <w:b/>
          <w:u w:val="single"/>
        </w:rPr>
        <w:t xml:space="preserve">Kistérségi feladatellátás </w:t>
      </w:r>
    </w:p>
    <w:p w:rsidR="006108C8" w:rsidRPr="002A43AA" w:rsidRDefault="006108C8" w:rsidP="0075147B">
      <w:pPr>
        <w:jc w:val="both"/>
        <w:rPr>
          <w:b/>
          <w:u w:val="single"/>
        </w:rPr>
      </w:pPr>
    </w:p>
    <w:p w:rsidR="00FD5564" w:rsidRPr="002A43AA" w:rsidRDefault="00FD5564" w:rsidP="0075147B">
      <w:pPr>
        <w:jc w:val="both"/>
        <w:rPr>
          <w:b/>
        </w:rPr>
      </w:pPr>
      <w:r w:rsidRPr="002A43AA">
        <w:rPr>
          <w:b/>
        </w:rPr>
        <w:t xml:space="preserve">Esély Szociális és Gyermekjóléti Alapellátási Központ </w:t>
      </w:r>
    </w:p>
    <w:p w:rsidR="003C45F4" w:rsidRPr="002A43AA" w:rsidRDefault="00E17A5C" w:rsidP="0075147B">
      <w:pPr>
        <w:jc w:val="both"/>
      </w:pPr>
      <w:r w:rsidRPr="002A43AA">
        <w:t xml:space="preserve">Összkiadás </w:t>
      </w:r>
      <w:r w:rsidR="008F1D52">
        <w:t>316.778.213</w:t>
      </w:r>
      <w:r w:rsidR="008C59A6" w:rsidRPr="002A43AA">
        <w:t>Ft</w:t>
      </w:r>
      <w:r w:rsidR="00F80623" w:rsidRPr="002A43AA">
        <w:t xml:space="preserve">. </w:t>
      </w:r>
      <w:r w:rsidR="00FD5564" w:rsidRPr="002A43AA">
        <w:t>Ebből személyi</w:t>
      </w:r>
      <w:r w:rsidR="0075147B">
        <w:t xml:space="preserve"> juttatás </w:t>
      </w:r>
      <w:r w:rsidR="008F1D52">
        <w:t>192.290.668</w:t>
      </w:r>
      <w:r w:rsidR="008C59A6" w:rsidRPr="002A43AA">
        <w:t>Ft</w:t>
      </w:r>
      <w:r w:rsidRPr="002A43AA">
        <w:t xml:space="preserve">, járulékok </w:t>
      </w:r>
      <w:r w:rsidR="008F1D52">
        <w:t>26.256.041</w:t>
      </w:r>
      <w:r w:rsidR="008C59A6" w:rsidRPr="002A43AA">
        <w:t>Ft</w:t>
      </w:r>
      <w:r w:rsidR="00FD5564" w:rsidRPr="002A43AA">
        <w:t>,</w:t>
      </w:r>
      <w:r w:rsidR="000624C8" w:rsidRPr="002A43AA">
        <w:t xml:space="preserve"> dologi </w:t>
      </w:r>
      <w:r w:rsidRPr="002A43AA">
        <w:t xml:space="preserve">kiadás </w:t>
      </w:r>
      <w:r w:rsidR="008F1D52">
        <w:t>84.694.744</w:t>
      </w:r>
      <w:r w:rsidR="008C59A6" w:rsidRPr="002A43AA">
        <w:t>Ft</w:t>
      </w:r>
      <w:r w:rsidR="008F1D52">
        <w:t>, egyéb működési célú támogatás 3.100.000Ft.</w:t>
      </w:r>
      <w:r w:rsidR="000B418C" w:rsidRPr="002A43AA">
        <w:t xml:space="preserve"> </w:t>
      </w:r>
      <w:r w:rsidR="00FD5564" w:rsidRPr="002A43AA">
        <w:t>Felhalmoz</w:t>
      </w:r>
      <w:r w:rsidRPr="002A43AA">
        <w:t xml:space="preserve">ási kiadás </w:t>
      </w:r>
      <w:r w:rsidR="008F1D52">
        <w:t>10.436.760</w:t>
      </w:r>
      <w:r w:rsidR="008C59A6" w:rsidRPr="002A43AA">
        <w:t>Ft</w:t>
      </w:r>
      <w:r w:rsidR="008F1D52">
        <w:t xml:space="preserve">, </w:t>
      </w:r>
      <w:r w:rsidR="000F110E" w:rsidRPr="002A43AA">
        <w:t>Az intézmény munkájában, feladatellátásában arra törekedett,</w:t>
      </w:r>
      <w:r w:rsidR="00F018E2" w:rsidRPr="002A43AA">
        <w:t xml:space="preserve"> hogy az ellátottak szükségleteik</w:t>
      </w:r>
      <w:r w:rsidR="000F110E" w:rsidRPr="002A43AA">
        <w:t xml:space="preserve"> szerinti ellátásban részesüljenek. Szakszerűen és költséghatékonyan végezték a dolgozók a munkájukat. </w:t>
      </w:r>
    </w:p>
    <w:p w:rsidR="00494B1E" w:rsidRPr="002A43AA" w:rsidRDefault="00494B1E" w:rsidP="00FD5564">
      <w:pPr>
        <w:jc w:val="both"/>
      </w:pPr>
    </w:p>
    <w:p w:rsidR="00376322" w:rsidRDefault="00C628FA" w:rsidP="00376322">
      <w:pPr>
        <w:pStyle w:val="Szvegtrzsbehzssal3"/>
        <w:ind w:left="0" w:firstLine="0"/>
        <w:rPr>
          <w:b/>
          <w:bCs/>
          <w:sz w:val="24"/>
          <w:u w:val="single"/>
        </w:rPr>
      </w:pPr>
      <w:r w:rsidRPr="002A43AA">
        <w:rPr>
          <w:b/>
          <w:bCs/>
          <w:sz w:val="24"/>
        </w:rPr>
        <w:t>I</w:t>
      </w:r>
      <w:r w:rsidR="00705974" w:rsidRPr="002A43AA">
        <w:rPr>
          <w:b/>
          <w:bCs/>
          <w:sz w:val="24"/>
        </w:rPr>
        <w:t>I</w:t>
      </w:r>
      <w:r w:rsidRPr="002A43AA">
        <w:rPr>
          <w:b/>
          <w:bCs/>
          <w:sz w:val="24"/>
        </w:rPr>
        <w:t>I./C</w:t>
      </w:r>
      <w:r w:rsidR="00E65B61" w:rsidRPr="002A43AA">
        <w:rPr>
          <w:b/>
          <w:bCs/>
          <w:sz w:val="24"/>
        </w:rPr>
        <w:t>.</w:t>
      </w:r>
      <w:r w:rsidR="008C59A6" w:rsidRPr="002A43AA">
        <w:rPr>
          <w:b/>
          <w:bCs/>
          <w:sz w:val="24"/>
        </w:rPr>
        <w:t xml:space="preserve"> </w:t>
      </w:r>
      <w:r w:rsidR="00376322" w:rsidRPr="002A43AA">
        <w:rPr>
          <w:b/>
          <w:bCs/>
          <w:sz w:val="24"/>
          <w:u w:val="single"/>
        </w:rPr>
        <w:t>Az önkormányzat gazdasági társaságai, egyéb érdekeltségek</w:t>
      </w:r>
    </w:p>
    <w:p w:rsidR="006108C8" w:rsidRPr="002A43AA" w:rsidRDefault="006108C8" w:rsidP="00376322">
      <w:pPr>
        <w:pStyle w:val="Szvegtrzsbehzssal3"/>
        <w:ind w:left="0" w:firstLine="0"/>
        <w:rPr>
          <w:b/>
          <w:bCs/>
          <w:sz w:val="24"/>
          <w:u w:val="single"/>
        </w:rPr>
      </w:pPr>
    </w:p>
    <w:p w:rsidR="00A94F6F" w:rsidRPr="002A43AA" w:rsidRDefault="00C709B4" w:rsidP="00D40F41">
      <w:pPr>
        <w:pStyle w:val="Szvegtrzsbehzssal"/>
        <w:ind w:left="0" w:firstLine="0"/>
        <w:rPr>
          <w:smallCaps/>
          <w:szCs w:val="24"/>
          <w:u w:val="single"/>
        </w:rPr>
      </w:pPr>
      <w:r w:rsidRPr="002A43AA">
        <w:rPr>
          <w:szCs w:val="24"/>
        </w:rPr>
        <w:t>A beszámolóban az önkormányzati érdekeltségű gazdasági társaságok tevékenységei, bevételei, kiadásai, eredményességi mutatói nem szerepelnek, mivel minden gazdasági társaság külö</w:t>
      </w:r>
      <w:r w:rsidR="00DF77B8" w:rsidRPr="002A43AA">
        <w:rPr>
          <w:szCs w:val="24"/>
        </w:rPr>
        <w:t>n-külön részletesen beszámol a K</w:t>
      </w:r>
      <w:r w:rsidRPr="002A43AA">
        <w:rPr>
          <w:szCs w:val="24"/>
        </w:rPr>
        <w:t xml:space="preserve">épviselő-testületnek az előző évi tevékenységéről. </w:t>
      </w:r>
    </w:p>
    <w:p w:rsidR="00E24A44" w:rsidRPr="002A43AA" w:rsidRDefault="00E24A44" w:rsidP="00395AAD">
      <w:pPr>
        <w:pStyle w:val="Szvegtrzsbehzssal3"/>
        <w:ind w:left="0" w:firstLine="0"/>
        <w:rPr>
          <w:b/>
          <w:bCs/>
          <w:smallCaps/>
          <w:sz w:val="24"/>
        </w:rPr>
      </w:pPr>
    </w:p>
    <w:p w:rsidR="00376322" w:rsidRDefault="006E6B30" w:rsidP="00376322">
      <w:pPr>
        <w:pStyle w:val="Szvegtrzsbehzssal3"/>
        <w:ind w:left="0" w:firstLine="0"/>
        <w:rPr>
          <w:b/>
          <w:bCs/>
          <w:sz w:val="24"/>
          <w:u w:val="single"/>
        </w:rPr>
      </w:pPr>
      <w:r w:rsidRPr="002A43AA">
        <w:rPr>
          <w:b/>
          <w:bCs/>
          <w:smallCaps/>
          <w:sz w:val="24"/>
        </w:rPr>
        <w:t>I</w:t>
      </w:r>
      <w:r w:rsidR="00705974" w:rsidRPr="002A43AA">
        <w:rPr>
          <w:b/>
          <w:bCs/>
          <w:smallCaps/>
          <w:sz w:val="24"/>
        </w:rPr>
        <w:t>I</w:t>
      </w:r>
      <w:r w:rsidR="002F3B82" w:rsidRPr="002A43AA">
        <w:rPr>
          <w:b/>
          <w:bCs/>
          <w:smallCaps/>
          <w:sz w:val="24"/>
        </w:rPr>
        <w:t xml:space="preserve">I/D. </w:t>
      </w:r>
      <w:r w:rsidR="00376322" w:rsidRPr="002A43AA">
        <w:rPr>
          <w:b/>
          <w:bCs/>
          <w:sz w:val="24"/>
          <w:u w:val="single"/>
        </w:rPr>
        <w:t>Maradvány változásának tartalma és okai:</w:t>
      </w:r>
    </w:p>
    <w:p w:rsidR="006108C8" w:rsidRPr="002A43AA" w:rsidRDefault="006108C8" w:rsidP="00376322">
      <w:pPr>
        <w:pStyle w:val="Szvegtrzsbehzssal3"/>
        <w:ind w:left="0" w:firstLine="0"/>
        <w:rPr>
          <w:b/>
          <w:bCs/>
          <w:sz w:val="24"/>
          <w:u w:val="single"/>
        </w:rPr>
      </w:pPr>
    </w:p>
    <w:p w:rsidR="00222A12" w:rsidRPr="002A43AA" w:rsidRDefault="002F3B82" w:rsidP="00395AAD">
      <w:pPr>
        <w:pStyle w:val="Szvegtrzsbehzssal3"/>
        <w:ind w:left="0" w:firstLine="0"/>
        <w:rPr>
          <w:bCs/>
          <w:sz w:val="24"/>
        </w:rPr>
      </w:pPr>
      <w:r w:rsidRPr="002A43AA">
        <w:rPr>
          <w:bCs/>
          <w:sz w:val="24"/>
        </w:rPr>
        <w:t xml:space="preserve">A költségvetési beszámolóban megváltozott a pénzmaradvány kimutatása, helyette </w:t>
      </w:r>
      <w:r w:rsidR="002D7F85" w:rsidRPr="002A43AA">
        <w:rPr>
          <w:bCs/>
          <w:sz w:val="24"/>
        </w:rPr>
        <w:t xml:space="preserve">költségvetési </w:t>
      </w:r>
      <w:r w:rsidRPr="002A43AA">
        <w:rPr>
          <w:bCs/>
          <w:sz w:val="24"/>
        </w:rPr>
        <w:t xml:space="preserve">maradvány kimutatás szerepel. Az alaptevékenység </w:t>
      </w:r>
      <w:r w:rsidR="003C45F4" w:rsidRPr="002A43AA">
        <w:rPr>
          <w:bCs/>
          <w:sz w:val="24"/>
        </w:rPr>
        <w:t>költségvetés bevételei</w:t>
      </w:r>
      <w:r w:rsidR="00F15048" w:rsidRPr="002A43AA">
        <w:rPr>
          <w:bCs/>
          <w:sz w:val="24"/>
        </w:rPr>
        <w:t xml:space="preserve"> </w:t>
      </w:r>
      <w:r w:rsidR="009C31A3">
        <w:rPr>
          <w:sz w:val="24"/>
        </w:rPr>
        <w:t>5.017.396.386</w:t>
      </w:r>
      <w:r w:rsidR="008C59A6" w:rsidRPr="002A43AA">
        <w:rPr>
          <w:sz w:val="24"/>
        </w:rPr>
        <w:t>Ft</w:t>
      </w:r>
      <w:r w:rsidR="008C59A6" w:rsidRPr="002A43AA">
        <w:rPr>
          <w:bCs/>
          <w:sz w:val="24"/>
        </w:rPr>
        <w:t xml:space="preserve"> </w:t>
      </w:r>
      <w:r w:rsidRPr="002A43AA">
        <w:rPr>
          <w:bCs/>
          <w:sz w:val="24"/>
        </w:rPr>
        <w:t>volt, az alaptevékenység ki</w:t>
      </w:r>
      <w:r w:rsidR="00BD1964" w:rsidRPr="002A43AA">
        <w:rPr>
          <w:bCs/>
          <w:sz w:val="24"/>
        </w:rPr>
        <w:t>adása</w:t>
      </w:r>
      <w:r w:rsidR="00F15048" w:rsidRPr="002A43AA">
        <w:rPr>
          <w:bCs/>
          <w:sz w:val="24"/>
        </w:rPr>
        <w:t xml:space="preserve"> </w:t>
      </w:r>
      <w:r w:rsidR="009C31A3">
        <w:rPr>
          <w:sz w:val="24"/>
        </w:rPr>
        <w:t>5.247.642.355</w:t>
      </w:r>
      <w:r w:rsidR="006944E2" w:rsidRPr="002A43AA">
        <w:rPr>
          <w:sz w:val="24"/>
        </w:rPr>
        <w:t>Ft</w:t>
      </w:r>
      <w:r w:rsidR="006944E2" w:rsidRPr="002A43AA">
        <w:rPr>
          <w:bCs/>
          <w:sz w:val="24"/>
        </w:rPr>
        <w:t xml:space="preserve"> </w:t>
      </w:r>
      <w:r w:rsidRPr="002A43AA">
        <w:rPr>
          <w:bCs/>
          <w:sz w:val="24"/>
        </w:rPr>
        <w:t xml:space="preserve">volt, így az </w:t>
      </w:r>
      <w:r w:rsidR="00222A12" w:rsidRPr="002A43AA">
        <w:rPr>
          <w:bCs/>
          <w:sz w:val="24"/>
        </w:rPr>
        <w:t>al</w:t>
      </w:r>
      <w:r w:rsidR="002D7F85" w:rsidRPr="002A43AA">
        <w:rPr>
          <w:bCs/>
          <w:sz w:val="24"/>
        </w:rPr>
        <w:t>apt</w:t>
      </w:r>
      <w:r w:rsidR="00BD1964" w:rsidRPr="002A43AA">
        <w:rPr>
          <w:bCs/>
          <w:sz w:val="24"/>
        </w:rPr>
        <w:t>evékenység egyenlege</w:t>
      </w:r>
      <w:r w:rsidR="0093698C">
        <w:rPr>
          <w:bCs/>
          <w:sz w:val="24"/>
        </w:rPr>
        <w:t xml:space="preserve"> </w:t>
      </w:r>
      <w:r w:rsidR="009C31A3">
        <w:rPr>
          <w:bCs/>
          <w:sz w:val="24"/>
        </w:rPr>
        <w:t>-230.245.969</w:t>
      </w:r>
      <w:r w:rsidR="006944E2" w:rsidRPr="002A43AA">
        <w:rPr>
          <w:sz w:val="24"/>
        </w:rPr>
        <w:t>Ft</w:t>
      </w:r>
      <w:r w:rsidRPr="002A43AA">
        <w:rPr>
          <w:bCs/>
          <w:sz w:val="24"/>
        </w:rPr>
        <w:t>. Az alaptevékenység fi</w:t>
      </w:r>
      <w:r w:rsidR="003C42D3" w:rsidRPr="002A43AA">
        <w:rPr>
          <w:bCs/>
          <w:sz w:val="24"/>
        </w:rPr>
        <w:t>n</w:t>
      </w:r>
      <w:r w:rsidR="000217EC" w:rsidRPr="002A43AA">
        <w:rPr>
          <w:bCs/>
          <w:sz w:val="24"/>
        </w:rPr>
        <w:t>ans</w:t>
      </w:r>
      <w:r w:rsidR="00BD1964" w:rsidRPr="002A43AA">
        <w:rPr>
          <w:bCs/>
          <w:sz w:val="24"/>
        </w:rPr>
        <w:t xml:space="preserve">zírozási bevételei </w:t>
      </w:r>
      <w:r w:rsidR="009C31A3">
        <w:rPr>
          <w:sz w:val="24"/>
        </w:rPr>
        <w:t>3.062.912.988</w:t>
      </w:r>
      <w:r w:rsidR="006944E2" w:rsidRPr="002A43AA">
        <w:rPr>
          <w:sz w:val="24"/>
        </w:rPr>
        <w:t>Ft</w:t>
      </w:r>
      <w:r w:rsidR="006944E2" w:rsidRPr="002A43AA">
        <w:rPr>
          <w:bCs/>
          <w:sz w:val="24"/>
        </w:rPr>
        <w:t xml:space="preserve"> </w:t>
      </w:r>
      <w:r w:rsidR="00A94F6F" w:rsidRPr="002A43AA">
        <w:rPr>
          <w:bCs/>
          <w:sz w:val="24"/>
        </w:rPr>
        <w:t>volt, a kiadása</w:t>
      </w:r>
      <w:r w:rsidR="00A8068B" w:rsidRPr="002A43AA">
        <w:rPr>
          <w:bCs/>
          <w:sz w:val="24"/>
        </w:rPr>
        <w:t xml:space="preserve"> </w:t>
      </w:r>
      <w:r w:rsidR="00F614C0">
        <w:rPr>
          <w:sz w:val="24"/>
        </w:rPr>
        <w:t>2.609.117.123</w:t>
      </w:r>
      <w:r w:rsidR="006944E2" w:rsidRPr="002A43AA">
        <w:rPr>
          <w:sz w:val="24"/>
        </w:rPr>
        <w:t>Ft</w:t>
      </w:r>
      <w:r w:rsidRPr="002A43AA">
        <w:rPr>
          <w:bCs/>
          <w:sz w:val="24"/>
        </w:rPr>
        <w:t xml:space="preserve">, így az alaptevékenység </w:t>
      </w:r>
      <w:r w:rsidR="00222A12" w:rsidRPr="002A43AA">
        <w:rPr>
          <w:bCs/>
          <w:sz w:val="24"/>
        </w:rPr>
        <w:t>f</w:t>
      </w:r>
      <w:r w:rsidR="000217EC" w:rsidRPr="002A43AA">
        <w:rPr>
          <w:bCs/>
          <w:sz w:val="24"/>
        </w:rPr>
        <w:t>ina</w:t>
      </w:r>
      <w:r w:rsidR="00BD1964" w:rsidRPr="002A43AA">
        <w:rPr>
          <w:bCs/>
          <w:sz w:val="24"/>
        </w:rPr>
        <w:t>nszírozási egyenlege</w:t>
      </w:r>
      <w:r w:rsidR="00F614C0">
        <w:rPr>
          <w:bCs/>
          <w:sz w:val="24"/>
        </w:rPr>
        <w:t xml:space="preserve"> </w:t>
      </w:r>
      <w:r w:rsidR="00F614C0">
        <w:rPr>
          <w:sz w:val="24"/>
        </w:rPr>
        <w:t>453.795.865</w:t>
      </w:r>
      <w:r w:rsidR="006944E2" w:rsidRPr="002A43AA">
        <w:rPr>
          <w:sz w:val="24"/>
        </w:rPr>
        <w:t>Ft</w:t>
      </w:r>
      <w:r w:rsidRPr="002A43AA">
        <w:rPr>
          <w:bCs/>
          <w:sz w:val="24"/>
        </w:rPr>
        <w:t>. A leírtak együttes hatására az alaptevék</w:t>
      </w:r>
      <w:r w:rsidR="000217EC" w:rsidRPr="002A43AA">
        <w:rPr>
          <w:bCs/>
          <w:sz w:val="24"/>
        </w:rPr>
        <w:t>enység maradván</w:t>
      </w:r>
      <w:r w:rsidR="00BD1964" w:rsidRPr="002A43AA">
        <w:rPr>
          <w:bCs/>
          <w:sz w:val="24"/>
        </w:rPr>
        <w:t xml:space="preserve">ya </w:t>
      </w:r>
      <w:r w:rsidR="00F614C0">
        <w:rPr>
          <w:sz w:val="24"/>
        </w:rPr>
        <w:t>223.549.896</w:t>
      </w:r>
      <w:r w:rsidR="006944E2" w:rsidRPr="002A43AA">
        <w:rPr>
          <w:sz w:val="24"/>
        </w:rPr>
        <w:t>Ft</w:t>
      </w:r>
      <w:r w:rsidR="000217EC" w:rsidRPr="002A43AA">
        <w:rPr>
          <w:bCs/>
          <w:sz w:val="24"/>
        </w:rPr>
        <w:t xml:space="preserve">, mely </w:t>
      </w:r>
      <w:r w:rsidRPr="002A43AA">
        <w:rPr>
          <w:bCs/>
          <w:sz w:val="24"/>
        </w:rPr>
        <w:t>kötelezett</w:t>
      </w:r>
      <w:r w:rsidR="003C42D3" w:rsidRPr="002A43AA">
        <w:rPr>
          <w:bCs/>
          <w:sz w:val="24"/>
        </w:rPr>
        <w:t>s</w:t>
      </w:r>
      <w:r w:rsidR="000217EC" w:rsidRPr="002A43AA">
        <w:rPr>
          <w:bCs/>
          <w:sz w:val="24"/>
        </w:rPr>
        <w:t>éggel terhelt maradvány.</w:t>
      </w:r>
    </w:p>
    <w:p w:rsidR="00FC085B" w:rsidRPr="002A43AA" w:rsidRDefault="00FC085B" w:rsidP="00395AAD">
      <w:pPr>
        <w:pStyle w:val="Szvegtrzsbehzssal3"/>
        <w:ind w:left="0" w:firstLine="0"/>
        <w:rPr>
          <w:b/>
          <w:bCs/>
          <w:sz w:val="24"/>
          <w:u w:val="single"/>
        </w:rPr>
      </w:pPr>
    </w:p>
    <w:p w:rsidR="00CB0CDD" w:rsidRPr="002A43AA" w:rsidRDefault="00705974" w:rsidP="00395AAD">
      <w:pPr>
        <w:pStyle w:val="Szvegtrzsbehzssal3"/>
        <w:ind w:left="0" w:firstLine="0"/>
        <w:rPr>
          <w:b/>
          <w:bCs/>
          <w:sz w:val="24"/>
          <w:u w:val="single"/>
        </w:rPr>
      </w:pPr>
      <w:r w:rsidRPr="002A43AA">
        <w:rPr>
          <w:b/>
          <w:bCs/>
          <w:sz w:val="24"/>
          <w:u w:val="single"/>
        </w:rPr>
        <w:t>I</w:t>
      </w:r>
      <w:r w:rsidR="007A2497" w:rsidRPr="002A43AA">
        <w:rPr>
          <w:b/>
          <w:bCs/>
          <w:sz w:val="24"/>
          <w:u w:val="single"/>
        </w:rPr>
        <w:t xml:space="preserve">II/E. </w:t>
      </w:r>
      <w:r w:rsidR="00CB0CDD" w:rsidRPr="002A43AA">
        <w:rPr>
          <w:b/>
          <w:bCs/>
          <w:sz w:val="24"/>
          <w:u w:val="single"/>
        </w:rPr>
        <w:t>Értékpapír- és hitelműveletek alakulása:</w:t>
      </w:r>
    </w:p>
    <w:p w:rsidR="00E43F73" w:rsidRPr="002A43AA" w:rsidRDefault="009A525D" w:rsidP="006944E2">
      <w:pPr>
        <w:pStyle w:val="Szvegtrzsbehzssal3"/>
        <w:ind w:left="0" w:firstLine="0"/>
        <w:rPr>
          <w:sz w:val="24"/>
        </w:rPr>
      </w:pPr>
      <w:r w:rsidRPr="002A43AA">
        <w:rPr>
          <w:sz w:val="24"/>
        </w:rPr>
        <w:t>E</w:t>
      </w:r>
      <w:r w:rsidR="00FD0213" w:rsidRPr="002A43AA">
        <w:rPr>
          <w:sz w:val="24"/>
        </w:rPr>
        <w:t>red</w:t>
      </w:r>
      <w:r w:rsidR="00F55D12" w:rsidRPr="002A43AA">
        <w:rPr>
          <w:sz w:val="24"/>
        </w:rPr>
        <w:t>eti előir</w:t>
      </w:r>
      <w:r w:rsidR="00BD1964" w:rsidRPr="002A43AA">
        <w:rPr>
          <w:sz w:val="24"/>
        </w:rPr>
        <w:t xml:space="preserve">ányzatként </w:t>
      </w:r>
      <w:r w:rsidR="00B635E4">
        <w:rPr>
          <w:sz w:val="24"/>
        </w:rPr>
        <w:t>210.394.202</w:t>
      </w:r>
      <w:r w:rsidR="006944E2" w:rsidRPr="002A43AA">
        <w:rPr>
          <w:sz w:val="24"/>
        </w:rPr>
        <w:t>Ft</w:t>
      </w:r>
      <w:r w:rsidR="006944E2" w:rsidRPr="002A43AA">
        <w:rPr>
          <w:bCs/>
          <w:sz w:val="24"/>
        </w:rPr>
        <w:t xml:space="preserve"> </w:t>
      </w:r>
      <w:r w:rsidR="00C04F18" w:rsidRPr="002A43AA">
        <w:rPr>
          <w:sz w:val="24"/>
        </w:rPr>
        <w:t>fejlesztési</w:t>
      </w:r>
      <w:r w:rsidR="00CB0CDD" w:rsidRPr="002A43AA">
        <w:rPr>
          <w:sz w:val="24"/>
        </w:rPr>
        <w:t xml:space="preserve"> hitelt terveztünk. T</w:t>
      </w:r>
      <w:r w:rsidR="00C04F18" w:rsidRPr="002A43AA">
        <w:rPr>
          <w:sz w:val="24"/>
        </w:rPr>
        <w:t xml:space="preserve">ényleges fejlesztési </w:t>
      </w:r>
      <w:r w:rsidR="00BD1964" w:rsidRPr="002A43AA">
        <w:rPr>
          <w:sz w:val="24"/>
        </w:rPr>
        <w:t xml:space="preserve">hitel felvétel </w:t>
      </w:r>
      <w:r w:rsidR="00B635E4">
        <w:rPr>
          <w:sz w:val="24"/>
        </w:rPr>
        <w:t>42.210.000</w:t>
      </w:r>
      <w:r w:rsidR="006944E2" w:rsidRPr="002A43AA">
        <w:rPr>
          <w:sz w:val="24"/>
        </w:rPr>
        <w:t>Ft</w:t>
      </w:r>
      <w:r w:rsidR="006944E2" w:rsidRPr="002A43AA">
        <w:rPr>
          <w:bCs/>
          <w:sz w:val="24"/>
        </w:rPr>
        <w:t xml:space="preserve"> </w:t>
      </w:r>
      <w:r w:rsidR="00BD1964" w:rsidRPr="002A43AA">
        <w:rPr>
          <w:sz w:val="24"/>
        </w:rPr>
        <w:t xml:space="preserve">volt. </w:t>
      </w:r>
    </w:p>
    <w:p w:rsidR="003D21FA" w:rsidRPr="002A43AA" w:rsidRDefault="003D21FA" w:rsidP="006944E2">
      <w:pPr>
        <w:pStyle w:val="Szvegtrzsbehzssal3"/>
        <w:ind w:left="0" w:firstLine="0"/>
        <w:rPr>
          <w:sz w:val="24"/>
        </w:rPr>
      </w:pPr>
    </w:p>
    <w:p w:rsidR="00715CF2" w:rsidRPr="002A43AA" w:rsidRDefault="00F82A3A" w:rsidP="00395AAD">
      <w:pPr>
        <w:pStyle w:val="Szvegtrzsbehzssal3"/>
        <w:ind w:left="0" w:firstLine="0"/>
        <w:rPr>
          <w:b/>
          <w:bCs/>
          <w:sz w:val="24"/>
          <w:u w:val="single"/>
        </w:rPr>
      </w:pPr>
      <w:r w:rsidRPr="002A43AA">
        <w:rPr>
          <w:b/>
          <w:bCs/>
          <w:smallCaps/>
          <w:sz w:val="24"/>
          <w:u w:val="single"/>
        </w:rPr>
        <w:t>I</w:t>
      </w:r>
      <w:r w:rsidR="00705974" w:rsidRPr="002A43AA">
        <w:rPr>
          <w:b/>
          <w:bCs/>
          <w:smallCaps/>
          <w:sz w:val="24"/>
          <w:u w:val="single"/>
        </w:rPr>
        <w:t>I</w:t>
      </w:r>
      <w:r w:rsidRPr="002A43AA">
        <w:rPr>
          <w:b/>
          <w:bCs/>
          <w:smallCaps/>
          <w:sz w:val="24"/>
          <w:u w:val="single"/>
        </w:rPr>
        <w:t xml:space="preserve">I/F. </w:t>
      </w:r>
      <w:r w:rsidR="00376322" w:rsidRPr="002A43AA">
        <w:rPr>
          <w:b/>
          <w:bCs/>
          <w:sz w:val="24"/>
          <w:u w:val="single"/>
        </w:rPr>
        <w:t xml:space="preserve">A vagyon alakulása </w:t>
      </w:r>
    </w:p>
    <w:p w:rsidR="002E46C0" w:rsidRPr="002A43AA" w:rsidRDefault="002E46C0" w:rsidP="007A2497">
      <w:pPr>
        <w:pStyle w:val="Szvegtrzsbehzssal3"/>
        <w:ind w:left="0" w:firstLine="709"/>
        <w:rPr>
          <w:i/>
          <w:iCs/>
          <w:sz w:val="24"/>
        </w:rPr>
      </w:pPr>
      <w:r w:rsidRPr="002A43AA">
        <w:rPr>
          <w:i/>
          <w:iCs/>
          <w:sz w:val="24"/>
        </w:rPr>
        <w:t>„A” eszközök</w:t>
      </w:r>
    </w:p>
    <w:p w:rsidR="004B6D21" w:rsidRPr="002A43AA" w:rsidRDefault="00E84D5B" w:rsidP="00395AAD">
      <w:pPr>
        <w:pStyle w:val="Szvegtrzsbehzssal3"/>
        <w:ind w:left="0" w:firstLine="0"/>
        <w:rPr>
          <w:sz w:val="24"/>
        </w:rPr>
      </w:pPr>
      <w:r w:rsidRPr="002A43AA">
        <w:rPr>
          <w:sz w:val="24"/>
        </w:rPr>
        <w:t>A</w:t>
      </w:r>
      <w:r w:rsidR="00B958EA" w:rsidRPr="002A43AA">
        <w:rPr>
          <w:sz w:val="24"/>
        </w:rPr>
        <w:t xml:space="preserve"> nemzeti vagyonba tartozó</w:t>
      </w:r>
      <w:r w:rsidRPr="002A43AA">
        <w:rPr>
          <w:sz w:val="24"/>
        </w:rPr>
        <w:t xml:space="preserve"> b</w:t>
      </w:r>
      <w:r w:rsidR="00E342E8" w:rsidRPr="002A43AA">
        <w:rPr>
          <w:sz w:val="24"/>
        </w:rPr>
        <w:t>efektetett eszkö</w:t>
      </w:r>
      <w:r w:rsidR="00BD1964" w:rsidRPr="002A43AA">
        <w:rPr>
          <w:sz w:val="24"/>
        </w:rPr>
        <w:t xml:space="preserve">zök </w:t>
      </w:r>
      <w:r w:rsidR="00B635E4">
        <w:rPr>
          <w:sz w:val="24"/>
        </w:rPr>
        <w:t>833.932.855</w:t>
      </w:r>
      <w:r w:rsidR="00A9037B">
        <w:rPr>
          <w:sz w:val="24"/>
        </w:rPr>
        <w:t>Ft</w:t>
      </w:r>
      <w:r w:rsidR="006944E2" w:rsidRPr="002A43AA">
        <w:rPr>
          <w:sz w:val="24"/>
        </w:rPr>
        <w:t>-</w:t>
      </w:r>
      <w:r w:rsidR="002E46C0" w:rsidRPr="002A43AA">
        <w:rPr>
          <w:sz w:val="24"/>
        </w:rPr>
        <w:t>tal</w:t>
      </w:r>
      <w:r w:rsidR="006944E2" w:rsidRPr="002A43AA">
        <w:rPr>
          <w:sz w:val="24"/>
        </w:rPr>
        <w:t xml:space="preserve"> </w:t>
      </w:r>
      <w:r w:rsidR="00B635E4">
        <w:rPr>
          <w:sz w:val="24"/>
        </w:rPr>
        <w:t>nőttek</w:t>
      </w:r>
      <w:r w:rsidR="00A9037B">
        <w:rPr>
          <w:sz w:val="24"/>
        </w:rPr>
        <w:t xml:space="preserve">. Ezen belül </w:t>
      </w:r>
      <w:r w:rsidR="0066186E" w:rsidRPr="002A43AA">
        <w:rPr>
          <w:sz w:val="24"/>
        </w:rPr>
        <w:t>az ingatlanok</w:t>
      </w:r>
      <w:r w:rsidR="00A8068B" w:rsidRPr="002A43AA">
        <w:rPr>
          <w:sz w:val="24"/>
        </w:rPr>
        <w:t xml:space="preserve"> </w:t>
      </w:r>
      <w:r w:rsidR="00B635E4">
        <w:rPr>
          <w:sz w:val="24"/>
        </w:rPr>
        <w:t>700.557.893</w:t>
      </w:r>
      <w:r w:rsidR="006944E2" w:rsidRPr="002A43AA">
        <w:rPr>
          <w:sz w:val="24"/>
        </w:rPr>
        <w:t>Ft</w:t>
      </w:r>
      <w:r w:rsidR="002E46C0" w:rsidRPr="002A43AA">
        <w:rPr>
          <w:sz w:val="24"/>
        </w:rPr>
        <w:t>-tal</w:t>
      </w:r>
      <w:r w:rsidR="00B635E4">
        <w:rPr>
          <w:sz w:val="24"/>
        </w:rPr>
        <w:t xml:space="preserve"> nőttek</w:t>
      </w:r>
      <w:r w:rsidR="002E46C0" w:rsidRPr="002A43AA">
        <w:rPr>
          <w:sz w:val="24"/>
        </w:rPr>
        <w:t>; a gépek, beren</w:t>
      </w:r>
      <w:r w:rsidRPr="002A43AA">
        <w:rPr>
          <w:sz w:val="24"/>
        </w:rPr>
        <w:t>d</w:t>
      </w:r>
      <w:r w:rsidR="00FD0213" w:rsidRPr="002A43AA">
        <w:rPr>
          <w:sz w:val="24"/>
        </w:rPr>
        <w:t>ezés</w:t>
      </w:r>
      <w:r w:rsidR="00394D35" w:rsidRPr="002A43AA">
        <w:rPr>
          <w:sz w:val="24"/>
        </w:rPr>
        <w:t>ek, felszerelések</w:t>
      </w:r>
      <w:r w:rsidR="00BD1964" w:rsidRPr="002A43AA">
        <w:rPr>
          <w:sz w:val="24"/>
        </w:rPr>
        <w:t xml:space="preserve">, járművek </w:t>
      </w:r>
      <w:r w:rsidR="00B635E4">
        <w:rPr>
          <w:sz w:val="24"/>
        </w:rPr>
        <w:t>111.603.178</w:t>
      </w:r>
      <w:r w:rsidR="006944E2" w:rsidRPr="002A43AA">
        <w:rPr>
          <w:sz w:val="24"/>
        </w:rPr>
        <w:t>Ft</w:t>
      </w:r>
      <w:r w:rsidR="002E46C0" w:rsidRPr="002A43AA">
        <w:rPr>
          <w:sz w:val="24"/>
        </w:rPr>
        <w:t>-t</w:t>
      </w:r>
      <w:r w:rsidR="00672383">
        <w:rPr>
          <w:sz w:val="24"/>
        </w:rPr>
        <w:t>al nőttek</w:t>
      </w:r>
      <w:r w:rsidR="002D7F85" w:rsidRPr="002A43AA">
        <w:rPr>
          <w:sz w:val="24"/>
        </w:rPr>
        <w:t>, a beruhá</w:t>
      </w:r>
      <w:r w:rsidR="00BD1964" w:rsidRPr="002A43AA">
        <w:rPr>
          <w:sz w:val="24"/>
        </w:rPr>
        <w:t xml:space="preserve">zások, felújítások </w:t>
      </w:r>
      <w:r w:rsidR="00B635E4">
        <w:rPr>
          <w:sz w:val="24"/>
        </w:rPr>
        <w:t>80.190.390</w:t>
      </w:r>
      <w:r w:rsidR="006944E2" w:rsidRPr="002A43AA">
        <w:rPr>
          <w:sz w:val="24"/>
        </w:rPr>
        <w:t>Ft</w:t>
      </w:r>
      <w:r w:rsidR="002D7F85" w:rsidRPr="002A43AA">
        <w:rPr>
          <w:sz w:val="24"/>
        </w:rPr>
        <w:t xml:space="preserve">-tal </w:t>
      </w:r>
      <w:r w:rsidR="00B635E4">
        <w:rPr>
          <w:sz w:val="24"/>
        </w:rPr>
        <w:t>nőttek</w:t>
      </w:r>
      <w:r w:rsidR="00A9037B">
        <w:rPr>
          <w:sz w:val="24"/>
        </w:rPr>
        <w:t xml:space="preserve">, </w:t>
      </w:r>
      <w:r w:rsidR="0093698C">
        <w:rPr>
          <w:sz w:val="24"/>
        </w:rPr>
        <w:t xml:space="preserve">az immateriális javak </w:t>
      </w:r>
      <w:r w:rsidR="00B635E4">
        <w:rPr>
          <w:sz w:val="24"/>
        </w:rPr>
        <w:t>7.178.882</w:t>
      </w:r>
      <w:r w:rsidR="00A9037B">
        <w:rPr>
          <w:sz w:val="24"/>
        </w:rPr>
        <w:t xml:space="preserve">Ft-tal </w:t>
      </w:r>
      <w:r w:rsidR="00B635E4">
        <w:rPr>
          <w:sz w:val="24"/>
        </w:rPr>
        <w:t>csökkentek.</w:t>
      </w:r>
    </w:p>
    <w:p w:rsidR="000E1E28" w:rsidRPr="002A43AA" w:rsidRDefault="009C6656" w:rsidP="000E1E28">
      <w:pPr>
        <w:pStyle w:val="Szvegtrzsbehzssal3"/>
        <w:ind w:left="0" w:firstLine="0"/>
        <w:rPr>
          <w:sz w:val="24"/>
        </w:rPr>
      </w:pPr>
      <w:r w:rsidRPr="002A43AA">
        <w:rPr>
          <w:sz w:val="24"/>
        </w:rPr>
        <w:t xml:space="preserve">A </w:t>
      </w:r>
      <w:r w:rsidR="00BD1964" w:rsidRPr="002A43AA">
        <w:rPr>
          <w:sz w:val="24"/>
        </w:rPr>
        <w:t xml:space="preserve">készletek </w:t>
      </w:r>
      <w:r w:rsidR="00B635E4">
        <w:rPr>
          <w:sz w:val="24"/>
        </w:rPr>
        <w:t>141.447</w:t>
      </w:r>
      <w:r w:rsidR="006944E2" w:rsidRPr="002A43AA">
        <w:rPr>
          <w:sz w:val="24"/>
        </w:rPr>
        <w:t>Ft</w:t>
      </w:r>
      <w:r w:rsidR="004C2D7F" w:rsidRPr="002A43AA">
        <w:rPr>
          <w:sz w:val="24"/>
        </w:rPr>
        <w:t>-</w:t>
      </w:r>
      <w:r w:rsidR="002D7F85" w:rsidRPr="002A43AA">
        <w:rPr>
          <w:sz w:val="24"/>
        </w:rPr>
        <w:t xml:space="preserve">tal </w:t>
      </w:r>
      <w:r w:rsidR="00672383">
        <w:rPr>
          <w:sz w:val="24"/>
        </w:rPr>
        <w:t>nőttek</w:t>
      </w:r>
      <w:r w:rsidR="001C4709" w:rsidRPr="002A43AA">
        <w:rPr>
          <w:sz w:val="24"/>
        </w:rPr>
        <w:t>. A pénzeszköz</w:t>
      </w:r>
      <w:r w:rsidR="00222A12" w:rsidRPr="002A43AA">
        <w:rPr>
          <w:sz w:val="24"/>
        </w:rPr>
        <w:t>ök</w:t>
      </w:r>
      <w:r w:rsidR="003C42D3" w:rsidRPr="002A43AA">
        <w:rPr>
          <w:sz w:val="24"/>
        </w:rPr>
        <w:t xml:space="preserve"> állománya </w:t>
      </w:r>
      <w:r w:rsidR="00B635E4">
        <w:rPr>
          <w:sz w:val="24"/>
        </w:rPr>
        <w:t>csökkent</w:t>
      </w:r>
      <w:r w:rsidR="00672383">
        <w:rPr>
          <w:sz w:val="24"/>
        </w:rPr>
        <w:t xml:space="preserve"> </w:t>
      </w:r>
      <w:r w:rsidR="00B635E4">
        <w:rPr>
          <w:sz w:val="24"/>
        </w:rPr>
        <w:t>231.782.195</w:t>
      </w:r>
      <w:r w:rsidR="006944E2" w:rsidRPr="002A43AA">
        <w:rPr>
          <w:sz w:val="24"/>
        </w:rPr>
        <w:t>Ft</w:t>
      </w:r>
      <w:r w:rsidR="001C4709" w:rsidRPr="002A43AA">
        <w:rPr>
          <w:sz w:val="24"/>
        </w:rPr>
        <w:t xml:space="preserve">-tal. A </w:t>
      </w:r>
      <w:r w:rsidR="004C2D7F" w:rsidRPr="002A43AA">
        <w:rPr>
          <w:sz w:val="24"/>
        </w:rPr>
        <w:t xml:space="preserve">követelések </w:t>
      </w:r>
      <w:r w:rsidR="00B635E4">
        <w:rPr>
          <w:sz w:val="24"/>
        </w:rPr>
        <w:t>nőt</w:t>
      </w:r>
      <w:r w:rsidR="00DD3B50" w:rsidRPr="002A43AA">
        <w:rPr>
          <w:sz w:val="24"/>
        </w:rPr>
        <w:t xml:space="preserve">tek </w:t>
      </w:r>
      <w:r w:rsidR="00B635E4">
        <w:rPr>
          <w:sz w:val="24"/>
        </w:rPr>
        <w:t>38.219.962</w:t>
      </w:r>
      <w:r w:rsidR="006944E2" w:rsidRPr="002A43AA">
        <w:rPr>
          <w:sz w:val="24"/>
        </w:rPr>
        <w:t>Ft</w:t>
      </w:r>
      <w:r w:rsidR="00BD443C" w:rsidRPr="002A43AA">
        <w:rPr>
          <w:sz w:val="24"/>
        </w:rPr>
        <w:t xml:space="preserve">-tal. </w:t>
      </w:r>
      <w:r w:rsidR="002D7F85" w:rsidRPr="002A43AA">
        <w:rPr>
          <w:sz w:val="24"/>
        </w:rPr>
        <w:t>Az egyéb</w:t>
      </w:r>
      <w:r w:rsidR="00BD1964" w:rsidRPr="002A43AA">
        <w:rPr>
          <w:sz w:val="24"/>
        </w:rPr>
        <w:t xml:space="preserve"> sajátos elszámolások </w:t>
      </w:r>
      <w:r w:rsidR="00B635E4">
        <w:rPr>
          <w:sz w:val="24"/>
        </w:rPr>
        <w:t>3.342.045</w:t>
      </w:r>
      <w:r w:rsidR="006944E2" w:rsidRPr="002A43AA">
        <w:rPr>
          <w:sz w:val="24"/>
        </w:rPr>
        <w:t>Ft</w:t>
      </w:r>
      <w:r w:rsidR="0022364B" w:rsidRPr="002A43AA">
        <w:rPr>
          <w:sz w:val="24"/>
        </w:rPr>
        <w:t>-</w:t>
      </w:r>
      <w:r w:rsidR="006944E2" w:rsidRPr="002A43AA">
        <w:rPr>
          <w:sz w:val="24"/>
        </w:rPr>
        <w:t>t</w:t>
      </w:r>
      <w:r w:rsidR="0022364B" w:rsidRPr="002A43AA">
        <w:rPr>
          <w:sz w:val="24"/>
        </w:rPr>
        <w:t xml:space="preserve">al </w:t>
      </w:r>
      <w:r w:rsidR="00B635E4">
        <w:rPr>
          <w:sz w:val="24"/>
        </w:rPr>
        <w:t>csökken</w:t>
      </w:r>
      <w:r w:rsidR="00672383">
        <w:rPr>
          <w:sz w:val="24"/>
        </w:rPr>
        <w:t>tek</w:t>
      </w:r>
      <w:r w:rsidR="002D7F85" w:rsidRPr="002A43AA">
        <w:rPr>
          <w:sz w:val="24"/>
        </w:rPr>
        <w:t xml:space="preserve">. </w:t>
      </w:r>
      <w:r w:rsidR="00BD443C" w:rsidRPr="002A43AA">
        <w:rPr>
          <w:sz w:val="24"/>
        </w:rPr>
        <w:t>A leírtak együttes hatás</w:t>
      </w:r>
      <w:r w:rsidR="00E43F73" w:rsidRPr="002A43AA">
        <w:rPr>
          <w:sz w:val="24"/>
        </w:rPr>
        <w:t xml:space="preserve">ára </w:t>
      </w:r>
      <w:r w:rsidR="003C42D3" w:rsidRPr="002A43AA">
        <w:rPr>
          <w:sz w:val="24"/>
        </w:rPr>
        <w:t xml:space="preserve">az eszközök állománya </w:t>
      </w:r>
      <w:r w:rsidR="00B635E4">
        <w:rPr>
          <w:sz w:val="24"/>
        </w:rPr>
        <w:t>24.618.286.270</w:t>
      </w:r>
      <w:r w:rsidR="006944E2" w:rsidRPr="002A43AA">
        <w:rPr>
          <w:sz w:val="24"/>
        </w:rPr>
        <w:t>Ft</w:t>
      </w:r>
      <w:r w:rsidR="006944E2" w:rsidRPr="002A43AA">
        <w:rPr>
          <w:bCs/>
          <w:sz w:val="24"/>
        </w:rPr>
        <w:t xml:space="preserve"> </w:t>
      </w:r>
      <w:r w:rsidR="00BD443C" w:rsidRPr="002A43AA">
        <w:rPr>
          <w:sz w:val="24"/>
        </w:rPr>
        <w:t>volt, me</w:t>
      </w:r>
      <w:r w:rsidR="00222A12" w:rsidRPr="002A43AA">
        <w:rPr>
          <w:sz w:val="24"/>
        </w:rPr>
        <w:t>ly az előz</w:t>
      </w:r>
      <w:r w:rsidR="00860AD3" w:rsidRPr="002A43AA">
        <w:rPr>
          <w:sz w:val="24"/>
        </w:rPr>
        <w:t>ő évhe</w:t>
      </w:r>
      <w:r w:rsidR="00BD1964" w:rsidRPr="002A43AA">
        <w:rPr>
          <w:sz w:val="24"/>
        </w:rPr>
        <w:t xml:space="preserve">z képest </w:t>
      </w:r>
      <w:r w:rsidR="00B635E4">
        <w:rPr>
          <w:sz w:val="24"/>
        </w:rPr>
        <w:t>637.170.024</w:t>
      </w:r>
      <w:r w:rsidR="006944E2" w:rsidRPr="002A43AA">
        <w:rPr>
          <w:sz w:val="24"/>
        </w:rPr>
        <w:t>Ft</w:t>
      </w:r>
      <w:r w:rsidR="000217EC" w:rsidRPr="002A43AA">
        <w:rPr>
          <w:sz w:val="24"/>
        </w:rPr>
        <w:t xml:space="preserve">-tal </w:t>
      </w:r>
      <w:r w:rsidR="00B635E4">
        <w:rPr>
          <w:sz w:val="24"/>
        </w:rPr>
        <w:t>nőtt.</w:t>
      </w:r>
    </w:p>
    <w:p w:rsidR="000E1E28" w:rsidRPr="004E4B92" w:rsidRDefault="000E1E28" w:rsidP="000E1E28">
      <w:pPr>
        <w:pStyle w:val="Szvegtrzsbehzssal3"/>
        <w:ind w:left="0" w:firstLine="0"/>
        <w:rPr>
          <w:sz w:val="12"/>
          <w:szCs w:val="12"/>
        </w:rPr>
      </w:pPr>
    </w:p>
    <w:p w:rsidR="002E46C0" w:rsidRPr="002A43AA" w:rsidRDefault="002E46C0" w:rsidP="000E1E28">
      <w:pPr>
        <w:pStyle w:val="Szvegtrzsbehzssal3"/>
        <w:ind w:left="0" w:firstLine="0"/>
        <w:rPr>
          <w:i/>
          <w:iCs/>
          <w:sz w:val="24"/>
        </w:rPr>
      </w:pPr>
      <w:r w:rsidRPr="002A43AA">
        <w:rPr>
          <w:i/>
          <w:iCs/>
          <w:sz w:val="24"/>
        </w:rPr>
        <w:t>„B” források</w:t>
      </w:r>
    </w:p>
    <w:p w:rsidR="004E113E" w:rsidRPr="002A43AA" w:rsidRDefault="002E46C0" w:rsidP="007A2497">
      <w:pPr>
        <w:pStyle w:val="Szvegtrzsbehzssal3"/>
        <w:ind w:left="0" w:firstLine="0"/>
        <w:rPr>
          <w:sz w:val="24"/>
        </w:rPr>
      </w:pPr>
      <w:r w:rsidRPr="002A43AA">
        <w:rPr>
          <w:sz w:val="24"/>
        </w:rPr>
        <w:t>A saját</w:t>
      </w:r>
      <w:r w:rsidR="0030185F" w:rsidRPr="002A43AA">
        <w:rPr>
          <w:sz w:val="24"/>
        </w:rPr>
        <w:t xml:space="preserve"> tőke állománya</w:t>
      </w:r>
      <w:r w:rsidR="003B7CC1">
        <w:rPr>
          <w:sz w:val="24"/>
        </w:rPr>
        <w:t xml:space="preserve"> </w:t>
      </w:r>
      <w:r w:rsidR="007A14B1">
        <w:rPr>
          <w:sz w:val="24"/>
        </w:rPr>
        <w:t>23.934.827.433</w:t>
      </w:r>
      <w:r w:rsidR="0059276E" w:rsidRPr="002A43AA">
        <w:rPr>
          <w:sz w:val="24"/>
        </w:rPr>
        <w:t>Ft</w:t>
      </w:r>
      <w:r w:rsidR="00BD443C" w:rsidRPr="002A43AA">
        <w:rPr>
          <w:sz w:val="24"/>
        </w:rPr>
        <w:t xml:space="preserve">, </w:t>
      </w:r>
      <w:r w:rsidRPr="002A43AA">
        <w:rPr>
          <w:sz w:val="24"/>
        </w:rPr>
        <w:t xml:space="preserve">mely </w:t>
      </w:r>
      <w:r w:rsidR="00B86E81" w:rsidRPr="002A43AA">
        <w:rPr>
          <w:sz w:val="24"/>
        </w:rPr>
        <w:t>az előző évihez ké</w:t>
      </w:r>
      <w:r w:rsidR="00BD443C" w:rsidRPr="002A43AA">
        <w:rPr>
          <w:sz w:val="24"/>
        </w:rPr>
        <w:t xml:space="preserve">pest </w:t>
      </w:r>
      <w:r w:rsidR="007A14B1">
        <w:rPr>
          <w:sz w:val="24"/>
        </w:rPr>
        <w:t>525.955.330</w:t>
      </w:r>
      <w:r w:rsidR="0059276E" w:rsidRPr="002A43AA">
        <w:rPr>
          <w:sz w:val="24"/>
        </w:rPr>
        <w:t>Ft</w:t>
      </w:r>
      <w:r w:rsidR="007A14B1">
        <w:rPr>
          <w:sz w:val="24"/>
        </w:rPr>
        <w:t>-os növekedést</w:t>
      </w:r>
      <w:r w:rsidR="00512551" w:rsidRPr="002A43AA">
        <w:rPr>
          <w:sz w:val="24"/>
        </w:rPr>
        <w:t xml:space="preserve"> </w:t>
      </w:r>
      <w:r w:rsidRPr="002A43AA">
        <w:rPr>
          <w:sz w:val="24"/>
        </w:rPr>
        <w:t xml:space="preserve">mutat. </w:t>
      </w:r>
    </w:p>
    <w:p w:rsidR="00F04A10" w:rsidRPr="002A43AA" w:rsidRDefault="002E46C0" w:rsidP="007A2497">
      <w:pPr>
        <w:pStyle w:val="Szvegtrzsbehzssal3"/>
        <w:ind w:left="0" w:firstLine="0"/>
        <w:rPr>
          <w:sz w:val="24"/>
        </w:rPr>
      </w:pPr>
      <w:r w:rsidRPr="002A43AA">
        <w:rPr>
          <w:sz w:val="24"/>
        </w:rPr>
        <w:t xml:space="preserve">A </w:t>
      </w:r>
      <w:r w:rsidR="00BD443C" w:rsidRPr="002A43AA">
        <w:rPr>
          <w:sz w:val="24"/>
        </w:rPr>
        <w:t xml:space="preserve">költségvetési évben esedékes </w:t>
      </w:r>
      <w:r w:rsidR="00133CF7" w:rsidRPr="002A43AA">
        <w:rPr>
          <w:sz w:val="24"/>
        </w:rPr>
        <w:t>kötelezettség</w:t>
      </w:r>
      <w:r w:rsidR="007A14B1">
        <w:rPr>
          <w:sz w:val="24"/>
        </w:rPr>
        <w:t xml:space="preserve"> nőt</w:t>
      </w:r>
      <w:r w:rsidR="00672383">
        <w:rPr>
          <w:sz w:val="24"/>
        </w:rPr>
        <w:t>t</w:t>
      </w:r>
      <w:r w:rsidR="007A14B1">
        <w:rPr>
          <w:sz w:val="24"/>
        </w:rPr>
        <w:t xml:space="preserve"> 39.964.131</w:t>
      </w:r>
      <w:r w:rsidR="0059276E" w:rsidRPr="002A43AA">
        <w:rPr>
          <w:sz w:val="24"/>
        </w:rPr>
        <w:t>Ft</w:t>
      </w:r>
      <w:r w:rsidR="00D00D1D" w:rsidRPr="002A43AA">
        <w:rPr>
          <w:sz w:val="24"/>
        </w:rPr>
        <w:t>-</w:t>
      </w:r>
      <w:r w:rsidR="00512551" w:rsidRPr="002A43AA">
        <w:rPr>
          <w:sz w:val="24"/>
        </w:rPr>
        <w:t xml:space="preserve">tal. </w:t>
      </w:r>
      <w:r w:rsidR="000C16C0" w:rsidRPr="002A43AA">
        <w:rPr>
          <w:sz w:val="24"/>
        </w:rPr>
        <w:t>A</w:t>
      </w:r>
      <w:r w:rsidR="00C04F18" w:rsidRPr="002A43AA">
        <w:rPr>
          <w:sz w:val="24"/>
        </w:rPr>
        <w:t xml:space="preserve"> költségvetési évet követő</w:t>
      </w:r>
      <w:r w:rsidR="002D7F85" w:rsidRPr="002A43AA">
        <w:rPr>
          <w:sz w:val="24"/>
        </w:rPr>
        <w:t>en</w:t>
      </w:r>
      <w:r w:rsidR="000C16C0" w:rsidRPr="002A43AA">
        <w:rPr>
          <w:sz w:val="24"/>
        </w:rPr>
        <w:t xml:space="preserve"> e</w:t>
      </w:r>
      <w:r w:rsidR="00A94F6F" w:rsidRPr="002A43AA">
        <w:rPr>
          <w:sz w:val="24"/>
        </w:rPr>
        <w:t>se</w:t>
      </w:r>
      <w:r w:rsidR="009C6656" w:rsidRPr="002A43AA">
        <w:rPr>
          <w:sz w:val="24"/>
        </w:rPr>
        <w:t>dé</w:t>
      </w:r>
      <w:r w:rsidR="00512551" w:rsidRPr="002A43AA">
        <w:rPr>
          <w:sz w:val="24"/>
        </w:rPr>
        <w:t xml:space="preserve">kes kötelezettség </w:t>
      </w:r>
      <w:r w:rsidR="007A14B1">
        <w:rPr>
          <w:sz w:val="24"/>
        </w:rPr>
        <w:t>21.198.391</w:t>
      </w:r>
      <w:r w:rsidR="0059276E" w:rsidRPr="002A43AA">
        <w:rPr>
          <w:sz w:val="24"/>
        </w:rPr>
        <w:t>Ft</w:t>
      </w:r>
      <w:r w:rsidR="0059276E" w:rsidRPr="002A43AA">
        <w:rPr>
          <w:bCs/>
          <w:sz w:val="24"/>
        </w:rPr>
        <w:t>-</w:t>
      </w:r>
      <w:r w:rsidR="00DD3B50" w:rsidRPr="002A43AA">
        <w:rPr>
          <w:sz w:val="24"/>
        </w:rPr>
        <w:t xml:space="preserve">tal </w:t>
      </w:r>
      <w:r w:rsidR="00B810F1">
        <w:rPr>
          <w:sz w:val="24"/>
        </w:rPr>
        <w:t>növekedett.</w:t>
      </w:r>
    </w:p>
    <w:p w:rsidR="003C45F4" w:rsidRPr="002A43AA" w:rsidRDefault="005C685F" w:rsidP="00607B5A">
      <w:pPr>
        <w:pStyle w:val="Szvegtrzsbehzssal3"/>
        <w:spacing w:after="240"/>
        <w:ind w:left="0" w:firstLine="0"/>
        <w:rPr>
          <w:sz w:val="24"/>
        </w:rPr>
      </w:pPr>
      <w:r w:rsidRPr="002A43AA">
        <w:rPr>
          <w:sz w:val="24"/>
        </w:rPr>
        <w:lastRenderedPageBreak/>
        <w:t xml:space="preserve">A költségek, ráfordítások passzív időbeli </w:t>
      </w:r>
      <w:r w:rsidR="00512551" w:rsidRPr="002A43AA">
        <w:rPr>
          <w:sz w:val="24"/>
        </w:rPr>
        <w:t xml:space="preserve">elhatárolása </w:t>
      </w:r>
      <w:r w:rsidR="007A14B1">
        <w:rPr>
          <w:sz w:val="24"/>
        </w:rPr>
        <w:t>228.946.635</w:t>
      </w:r>
      <w:r w:rsidR="0059276E" w:rsidRPr="002A43AA">
        <w:rPr>
          <w:sz w:val="24"/>
        </w:rPr>
        <w:t>Ft</w:t>
      </w:r>
      <w:r w:rsidR="0059276E" w:rsidRPr="002A43AA">
        <w:rPr>
          <w:bCs/>
          <w:sz w:val="24"/>
        </w:rPr>
        <w:t xml:space="preserve"> </w:t>
      </w:r>
      <w:r w:rsidRPr="002A43AA">
        <w:rPr>
          <w:sz w:val="24"/>
        </w:rPr>
        <w:t>volt</w:t>
      </w:r>
      <w:r w:rsidR="002E46C0" w:rsidRPr="002A43AA">
        <w:rPr>
          <w:sz w:val="24"/>
        </w:rPr>
        <w:t>. A források állományában a</w:t>
      </w:r>
      <w:r w:rsidR="00B86E81" w:rsidRPr="002A43AA">
        <w:rPr>
          <w:sz w:val="24"/>
        </w:rPr>
        <w:t xml:space="preserve"> leírtak k</w:t>
      </w:r>
      <w:r w:rsidR="00133CF7" w:rsidRPr="002A43AA">
        <w:rPr>
          <w:sz w:val="24"/>
        </w:rPr>
        <w:t>öve</w:t>
      </w:r>
      <w:r w:rsidR="00394D35" w:rsidRPr="002A43AA">
        <w:rPr>
          <w:sz w:val="24"/>
        </w:rPr>
        <w:t xml:space="preserve">tkeztében </w:t>
      </w:r>
      <w:r w:rsidR="007A14B1">
        <w:rPr>
          <w:sz w:val="24"/>
        </w:rPr>
        <w:t>637.170.024</w:t>
      </w:r>
      <w:r w:rsidR="0059276E" w:rsidRPr="002A43AA">
        <w:rPr>
          <w:sz w:val="24"/>
        </w:rPr>
        <w:t>Ft</w:t>
      </w:r>
      <w:r w:rsidR="00607075" w:rsidRPr="002A43AA">
        <w:rPr>
          <w:sz w:val="24"/>
        </w:rPr>
        <w:t xml:space="preserve">-os </w:t>
      </w:r>
      <w:r w:rsidR="007A14B1">
        <w:rPr>
          <w:sz w:val="24"/>
        </w:rPr>
        <w:t>növekedés</w:t>
      </w:r>
      <w:r w:rsidR="00F15048" w:rsidRPr="002A43AA">
        <w:rPr>
          <w:sz w:val="24"/>
        </w:rPr>
        <w:t xml:space="preserve"> </w:t>
      </w:r>
      <w:r w:rsidR="00E43F73" w:rsidRPr="002A43AA">
        <w:rPr>
          <w:sz w:val="24"/>
        </w:rPr>
        <w:t xml:space="preserve">következett be. </w:t>
      </w:r>
      <w:r w:rsidR="00863582">
        <w:rPr>
          <w:sz w:val="24"/>
        </w:rPr>
        <w:t>A leírtak együttes hatására a f</w:t>
      </w:r>
      <w:r w:rsidR="0093698C">
        <w:rPr>
          <w:sz w:val="24"/>
        </w:rPr>
        <w:t xml:space="preserve">orrások állománya </w:t>
      </w:r>
      <w:r w:rsidR="007A14B1">
        <w:rPr>
          <w:sz w:val="24"/>
        </w:rPr>
        <w:t>24.618.286.270</w:t>
      </w:r>
      <w:r w:rsidR="00863582">
        <w:rPr>
          <w:sz w:val="24"/>
        </w:rPr>
        <w:t>Ft-ra változott.</w:t>
      </w:r>
    </w:p>
    <w:p w:rsidR="00376322" w:rsidRPr="002A43AA" w:rsidRDefault="006E6B30" w:rsidP="00376322">
      <w:pPr>
        <w:pStyle w:val="Szvegtrzsbehzssal3"/>
        <w:ind w:left="0" w:firstLine="0"/>
        <w:rPr>
          <w:b/>
          <w:bCs/>
          <w:sz w:val="24"/>
          <w:u w:val="single"/>
        </w:rPr>
      </w:pPr>
      <w:r w:rsidRPr="002A43AA">
        <w:rPr>
          <w:b/>
          <w:smallCaps/>
          <w:sz w:val="24"/>
          <w:u w:val="single"/>
        </w:rPr>
        <w:t>I</w:t>
      </w:r>
      <w:r w:rsidR="00705974" w:rsidRPr="002A43AA">
        <w:rPr>
          <w:b/>
          <w:smallCaps/>
          <w:sz w:val="24"/>
          <w:u w:val="single"/>
        </w:rPr>
        <w:t>I</w:t>
      </w:r>
      <w:r w:rsidR="00607075" w:rsidRPr="002A43AA">
        <w:rPr>
          <w:b/>
          <w:smallCaps/>
          <w:sz w:val="24"/>
          <w:u w:val="single"/>
        </w:rPr>
        <w:t>I./G</w:t>
      </w:r>
      <w:r w:rsidR="00FC5638" w:rsidRPr="002A43AA">
        <w:rPr>
          <w:b/>
          <w:smallCaps/>
          <w:sz w:val="24"/>
          <w:u w:val="single"/>
        </w:rPr>
        <w:t>.</w:t>
      </w:r>
      <w:r w:rsidR="00F15048" w:rsidRPr="002A43AA">
        <w:rPr>
          <w:b/>
          <w:smallCaps/>
          <w:sz w:val="24"/>
          <w:u w:val="single"/>
        </w:rPr>
        <w:t xml:space="preserve"> </w:t>
      </w:r>
      <w:r w:rsidR="00376322" w:rsidRPr="002A43AA">
        <w:rPr>
          <w:b/>
          <w:bCs/>
          <w:sz w:val="24"/>
          <w:u w:val="single"/>
        </w:rPr>
        <w:t>Belső kontroll rendszer</w:t>
      </w:r>
    </w:p>
    <w:p w:rsidR="003A3BCF" w:rsidRPr="002A43AA" w:rsidRDefault="003A3BCF" w:rsidP="00395AAD">
      <w:pPr>
        <w:pStyle w:val="Szvegtrzsbehzssal3"/>
        <w:ind w:left="0" w:firstLine="0"/>
        <w:rPr>
          <w:sz w:val="24"/>
        </w:rPr>
      </w:pPr>
    </w:p>
    <w:p w:rsidR="004306FE" w:rsidRPr="002A43AA" w:rsidRDefault="00FC5638" w:rsidP="00395AAD">
      <w:pPr>
        <w:pStyle w:val="Szvegtrzsbehzssal3"/>
        <w:ind w:left="0" w:firstLine="0"/>
        <w:rPr>
          <w:iCs/>
          <w:sz w:val="24"/>
        </w:rPr>
      </w:pPr>
      <w:r w:rsidRPr="002A43AA">
        <w:rPr>
          <w:sz w:val="24"/>
        </w:rPr>
        <w:t>Az</w:t>
      </w:r>
      <w:r w:rsidR="00B86E81" w:rsidRPr="002A43AA">
        <w:rPr>
          <w:sz w:val="24"/>
        </w:rPr>
        <w:t xml:space="preserve"> Áht</w:t>
      </w:r>
      <w:r w:rsidR="00145FB8" w:rsidRPr="002A43AA">
        <w:rPr>
          <w:sz w:val="24"/>
        </w:rPr>
        <w:t>.</w:t>
      </w:r>
      <w:r w:rsidR="00731451" w:rsidRPr="002A43AA">
        <w:rPr>
          <w:sz w:val="24"/>
        </w:rPr>
        <w:t>69</w:t>
      </w:r>
      <w:r w:rsidR="00B86E81" w:rsidRPr="002A43AA">
        <w:rPr>
          <w:sz w:val="24"/>
        </w:rPr>
        <w:t>. §</w:t>
      </w:r>
      <w:proofErr w:type="spellStart"/>
      <w:r w:rsidR="00B86E81" w:rsidRPr="002A43AA">
        <w:rPr>
          <w:sz w:val="24"/>
        </w:rPr>
        <w:t>-ának</w:t>
      </w:r>
      <w:proofErr w:type="spellEnd"/>
      <w:r w:rsidR="00B86E81" w:rsidRPr="002A43AA">
        <w:rPr>
          <w:sz w:val="24"/>
        </w:rPr>
        <w:t xml:space="preserve"> megfelelően 20</w:t>
      </w:r>
      <w:r w:rsidR="0093698C">
        <w:rPr>
          <w:sz w:val="24"/>
        </w:rPr>
        <w:t>22</w:t>
      </w:r>
      <w:r w:rsidRPr="002A43AA">
        <w:rPr>
          <w:sz w:val="24"/>
        </w:rPr>
        <w:t xml:space="preserve">. évben </w:t>
      </w:r>
      <w:r w:rsidR="0035306F" w:rsidRPr="002A43AA">
        <w:rPr>
          <w:sz w:val="24"/>
        </w:rPr>
        <w:t xml:space="preserve">megtörtént </w:t>
      </w:r>
      <w:r w:rsidRPr="002A43AA">
        <w:rPr>
          <w:sz w:val="24"/>
        </w:rPr>
        <w:t xml:space="preserve">a folyamatba épített, előzetes és </w:t>
      </w:r>
      <w:r w:rsidRPr="002A43AA">
        <w:rPr>
          <w:iCs/>
          <w:sz w:val="24"/>
        </w:rPr>
        <w:t>utólagos ve</w:t>
      </w:r>
      <w:r w:rsidR="0035306F" w:rsidRPr="002A43AA">
        <w:rPr>
          <w:iCs/>
          <w:sz w:val="24"/>
        </w:rPr>
        <w:t>zetői ellenőrzés megszervezése és működtetése</w:t>
      </w:r>
      <w:r w:rsidRPr="002A43AA">
        <w:rPr>
          <w:iCs/>
          <w:sz w:val="24"/>
        </w:rPr>
        <w:t xml:space="preserve">. </w:t>
      </w:r>
    </w:p>
    <w:p w:rsidR="00F8378A" w:rsidRPr="002A43AA" w:rsidRDefault="00FC5638" w:rsidP="00394748">
      <w:pPr>
        <w:pStyle w:val="Szvegtrzsbehzssal3"/>
        <w:ind w:left="0" w:firstLine="0"/>
        <w:rPr>
          <w:sz w:val="24"/>
        </w:rPr>
      </w:pPr>
      <w:r w:rsidRPr="002A43AA">
        <w:rPr>
          <w:iCs/>
          <w:sz w:val="24"/>
        </w:rPr>
        <w:t>A</w:t>
      </w:r>
      <w:r w:rsidR="00F15048" w:rsidRPr="002A43AA">
        <w:rPr>
          <w:iCs/>
          <w:sz w:val="24"/>
        </w:rPr>
        <w:t xml:space="preserve"> </w:t>
      </w:r>
      <w:r w:rsidR="00731451" w:rsidRPr="002A43AA">
        <w:rPr>
          <w:sz w:val="24"/>
        </w:rPr>
        <w:t xml:space="preserve">belső kontroll rendszer </w:t>
      </w:r>
      <w:r w:rsidRPr="002A43AA">
        <w:rPr>
          <w:sz w:val="24"/>
        </w:rPr>
        <w:t xml:space="preserve">a gyakorlatban működik, hozzájárul a vezetői információk megszerzéséhez, döntések meghozatalához. A belső ellenőrzési feladatok elvégzése biztosított. </w:t>
      </w:r>
    </w:p>
    <w:p w:rsidR="007B477A" w:rsidRPr="002A43AA" w:rsidRDefault="007B477A" w:rsidP="007B477A">
      <w:pPr>
        <w:jc w:val="both"/>
      </w:pPr>
      <w:r w:rsidRPr="002A43AA">
        <w:t xml:space="preserve">A 370/2011. (XII.31.) Korm. rendeletben foglaltaknak megfelelően elkészült </w:t>
      </w:r>
      <w:r w:rsidR="00796C8E" w:rsidRPr="002A43AA">
        <w:t>az önkormányzat éves ellenőrzési</w:t>
      </w:r>
      <w:r w:rsidRPr="002A43AA">
        <w:t xml:space="preserve"> jelentése, melyet a belső ellenőr a jegyző részére megküldött.</w:t>
      </w:r>
    </w:p>
    <w:p w:rsidR="00F8378A" w:rsidRPr="002A43AA" w:rsidRDefault="007B477A" w:rsidP="008530D5">
      <w:pPr>
        <w:jc w:val="both"/>
      </w:pPr>
      <w:r w:rsidRPr="002A43AA">
        <w:t>A polgármester a tárgyévre vonatkozó éves ellenőrzési jelentést, valamint a helyi önkormányzat felügyelete alá tartozó költségvetési szervek éves ellenőrzési jelentései alapján készített éves összefoglaló ellenőrzési jelentést – a tárgyévet követően, a zárszámadási rendelet</w:t>
      </w:r>
      <w:r w:rsidR="00411FDA" w:rsidRPr="002A43AA">
        <w:t>-</w:t>
      </w:r>
      <w:r w:rsidRPr="002A43AA">
        <w:t>tervezettel egy</w:t>
      </w:r>
      <w:r w:rsidR="000B1761" w:rsidRPr="002A43AA">
        <w:t>idejűleg – a K</w:t>
      </w:r>
      <w:r w:rsidR="00CA37A7">
        <w:t xml:space="preserve">épviselő-testület elé </w:t>
      </w:r>
      <w:proofErr w:type="gramStart"/>
      <w:r w:rsidR="00CA37A7">
        <w:t>kell</w:t>
      </w:r>
      <w:proofErr w:type="gramEnd"/>
      <w:r w:rsidRPr="002A43AA">
        <w:t xml:space="preserve"> hogy terjessze</w:t>
      </w:r>
      <w:r w:rsidR="00CA37A7">
        <w:t>,</w:t>
      </w:r>
      <w:r w:rsidRPr="002A43AA">
        <w:t xml:space="preserve"> jóváhagyás végett.</w:t>
      </w:r>
    </w:p>
    <w:p w:rsidR="007B477A" w:rsidRPr="002A43AA" w:rsidRDefault="008A4419" w:rsidP="008530D5">
      <w:pPr>
        <w:jc w:val="both"/>
        <w:rPr>
          <w:b/>
        </w:rPr>
      </w:pPr>
      <w:r w:rsidRPr="002A43AA">
        <w:rPr>
          <w:b/>
        </w:rPr>
        <w:t>A belső ellenőrzés</w:t>
      </w:r>
      <w:r w:rsidR="007B477A" w:rsidRPr="002A43AA">
        <w:rPr>
          <w:b/>
        </w:rPr>
        <w:t xml:space="preserve">re vonatkozó összefoglaló jelentést </w:t>
      </w:r>
      <w:r w:rsidR="006C385E">
        <w:rPr>
          <w:b/>
          <w:u w:val="single"/>
        </w:rPr>
        <w:t>az előterjesztés 4</w:t>
      </w:r>
      <w:r w:rsidR="003B7CC1">
        <w:rPr>
          <w:b/>
          <w:u w:val="single"/>
        </w:rPr>
        <w:t>.</w:t>
      </w:r>
      <w:r w:rsidR="007B477A" w:rsidRPr="002A43AA">
        <w:rPr>
          <w:b/>
          <w:u w:val="single"/>
        </w:rPr>
        <w:t xml:space="preserve"> sz. melléklete</w:t>
      </w:r>
      <w:r w:rsidR="007B477A" w:rsidRPr="002A43AA">
        <w:rPr>
          <w:b/>
        </w:rPr>
        <w:t xml:space="preserve"> tartalmazza.</w:t>
      </w:r>
    </w:p>
    <w:p w:rsidR="008530D5" w:rsidRPr="002A43AA" w:rsidRDefault="008530D5" w:rsidP="008530D5">
      <w:pPr>
        <w:jc w:val="both"/>
        <w:rPr>
          <w:b/>
        </w:rPr>
      </w:pPr>
    </w:p>
    <w:p w:rsidR="00E24A44" w:rsidRPr="002A43AA" w:rsidRDefault="00292B2F" w:rsidP="00331DC1">
      <w:pPr>
        <w:rPr>
          <w:i/>
        </w:rPr>
      </w:pPr>
      <w:r w:rsidRPr="002A43AA">
        <w:rPr>
          <w:b/>
        </w:rPr>
        <w:t>Előzetes hatásvizsgálat</w:t>
      </w:r>
      <w:r w:rsidRPr="002A43AA">
        <w:rPr>
          <w:b/>
          <w:spacing w:val="28"/>
        </w:rPr>
        <w:t xml:space="preserve">: </w:t>
      </w:r>
      <w:r w:rsidRPr="002A43AA">
        <w:rPr>
          <w:i/>
        </w:rPr>
        <w:t>(A jogalkotásról szóló 2010. évi CXXX. törvény 17. §</w:t>
      </w:r>
      <w:proofErr w:type="spellStart"/>
      <w:r w:rsidRPr="002A43AA">
        <w:rPr>
          <w:i/>
        </w:rPr>
        <w:t>-</w:t>
      </w:r>
      <w:proofErr w:type="gramStart"/>
      <w:r w:rsidRPr="002A43AA">
        <w:rPr>
          <w:i/>
        </w:rPr>
        <w:t>a</w:t>
      </w:r>
      <w:proofErr w:type="spellEnd"/>
      <w:proofErr w:type="gramEnd"/>
      <w:r w:rsidRPr="002A43AA">
        <w:rPr>
          <w:i/>
        </w:rPr>
        <w:t xml:space="preserve"> alapján)</w:t>
      </w:r>
    </w:p>
    <w:p w:rsidR="00494B1E" w:rsidRPr="002A43AA" w:rsidRDefault="00494B1E" w:rsidP="00331DC1">
      <w:pPr>
        <w:rPr>
          <w:i/>
        </w:rPr>
      </w:pPr>
    </w:p>
    <w:p w:rsidR="00292B2F" w:rsidRPr="002A43AA" w:rsidRDefault="00292B2F" w:rsidP="00DC4BB5">
      <w:pPr>
        <w:numPr>
          <w:ilvl w:val="0"/>
          <w:numId w:val="9"/>
        </w:numPr>
        <w:ind w:left="714" w:hanging="357"/>
      </w:pPr>
      <w:proofErr w:type="gramStart"/>
      <w:r w:rsidRPr="002A43AA">
        <w:t>a.</w:t>
      </w:r>
      <w:proofErr w:type="gramEnd"/>
      <w:r w:rsidRPr="002A43AA">
        <w:t xml:space="preserve">) </w:t>
      </w:r>
      <w:r w:rsidRPr="002A43AA">
        <w:rPr>
          <w:b/>
          <w:i/>
        </w:rPr>
        <w:t xml:space="preserve">A </w:t>
      </w:r>
      <w:r w:rsidR="00900CE9" w:rsidRPr="002A43AA">
        <w:rPr>
          <w:b/>
          <w:i/>
        </w:rPr>
        <w:t xml:space="preserve">beszámoló </w:t>
      </w:r>
      <w:r w:rsidRPr="002A43AA">
        <w:rPr>
          <w:b/>
          <w:i/>
        </w:rPr>
        <w:t>társadalmi, gazdasági hatása.</w:t>
      </w:r>
    </w:p>
    <w:p w:rsidR="00376322" w:rsidRPr="002A43AA" w:rsidRDefault="00292B2F" w:rsidP="00331DC1">
      <w:pPr>
        <w:ind w:left="1080"/>
        <w:jc w:val="both"/>
      </w:pPr>
      <w:r w:rsidRPr="002A43AA">
        <w:t>Az éves költségvetés</w:t>
      </w:r>
      <w:r w:rsidR="00900CE9" w:rsidRPr="002A43AA">
        <w:t>i beszámoló</w:t>
      </w:r>
      <w:r w:rsidRPr="002A43AA">
        <w:t xml:space="preserve"> az önkormányzat és az intézmények szempontjából döntő fontosságú, hiszen </w:t>
      </w:r>
      <w:r w:rsidR="00900CE9" w:rsidRPr="002A43AA">
        <w:t xml:space="preserve">ezzel zárul le az előző év gazdálkodás szempontjából az intézmények és az önkormányzat számára is. </w:t>
      </w:r>
    </w:p>
    <w:p w:rsidR="00292B2F" w:rsidRPr="002A43AA" w:rsidRDefault="00292B2F" w:rsidP="00331DC1">
      <w:pPr>
        <w:ind w:left="1077" w:hanging="357"/>
      </w:pPr>
      <w:r w:rsidRPr="002A43AA">
        <w:t xml:space="preserve">b.) </w:t>
      </w:r>
      <w:r w:rsidRPr="002A43AA">
        <w:rPr>
          <w:b/>
          <w:i/>
        </w:rPr>
        <w:t>Környezeti, egészségügyi hatása</w:t>
      </w:r>
      <w:r w:rsidRPr="002A43AA">
        <w:rPr>
          <w:i/>
        </w:rPr>
        <w:t>.</w:t>
      </w:r>
    </w:p>
    <w:p w:rsidR="00A94F6F" w:rsidRPr="002A43AA" w:rsidRDefault="00245C4D" w:rsidP="00D40F41">
      <w:pPr>
        <w:ind w:left="1080" w:hanging="360"/>
        <w:jc w:val="both"/>
      </w:pPr>
      <w:r w:rsidRPr="002A43AA">
        <w:tab/>
        <w:t>A rendelet-</w:t>
      </w:r>
      <w:r w:rsidR="00292B2F" w:rsidRPr="002A43AA">
        <w:t>tervezet tartalmaz</w:t>
      </w:r>
      <w:r w:rsidR="00C6572A" w:rsidRPr="002A43AA">
        <w:t>za</w:t>
      </w:r>
      <w:r w:rsidR="00292B2F" w:rsidRPr="002A43AA">
        <w:t xml:space="preserve"> a Dr. Szarka Ödön </w:t>
      </w:r>
      <w:r w:rsidR="00F052B4" w:rsidRPr="002A43AA">
        <w:t xml:space="preserve">Egyesített </w:t>
      </w:r>
      <w:r w:rsidR="00273606" w:rsidRPr="002A43AA">
        <w:t>Egészségügyi</w:t>
      </w:r>
      <w:r w:rsidR="00F052B4" w:rsidRPr="002A43AA">
        <w:t xml:space="preserve"> és Szociális Intézmény </w:t>
      </w:r>
      <w:r w:rsidR="00292B2F" w:rsidRPr="002A43AA">
        <w:t xml:space="preserve">támogatási összegét </w:t>
      </w:r>
      <w:r w:rsidR="007706CA" w:rsidRPr="002A43AA">
        <w:t xml:space="preserve">és </w:t>
      </w:r>
      <w:r w:rsidR="00292B2F" w:rsidRPr="002A43AA">
        <w:t xml:space="preserve">a foglalkozás-egészségügyi feladatellátásra </w:t>
      </w:r>
      <w:r w:rsidR="007706CA" w:rsidRPr="002A43AA">
        <w:t xml:space="preserve">fordított összeget, továbbá </w:t>
      </w:r>
      <w:r w:rsidR="00292B2F" w:rsidRPr="002A43AA">
        <w:t>az egyéb egészségügyi, betegségmegelőzési f</w:t>
      </w:r>
      <w:r w:rsidR="007706CA" w:rsidRPr="002A43AA">
        <w:t>eladatok pénzügyi kiha</w:t>
      </w:r>
      <w:r w:rsidR="009C6656" w:rsidRPr="002A43AA">
        <w:t xml:space="preserve">tását </w:t>
      </w:r>
      <w:r w:rsidR="0093698C">
        <w:t>2022</w:t>
      </w:r>
      <w:r w:rsidR="009C7CC3" w:rsidRPr="002A43AA">
        <w:t>.</w:t>
      </w:r>
      <w:r w:rsidR="00C6572A" w:rsidRPr="002A43AA">
        <w:t xml:space="preserve"> év</w:t>
      </w:r>
      <w:r w:rsidR="00863582">
        <w:t xml:space="preserve">re, valamint az önkormányzat által működtetett háziorvosi feladatellátásra kapott összeget és annak felhasználását </w:t>
      </w:r>
      <w:proofErr w:type="gramStart"/>
      <w:r w:rsidR="00863582">
        <w:t>is .</w:t>
      </w:r>
      <w:proofErr w:type="gramEnd"/>
    </w:p>
    <w:p w:rsidR="00292B2F" w:rsidRPr="002A43AA" w:rsidRDefault="00292B2F" w:rsidP="00331DC1">
      <w:pPr>
        <w:ind w:left="1077" w:hanging="357"/>
        <w:jc w:val="both"/>
        <w:rPr>
          <w:b/>
        </w:rPr>
      </w:pPr>
      <w:proofErr w:type="gramStart"/>
      <w:r w:rsidRPr="002A43AA">
        <w:t>c.</w:t>
      </w:r>
      <w:proofErr w:type="gramEnd"/>
      <w:r w:rsidRPr="002A43AA">
        <w:t xml:space="preserve">) </w:t>
      </w:r>
      <w:r w:rsidR="007706CA" w:rsidRPr="002A43AA">
        <w:t xml:space="preserve">A beszámoló </w:t>
      </w:r>
      <w:r w:rsidRPr="002A43AA">
        <w:rPr>
          <w:b/>
          <w:i/>
        </w:rPr>
        <w:t>adminisztratív terheket befolyásoló hatása</w:t>
      </w:r>
      <w:r w:rsidRPr="002A43AA">
        <w:rPr>
          <w:b/>
        </w:rPr>
        <w:t>.</w:t>
      </w:r>
    </w:p>
    <w:p w:rsidR="00607B5A" w:rsidRPr="002A43AA" w:rsidRDefault="00292B2F" w:rsidP="00331DC1">
      <w:pPr>
        <w:ind w:left="1080" w:hanging="360"/>
        <w:jc w:val="both"/>
      </w:pPr>
      <w:r w:rsidRPr="002A43AA">
        <w:tab/>
        <w:t>A költségvetés</w:t>
      </w:r>
      <w:r w:rsidR="00C6572A" w:rsidRPr="002A43AA">
        <w:t xml:space="preserve">i rendeletben </w:t>
      </w:r>
      <w:r w:rsidR="007706CA" w:rsidRPr="002A43AA">
        <w:t xml:space="preserve">meghatározott </w:t>
      </w:r>
      <w:r w:rsidRPr="002A43AA">
        <w:t>összegek alapulvételével készül</w:t>
      </w:r>
      <w:r w:rsidR="007706CA" w:rsidRPr="002A43AA">
        <w:t>t</w:t>
      </w:r>
      <w:r w:rsidR="00F15048" w:rsidRPr="002A43AA">
        <w:t xml:space="preserve"> </w:t>
      </w:r>
      <w:r w:rsidR="007706CA" w:rsidRPr="002A43AA">
        <w:t>a költségvetési beszámoló, melyet a Ma</w:t>
      </w:r>
      <w:r w:rsidR="00383DFE" w:rsidRPr="002A43AA">
        <w:t xml:space="preserve">gyar Államkincstárnak </w:t>
      </w:r>
      <w:r w:rsidR="00863582">
        <w:t>március 23</w:t>
      </w:r>
      <w:r w:rsidR="00007060" w:rsidRPr="002A43AA">
        <w:t>-</w:t>
      </w:r>
      <w:r w:rsidR="00383DFE" w:rsidRPr="002A43AA">
        <w:t>á</w:t>
      </w:r>
      <w:r w:rsidR="007706CA" w:rsidRPr="002A43AA">
        <w:t xml:space="preserve">ig </w:t>
      </w:r>
      <w:r w:rsidR="00C6572A" w:rsidRPr="002A43AA">
        <w:t>el kellett küldenünk.</w:t>
      </w:r>
      <w:r w:rsidR="00F65725" w:rsidRPr="002A43AA">
        <w:t xml:space="preserve"> A folyamatos működés plusz adminisztratív terhet nem jelentett. </w:t>
      </w:r>
    </w:p>
    <w:p w:rsidR="00C16920" w:rsidRPr="002A43AA" w:rsidRDefault="00C16920" w:rsidP="00331DC1">
      <w:pPr>
        <w:ind w:left="1080" w:hanging="360"/>
        <w:jc w:val="both"/>
      </w:pPr>
    </w:p>
    <w:p w:rsidR="00292B2F" w:rsidRPr="002A43AA" w:rsidRDefault="00292B2F" w:rsidP="00292B2F">
      <w:pPr>
        <w:ind w:left="720" w:hanging="360"/>
        <w:jc w:val="both"/>
      </w:pPr>
      <w:r w:rsidRPr="002A43AA">
        <w:rPr>
          <w:b/>
        </w:rPr>
        <w:t xml:space="preserve">2. A </w:t>
      </w:r>
      <w:r w:rsidR="0093698C">
        <w:rPr>
          <w:b/>
        </w:rPr>
        <w:t>2022</w:t>
      </w:r>
      <w:r w:rsidR="007706CA" w:rsidRPr="002A43AA">
        <w:rPr>
          <w:b/>
        </w:rPr>
        <w:t xml:space="preserve">. évi költségvetési végrehajtásról szóló </w:t>
      </w:r>
      <w:r w:rsidRPr="002A43AA">
        <w:rPr>
          <w:b/>
        </w:rPr>
        <w:t>rendelet megalkotásának szükségessége, a jogalkotás várható következménye</w:t>
      </w:r>
      <w:r w:rsidRPr="002A43AA">
        <w:t xml:space="preserve">. </w:t>
      </w:r>
    </w:p>
    <w:p w:rsidR="007B477A" w:rsidRPr="002A43AA" w:rsidRDefault="00292B2F" w:rsidP="00F8378A">
      <w:pPr>
        <w:ind w:left="1080"/>
        <w:jc w:val="both"/>
      </w:pPr>
      <w:r w:rsidRPr="002A43AA">
        <w:t>A jogalkotásról szóló törvényb</w:t>
      </w:r>
      <w:r w:rsidR="00D70E73" w:rsidRPr="002A43AA">
        <w:t>en előírt kötelezettségek miatt, az államháztartásról szóló</w:t>
      </w:r>
      <w:r w:rsidR="003B7CC1">
        <w:t xml:space="preserve"> </w:t>
      </w:r>
      <w:r w:rsidR="00D70E73" w:rsidRPr="002A43AA">
        <w:t xml:space="preserve">törvényben meghatározott kötelezettségnek </w:t>
      </w:r>
      <w:r w:rsidR="00920107" w:rsidRPr="002A43AA">
        <w:t xml:space="preserve">is </w:t>
      </w:r>
      <w:r w:rsidR="00D70E73" w:rsidRPr="002A43AA">
        <w:t>eleget téve van szükség költségvetési beszámoló</w:t>
      </w:r>
      <w:r w:rsidRPr="002A43AA">
        <w:t xml:space="preserve"> rendelet megalkotására. </w:t>
      </w:r>
    </w:p>
    <w:p w:rsidR="004C511B" w:rsidRPr="002A43AA" w:rsidRDefault="004C511B" w:rsidP="00F8378A">
      <w:pPr>
        <w:ind w:left="1080"/>
        <w:jc w:val="both"/>
      </w:pPr>
    </w:p>
    <w:p w:rsidR="00292B2F" w:rsidRPr="002A43AA" w:rsidRDefault="00292B2F" w:rsidP="00292B2F">
      <w:pPr>
        <w:ind w:left="720" w:hanging="360"/>
        <w:jc w:val="both"/>
      </w:pPr>
      <w:smartTag w:uri="urn:schemas-microsoft-com:office:smarttags" w:element="metricconverter">
        <w:smartTagPr>
          <w:attr w:name="ProductID" w:val="3. A"/>
        </w:smartTagPr>
        <w:r w:rsidRPr="002A43AA">
          <w:rPr>
            <w:b/>
          </w:rPr>
          <w:t>3. A</w:t>
        </w:r>
      </w:smartTag>
      <w:r w:rsidRPr="002A43AA">
        <w:rPr>
          <w:b/>
        </w:rPr>
        <w:t xml:space="preserve"> jogszabály alkalmazásához szükséges személyi, szervezeti, törvényi és pénzügyi feltételek</w:t>
      </w:r>
      <w:r w:rsidRPr="002A43AA">
        <w:t xml:space="preserve">. </w:t>
      </w:r>
    </w:p>
    <w:p w:rsidR="003621BC" w:rsidRPr="002A43AA" w:rsidRDefault="00493077" w:rsidP="00860AD3">
      <w:pPr>
        <w:ind w:left="1080"/>
        <w:jc w:val="both"/>
      </w:pPr>
      <w:r w:rsidRPr="002A43AA">
        <w:t xml:space="preserve">A jogszabály alkalmazásához szükséges személyi, törvényi és pénzügyi feltételek rendelkezésre állnak. </w:t>
      </w:r>
    </w:p>
    <w:p w:rsidR="00292B2F" w:rsidRPr="002A43AA" w:rsidRDefault="00292B2F" w:rsidP="00292B2F">
      <w:pPr>
        <w:ind w:left="720" w:firstLine="360"/>
        <w:jc w:val="both"/>
      </w:pPr>
      <w:r w:rsidRPr="002A43AA">
        <w:t xml:space="preserve">A jogszabály várható következményei, különösen: </w:t>
      </w:r>
    </w:p>
    <w:p w:rsidR="002C6006" w:rsidRPr="002A43AA" w:rsidRDefault="00292B2F" w:rsidP="002D7F85">
      <w:pPr>
        <w:ind w:left="1080"/>
        <w:jc w:val="both"/>
      </w:pPr>
      <w:r w:rsidRPr="002A43AA">
        <w:t xml:space="preserve">A </w:t>
      </w:r>
      <w:r w:rsidR="00493077" w:rsidRPr="002A43AA">
        <w:t xml:space="preserve">beszámolóról szóló </w:t>
      </w:r>
      <w:r w:rsidRPr="002A43AA">
        <w:t xml:space="preserve">rendelet megalkotásával, a mellékletekben lévő számadatok </w:t>
      </w:r>
      <w:r w:rsidR="00D70E73" w:rsidRPr="002A43AA">
        <w:t xml:space="preserve">elfogadásával </w:t>
      </w:r>
      <w:r w:rsidRPr="002A43AA">
        <w:t xml:space="preserve">az intézmények, az önkormányzat, a polgármesteri hivatal </w:t>
      </w:r>
      <w:r w:rsidR="0093698C">
        <w:t>2022</w:t>
      </w:r>
      <w:r w:rsidR="00D70E73" w:rsidRPr="002A43AA">
        <w:t xml:space="preserve">. évi gazdálkodási adatai véglegesíthetők. A főbb mérlegadatok és </w:t>
      </w:r>
      <w:r w:rsidR="007D3CF5" w:rsidRPr="002A43AA">
        <w:t>gazdál</w:t>
      </w:r>
      <w:r w:rsidR="00C6572A" w:rsidRPr="002A43AA">
        <w:t>kodási paraméterek közzétehetők.</w:t>
      </w:r>
    </w:p>
    <w:p w:rsidR="008530D5" w:rsidRPr="002A43AA" w:rsidRDefault="008530D5" w:rsidP="00395AAD">
      <w:pPr>
        <w:jc w:val="both"/>
      </w:pPr>
    </w:p>
    <w:p w:rsidR="009C6656" w:rsidRPr="002A43AA" w:rsidRDefault="00103D64" w:rsidP="00395AAD">
      <w:pPr>
        <w:jc w:val="both"/>
      </w:pPr>
      <w:r w:rsidRPr="002A43AA">
        <w:lastRenderedPageBreak/>
        <w:t>A fentiek figyelembevételé</w:t>
      </w:r>
      <w:r w:rsidR="0096092E" w:rsidRPr="002A43AA">
        <w:t>vel alkottam meg Csongrád Városi Önkormányzat beszámolóját</w:t>
      </w:r>
      <w:r w:rsidR="00001C48" w:rsidRPr="002A43AA">
        <w:t>,</w:t>
      </w:r>
      <w:bookmarkStart w:id="0" w:name="_GoBack"/>
      <w:bookmarkEnd w:id="0"/>
      <w:r w:rsidR="0093698C">
        <w:t xml:space="preserve"> a 2022</w:t>
      </w:r>
      <w:r w:rsidR="0096092E" w:rsidRPr="002A43AA">
        <w:t>. évi önkormányza</w:t>
      </w:r>
      <w:r w:rsidR="001215FA" w:rsidRPr="002A43AA">
        <w:t xml:space="preserve">ti költségvetés végrehajtásáról a </w:t>
      </w:r>
      <w:r w:rsidR="0096092E" w:rsidRPr="002A43AA">
        <w:t>határozati javaslatot.</w:t>
      </w:r>
    </w:p>
    <w:p w:rsidR="004E4B92" w:rsidRPr="002A43AA" w:rsidRDefault="004E4B92" w:rsidP="00395AAD">
      <w:pPr>
        <w:jc w:val="both"/>
      </w:pPr>
    </w:p>
    <w:p w:rsidR="00BA272F" w:rsidRPr="002A43AA" w:rsidRDefault="009969FF" w:rsidP="00F8378A">
      <w:pPr>
        <w:pStyle w:val="Cmsor7"/>
        <w:spacing w:before="120"/>
        <w:rPr>
          <w:i/>
          <w:sz w:val="24"/>
        </w:rPr>
      </w:pPr>
      <w:r w:rsidRPr="002A43AA">
        <w:rPr>
          <w:i/>
          <w:sz w:val="24"/>
        </w:rPr>
        <w:t>HATÁROZATI JAVASLAT</w:t>
      </w:r>
    </w:p>
    <w:p w:rsidR="00103D64" w:rsidRPr="002A43AA" w:rsidRDefault="00103D64" w:rsidP="00103D64"/>
    <w:p w:rsidR="00FC6D11" w:rsidRPr="002A43AA" w:rsidRDefault="00FC6D11" w:rsidP="00FC6D11">
      <w:pPr>
        <w:pStyle w:val="Szvegtrzs"/>
        <w:rPr>
          <w:sz w:val="24"/>
        </w:rPr>
      </w:pPr>
      <w:r w:rsidRPr="002A43AA">
        <w:rPr>
          <w:sz w:val="24"/>
        </w:rPr>
        <w:t xml:space="preserve">Csongrád Városi Önkormányzat Képviselő-testülete </w:t>
      </w:r>
      <w:r w:rsidR="0093698C">
        <w:rPr>
          <w:sz w:val="24"/>
        </w:rPr>
        <w:t>megtárgyalta és elfogadja a 2022</w:t>
      </w:r>
      <w:r w:rsidRPr="002A43AA">
        <w:rPr>
          <w:sz w:val="24"/>
        </w:rPr>
        <w:t>. évi önkormányzati költségvetés végrehajtásáról szóló beszámolót.</w:t>
      </w:r>
    </w:p>
    <w:p w:rsidR="00FC6D11" w:rsidRPr="002A43AA" w:rsidRDefault="00FC6D11" w:rsidP="00FC6D11">
      <w:pPr>
        <w:pStyle w:val="Szvegtrzs"/>
        <w:rPr>
          <w:sz w:val="24"/>
        </w:rPr>
      </w:pPr>
    </w:p>
    <w:p w:rsidR="00FC6D11" w:rsidRDefault="00FC6D11" w:rsidP="00FC6D11">
      <w:pPr>
        <w:numPr>
          <w:ilvl w:val="0"/>
          <w:numId w:val="7"/>
        </w:numPr>
        <w:ind w:left="714" w:hanging="357"/>
        <w:jc w:val="both"/>
      </w:pPr>
      <w:r w:rsidRPr="002A43AA">
        <w:t>A Képviselő-testület megállapítja, hogy a költségvetésben meghatározot</w:t>
      </w:r>
      <w:r w:rsidR="00CA37A7">
        <w:t>tak végrehajtása csak rendkívül</w:t>
      </w:r>
      <w:r w:rsidRPr="002A43AA">
        <w:t xml:space="preserve"> takarékos gazdálkodás, pályázati pénzeszköz igénybevétele mellett volt lehetséges.</w:t>
      </w:r>
    </w:p>
    <w:p w:rsidR="00FC6D11" w:rsidRDefault="00FC6D11" w:rsidP="00FC6D11">
      <w:pPr>
        <w:numPr>
          <w:ilvl w:val="0"/>
          <w:numId w:val="7"/>
        </w:numPr>
        <w:ind w:left="714" w:hanging="357"/>
        <w:jc w:val="both"/>
      </w:pPr>
      <w:r w:rsidRPr="002A43AA">
        <w:t>A Képviselő-testület köszönetét fejezi ki az intézmények vezetőinek, dolgozóinak a költségvetés végrehajtása érdekében kifejtett munkájukért.</w:t>
      </w:r>
    </w:p>
    <w:p w:rsidR="00FC6D11" w:rsidRDefault="006C385E" w:rsidP="00FC6D11">
      <w:pPr>
        <w:numPr>
          <w:ilvl w:val="0"/>
          <w:numId w:val="7"/>
        </w:numPr>
        <w:ind w:left="714" w:hanging="357"/>
        <w:jc w:val="both"/>
      </w:pPr>
      <w:r>
        <w:t>Az előterjesztés 4</w:t>
      </w:r>
      <w:r w:rsidR="00FC6D11" w:rsidRPr="002A43AA">
        <w:t>.</w:t>
      </w:r>
      <w:r w:rsidR="0093698C">
        <w:t xml:space="preserve"> sz. mellékletében szereplő 2022</w:t>
      </w:r>
      <w:r w:rsidR="00FC6D11" w:rsidRPr="002A43AA">
        <w:t xml:space="preserve">. évi belső ellenőrzésre vonatkozó éves összefoglaló jelentést a Képviselő-testület jóváhagyja. </w:t>
      </w:r>
    </w:p>
    <w:p w:rsidR="00FC6D11" w:rsidRPr="002A43AA" w:rsidRDefault="0093698C" w:rsidP="00FC6D11">
      <w:pPr>
        <w:numPr>
          <w:ilvl w:val="0"/>
          <w:numId w:val="7"/>
        </w:numPr>
        <w:ind w:left="714" w:hanging="357"/>
        <w:jc w:val="both"/>
      </w:pPr>
      <w:r>
        <w:t>A Képviselő-testület a 2022</w:t>
      </w:r>
      <w:r w:rsidR="00FC6D11" w:rsidRPr="002A43AA">
        <w:t xml:space="preserve">. évi költségvetési maradvány intézményenkénti és feladatonkénti részletezését elfogadja. </w:t>
      </w:r>
    </w:p>
    <w:p w:rsidR="00863582" w:rsidRDefault="00863582" w:rsidP="00F42AB4">
      <w:pPr>
        <w:ind w:left="714"/>
        <w:jc w:val="both"/>
      </w:pPr>
    </w:p>
    <w:p w:rsidR="00053F9A" w:rsidRPr="00AB6528" w:rsidRDefault="00053F9A" w:rsidP="00F42AB4">
      <w:pPr>
        <w:ind w:left="714"/>
        <w:jc w:val="both"/>
      </w:pPr>
    </w:p>
    <w:p w:rsidR="009969FF" w:rsidRPr="004E4B92" w:rsidRDefault="009969FF" w:rsidP="00395AAD">
      <w:pPr>
        <w:ind w:left="142" w:hanging="142"/>
        <w:jc w:val="both"/>
        <w:rPr>
          <w:sz w:val="20"/>
          <w:szCs w:val="20"/>
        </w:rPr>
      </w:pPr>
      <w:r w:rsidRPr="004E4B92">
        <w:rPr>
          <w:sz w:val="20"/>
          <w:szCs w:val="20"/>
        </w:rPr>
        <w:t>Erről jegyzőkönyvi kivonaton értesítést kap:</w:t>
      </w:r>
    </w:p>
    <w:p w:rsidR="009969FF" w:rsidRPr="004E4B92" w:rsidRDefault="009969FF" w:rsidP="00DC4BB5">
      <w:pPr>
        <w:numPr>
          <w:ilvl w:val="0"/>
          <w:numId w:val="3"/>
        </w:numPr>
        <w:jc w:val="both"/>
        <w:rPr>
          <w:sz w:val="20"/>
          <w:szCs w:val="20"/>
        </w:rPr>
      </w:pPr>
      <w:r w:rsidRPr="004E4B92">
        <w:rPr>
          <w:sz w:val="20"/>
          <w:szCs w:val="20"/>
        </w:rPr>
        <w:t>A Képviselő-testület tagjai</w:t>
      </w:r>
    </w:p>
    <w:p w:rsidR="009969FF" w:rsidRPr="004E4B92" w:rsidRDefault="009969FF" w:rsidP="00DC4BB5">
      <w:pPr>
        <w:numPr>
          <w:ilvl w:val="0"/>
          <w:numId w:val="3"/>
        </w:numPr>
        <w:jc w:val="both"/>
        <w:rPr>
          <w:sz w:val="20"/>
          <w:szCs w:val="20"/>
        </w:rPr>
      </w:pPr>
      <w:r w:rsidRPr="004E4B92">
        <w:rPr>
          <w:sz w:val="20"/>
          <w:szCs w:val="20"/>
        </w:rPr>
        <w:t xml:space="preserve">a </w:t>
      </w:r>
      <w:r w:rsidR="00B86E81" w:rsidRPr="004E4B92">
        <w:rPr>
          <w:sz w:val="20"/>
          <w:szCs w:val="20"/>
        </w:rPr>
        <w:t xml:space="preserve">Gazdálkodási </w:t>
      </w:r>
      <w:r w:rsidRPr="004E4B92">
        <w:rPr>
          <w:sz w:val="20"/>
          <w:szCs w:val="20"/>
        </w:rPr>
        <w:t xml:space="preserve">Iroda és </w:t>
      </w:r>
      <w:r w:rsidRPr="004E4B92">
        <w:rPr>
          <w:sz w:val="20"/>
          <w:szCs w:val="20"/>
          <w:u w:val="single"/>
        </w:rPr>
        <w:t>általa:</w:t>
      </w:r>
    </w:p>
    <w:p w:rsidR="009969FF" w:rsidRPr="004E4B92" w:rsidRDefault="009969FF" w:rsidP="00DC4BB5">
      <w:pPr>
        <w:numPr>
          <w:ilvl w:val="0"/>
          <w:numId w:val="3"/>
        </w:numPr>
        <w:jc w:val="both"/>
        <w:rPr>
          <w:sz w:val="20"/>
          <w:szCs w:val="20"/>
        </w:rPr>
      </w:pPr>
      <w:r w:rsidRPr="004E4B92">
        <w:rPr>
          <w:sz w:val="20"/>
          <w:szCs w:val="20"/>
        </w:rPr>
        <w:t>az intézmények</w:t>
      </w:r>
    </w:p>
    <w:p w:rsidR="001E10E1" w:rsidRPr="004E4B92" w:rsidRDefault="00F3722C" w:rsidP="00D40F41">
      <w:pPr>
        <w:numPr>
          <w:ilvl w:val="0"/>
          <w:numId w:val="3"/>
        </w:numPr>
        <w:jc w:val="both"/>
        <w:rPr>
          <w:sz w:val="20"/>
          <w:szCs w:val="20"/>
        </w:rPr>
      </w:pPr>
      <w:r w:rsidRPr="004E4B92">
        <w:rPr>
          <w:sz w:val="20"/>
          <w:szCs w:val="20"/>
        </w:rPr>
        <w:t xml:space="preserve">gazdasági társaságok vezetői </w:t>
      </w:r>
    </w:p>
    <w:p w:rsidR="003A3BCF" w:rsidRDefault="003A3BCF" w:rsidP="00D40F41">
      <w:pPr>
        <w:jc w:val="both"/>
      </w:pPr>
    </w:p>
    <w:p w:rsidR="00053F9A" w:rsidRPr="002A43AA" w:rsidRDefault="00053F9A" w:rsidP="00D40F41">
      <w:pPr>
        <w:jc w:val="both"/>
      </w:pPr>
    </w:p>
    <w:p w:rsidR="000A0CF0" w:rsidRDefault="00477717" w:rsidP="00395AAD">
      <w:pPr>
        <w:pStyle w:val="Szvegtrzs2"/>
        <w:tabs>
          <w:tab w:val="center" w:pos="8100"/>
        </w:tabs>
      </w:pPr>
      <w:r w:rsidRPr="002A43AA">
        <w:t>Csongr</w:t>
      </w:r>
      <w:r w:rsidR="00A75386" w:rsidRPr="002A43AA">
        <w:t xml:space="preserve">ád, </w:t>
      </w:r>
      <w:r w:rsidR="0093698C">
        <w:t>2023</w:t>
      </w:r>
      <w:r w:rsidR="00A94F6F" w:rsidRPr="002A43AA">
        <w:t xml:space="preserve">. </w:t>
      </w:r>
      <w:r w:rsidR="001026C8" w:rsidRPr="002A43AA">
        <w:t>május</w:t>
      </w:r>
      <w:r w:rsidR="00A55301" w:rsidRPr="002A43AA">
        <w:t xml:space="preserve"> </w:t>
      </w:r>
      <w:r w:rsidR="00362BF4">
        <w:t>1</w:t>
      </w:r>
      <w:r w:rsidR="00053F9A">
        <w:t>5</w:t>
      </w:r>
      <w:r w:rsidR="007515FA">
        <w:t>.</w:t>
      </w:r>
    </w:p>
    <w:p w:rsidR="00C62001" w:rsidRPr="002A43AA" w:rsidRDefault="00C62001" w:rsidP="00395AAD">
      <w:pPr>
        <w:pStyle w:val="Szvegtrzs2"/>
        <w:tabs>
          <w:tab w:val="center" w:pos="8100"/>
        </w:tabs>
      </w:pPr>
    </w:p>
    <w:p w:rsidR="001A669C" w:rsidRPr="002A43AA" w:rsidRDefault="001A669C" w:rsidP="00395AAD">
      <w:pPr>
        <w:pStyle w:val="Szvegtrzs2"/>
        <w:tabs>
          <w:tab w:val="center" w:pos="8100"/>
        </w:tabs>
      </w:pPr>
    </w:p>
    <w:p w:rsidR="009969FF" w:rsidRPr="002A43AA" w:rsidRDefault="00B849AB" w:rsidP="005061D6">
      <w:pPr>
        <w:pStyle w:val="Szvegtrzs2"/>
        <w:tabs>
          <w:tab w:val="left" w:pos="6660"/>
          <w:tab w:val="center" w:pos="7380"/>
        </w:tabs>
        <w:ind w:firstLine="6660"/>
      </w:pPr>
      <w:r w:rsidRPr="002A43AA">
        <w:t xml:space="preserve">Bedő Tamás </w:t>
      </w:r>
    </w:p>
    <w:p w:rsidR="00456041" w:rsidRPr="002A43AA" w:rsidRDefault="005061D6" w:rsidP="005061D6">
      <w:pPr>
        <w:tabs>
          <w:tab w:val="left" w:pos="360"/>
          <w:tab w:val="left" w:pos="6660"/>
        </w:tabs>
        <w:jc w:val="both"/>
      </w:pPr>
      <w:r w:rsidRPr="002A43AA">
        <w:tab/>
      </w:r>
      <w:r w:rsidRPr="002A43AA">
        <w:tab/>
      </w:r>
      <w:proofErr w:type="gramStart"/>
      <w:r w:rsidRPr="002A43AA">
        <w:t>po</w:t>
      </w:r>
      <w:r w:rsidR="009969FF" w:rsidRPr="002A43AA">
        <w:t>lgármester</w:t>
      </w:r>
      <w:proofErr w:type="gramEnd"/>
    </w:p>
    <w:sectPr w:rsidR="00456041" w:rsidRPr="002A43AA" w:rsidSect="00064767">
      <w:headerReference w:type="even" r:id="rId11"/>
      <w:headerReference w:type="default" r:id="rId12"/>
      <w:footerReference w:type="default" r:id="rId13"/>
      <w:headerReference w:type="first" r:id="rId14"/>
      <w:pgSz w:w="11906" w:h="16838" w:code="9"/>
      <w:pgMar w:top="1134" w:right="1134" w:bottom="89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004" w:rsidRDefault="000C7004">
      <w:r>
        <w:separator/>
      </w:r>
    </w:p>
  </w:endnote>
  <w:endnote w:type="continuationSeparator" w:id="1">
    <w:p w:rsidR="000C7004" w:rsidRDefault="000C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witzerland">
    <w:altName w:val="Times New Roman"/>
    <w:charset w:val="00"/>
    <w:family w:val="auto"/>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04" w:rsidRPr="005170E4" w:rsidRDefault="000C7004">
    <w:pPr>
      <w:pStyle w:val="llb"/>
      <w:rPr>
        <w:i/>
        <w:sz w:val="16"/>
        <w:szCs w:val="16"/>
      </w:rPr>
    </w:pPr>
    <w:r w:rsidRPr="005170E4">
      <w:rPr>
        <w:i/>
        <w:snapToGrid w:val="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004" w:rsidRDefault="000C7004">
      <w:r>
        <w:separator/>
      </w:r>
    </w:p>
  </w:footnote>
  <w:footnote w:type="continuationSeparator" w:id="1">
    <w:p w:rsidR="000C7004" w:rsidRDefault="000C7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04" w:rsidRDefault="00A67ECF">
    <w:pPr>
      <w:pStyle w:val="lfej"/>
      <w:framePr w:wrap="around" w:vAnchor="text" w:hAnchor="margin" w:xAlign="center" w:y="1"/>
      <w:rPr>
        <w:rStyle w:val="Oldalszm"/>
      </w:rPr>
    </w:pPr>
    <w:r>
      <w:rPr>
        <w:rStyle w:val="Oldalszm"/>
      </w:rPr>
      <w:fldChar w:fldCharType="begin"/>
    </w:r>
    <w:r w:rsidR="000C7004">
      <w:rPr>
        <w:rStyle w:val="Oldalszm"/>
      </w:rPr>
      <w:instrText xml:space="preserve">PAGE  </w:instrText>
    </w:r>
    <w:r>
      <w:rPr>
        <w:rStyle w:val="Oldalszm"/>
      </w:rPr>
      <w:fldChar w:fldCharType="end"/>
    </w:r>
  </w:p>
  <w:p w:rsidR="000C7004" w:rsidRDefault="000C700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04" w:rsidRDefault="00A67ECF">
    <w:pPr>
      <w:pStyle w:val="lfej"/>
      <w:framePr w:wrap="around" w:vAnchor="text" w:hAnchor="margin" w:xAlign="center" w:y="1"/>
      <w:rPr>
        <w:rStyle w:val="Oldalszm"/>
        <w:sz w:val="20"/>
      </w:rPr>
    </w:pPr>
    <w:r>
      <w:rPr>
        <w:rStyle w:val="Oldalszm"/>
        <w:sz w:val="20"/>
      </w:rPr>
      <w:fldChar w:fldCharType="begin"/>
    </w:r>
    <w:r w:rsidR="000C7004">
      <w:rPr>
        <w:rStyle w:val="Oldalszm"/>
        <w:sz w:val="20"/>
      </w:rPr>
      <w:instrText xml:space="preserve">PAGE  </w:instrText>
    </w:r>
    <w:r>
      <w:rPr>
        <w:rStyle w:val="Oldalszm"/>
        <w:sz w:val="20"/>
      </w:rPr>
      <w:fldChar w:fldCharType="separate"/>
    </w:r>
    <w:r w:rsidR="00CC6755">
      <w:rPr>
        <w:rStyle w:val="Oldalszm"/>
        <w:noProof/>
        <w:sz w:val="20"/>
      </w:rPr>
      <w:t>6</w:t>
    </w:r>
    <w:r>
      <w:rPr>
        <w:rStyle w:val="Oldalszm"/>
        <w:sz w:val="20"/>
      </w:rPr>
      <w:fldChar w:fldCharType="end"/>
    </w:r>
  </w:p>
  <w:p w:rsidR="000C7004" w:rsidRDefault="000C7004">
    <w:pPr>
      <w:pStyle w:val="lfej"/>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04" w:rsidRDefault="000C7004">
    <w:pPr>
      <w:pStyle w:val="lfej"/>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D6C"/>
    <w:multiLevelType w:val="multilevel"/>
    <w:tmpl w:val="146A6B3E"/>
    <w:lvl w:ilvl="0">
      <w:start w:val="1"/>
      <w:numFmt w:val="upperRoman"/>
      <w:lvlText w:val="%1."/>
      <w:lvlJc w:val="left"/>
      <w:pPr>
        <w:ind w:left="1080" w:hanging="720"/>
      </w:pPr>
      <w:rPr>
        <w:rFonts w:hint="default"/>
        <w:b/>
      </w:rPr>
    </w:lvl>
    <w:lvl w:ilvl="1">
      <w:start w:val="420"/>
      <w:numFmt w:val="decimal"/>
      <w:isLgl/>
      <w:lvlText w:val="%1.%2"/>
      <w:lvlJc w:val="left"/>
      <w:pPr>
        <w:ind w:left="1320" w:hanging="960"/>
      </w:pPr>
      <w:rPr>
        <w:rFonts w:hint="default"/>
      </w:rPr>
    </w:lvl>
    <w:lvl w:ilvl="2">
      <w:numFmt w:val="decimalZero"/>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53E37"/>
    <w:multiLevelType w:val="hybridMultilevel"/>
    <w:tmpl w:val="C316A15A"/>
    <w:lvl w:ilvl="0" w:tplc="FFFFFFFF">
      <w:start w:val="1"/>
      <w:numFmt w:val="upperLetter"/>
      <w:pStyle w:val="Cmsor4"/>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C4409C"/>
    <w:multiLevelType w:val="hybridMultilevel"/>
    <w:tmpl w:val="803614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nsid w:val="10EF4BD1"/>
    <w:multiLevelType w:val="hybridMultilevel"/>
    <w:tmpl w:val="D096B892"/>
    <w:lvl w:ilvl="0" w:tplc="2C424D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3611E30"/>
    <w:multiLevelType w:val="hybridMultilevel"/>
    <w:tmpl w:val="B1F2FEBE"/>
    <w:lvl w:ilvl="0" w:tplc="6C068F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7C9277D"/>
    <w:multiLevelType w:val="hybridMultilevel"/>
    <w:tmpl w:val="66C0640A"/>
    <w:lvl w:ilvl="0" w:tplc="040E0001">
      <w:start w:val="202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87454F0"/>
    <w:multiLevelType w:val="hybridMultilevel"/>
    <w:tmpl w:val="E31E97AA"/>
    <w:lvl w:ilvl="0" w:tplc="040E0003">
      <w:start w:val="1"/>
      <w:numFmt w:val="bullet"/>
      <w:lvlText w:val="o"/>
      <w:lvlJc w:val="left"/>
      <w:pPr>
        <w:ind w:left="1995" w:hanging="360"/>
      </w:pPr>
      <w:rPr>
        <w:rFonts w:ascii="Courier New" w:hAnsi="Courier New" w:cs="Courier New" w:hint="default"/>
      </w:rPr>
    </w:lvl>
    <w:lvl w:ilvl="1" w:tplc="040E0003" w:tentative="1">
      <w:start w:val="1"/>
      <w:numFmt w:val="bullet"/>
      <w:lvlText w:val="o"/>
      <w:lvlJc w:val="left"/>
      <w:pPr>
        <w:ind w:left="2715" w:hanging="360"/>
      </w:pPr>
      <w:rPr>
        <w:rFonts w:ascii="Courier New" w:hAnsi="Courier New" w:cs="Courier New" w:hint="default"/>
      </w:rPr>
    </w:lvl>
    <w:lvl w:ilvl="2" w:tplc="040E0005" w:tentative="1">
      <w:start w:val="1"/>
      <w:numFmt w:val="bullet"/>
      <w:lvlText w:val=""/>
      <w:lvlJc w:val="left"/>
      <w:pPr>
        <w:ind w:left="3435" w:hanging="360"/>
      </w:pPr>
      <w:rPr>
        <w:rFonts w:ascii="Wingdings" w:hAnsi="Wingdings" w:hint="default"/>
      </w:rPr>
    </w:lvl>
    <w:lvl w:ilvl="3" w:tplc="040E0001" w:tentative="1">
      <w:start w:val="1"/>
      <w:numFmt w:val="bullet"/>
      <w:lvlText w:val=""/>
      <w:lvlJc w:val="left"/>
      <w:pPr>
        <w:ind w:left="4155" w:hanging="360"/>
      </w:pPr>
      <w:rPr>
        <w:rFonts w:ascii="Symbol" w:hAnsi="Symbol" w:hint="default"/>
      </w:rPr>
    </w:lvl>
    <w:lvl w:ilvl="4" w:tplc="040E0003" w:tentative="1">
      <w:start w:val="1"/>
      <w:numFmt w:val="bullet"/>
      <w:lvlText w:val="o"/>
      <w:lvlJc w:val="left"/>
      <w:pPr>
        <w:ind w:left="4875" w:hanging="360"/>
      </w:pPr>
      <w:rPr>
        <w:rFonts w:ascii="Courier New" w:hAnsi="Courier New" w:cs="Courier New" w:hint="default"/>
      </w:rPr>
    </w:lvl>
    <w:lvl w:ilvl="5" w:tplc="040E0005" w:tentative="1">
      <w:start w:val="1"/>
      <w:numFmt w:val="bullet"/>
      <w:lvlText w:val=""/>
      <w:lvlJc w:val="left"/>
      <w:pPr>
        <w:ind w:left="5595" w:hanging="360"/>
      </w:pPr>
      <w:rPr>
        <w:rFonts w:ascii="Wingdings" w:hAnsi="Wingdings" w:hint="default"/>
      </w:rPr>
    </w:lvl>
    <w:lvl w:ilvl="6" w:tplc="040E0001" w:tentative="1">
      <w:start w:val="1"/>
      <w:numFmt w:val="bullet"/>
      <w:lvlText w:val=""/>
      <w:lvlJc w:val="left"/>
      <w:pPr>
        <w:ind w:left="6315" w:hanging="360"/>
      </w:pPr>
      <w:rPr>
        <w:rFonts w:ascii="Symbol" w:hAnsi="Symbol" w:hint="default"/>
      </w:rPr>
    </w:lvl>
    <w:lvl w:ilvl="7" w:tplc="040E0003" w:tentative="1">
      <w:start w:val="1"/>
      <w:numFmt w:val="bullet"/>
      <w:lvlText w:val="o"/>
      <w:lvlJc w:val="left"/>
      <w:pPr>
        <w:ind w:left="7035" w:hanging="360"/>
      </w:pPr>
      <w:rPr>
        <w:rFonts w:ascii="Courier New" w:hAnsi="Courier New" w:cs="Courier New" w:hint="default"/>
      </w:rPr>
    </w:lvl>
    <w:lvl w:ilvl="8" w:tplc="040E0005" w:tentative="1">
      <w:start w:val="1"/>
      <w:numFmt w:val="bullet"/>
      <w:lvlText w:val=""/>
      <w:lvlJc w:val="left"/>
      <w:pPr>
        <w:ind w:left="7755" w:hanging="360"/>
      </w:pPr>
      <w:rPr>
        <w:rFonts w:ascii="Wingdings" w:hAnsi="Wingdings" w:hint="default"/>
      </w:rPr>
    </w:lvl>
  </w:abstractNum>
  <w:abstractNum w:abstractNumId="9">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0">
    <w:nsid w:val="224316F1"/>
    <w:multiLevelType w:val="hybridMultilevel"/>
    <w:tmpl w:val="BEF68C60"/>
    <w:lvl w:ilvl="0" w:tplc="FFFFFFFF">
      <w:start w:val="8"/>
      <w:numFmt w:val="bullet"/>
      <w:pStyle w:val="felsorols1"/>
      <w:lvlText w:val="-"/>
      <w:lvlJc w:val="left"/>
      <w:pPr>
        <w:tabs>
          <w:tab w:val="num" w:pos="1080"/>
        </w:tabs>
        <w:ind w:left="1060" w:hanging="340"/>
      </w:pPr>
      <w:rPr>
        <w:rFonts w:ascii="Times New Roman" w:eastAsia="Times New Roman" w:hAnsi="Times New Roman" w:cs="Times New Roman" w:hint="default"/>
      </w:rPr>
    </w:lvl>
    <w:lvl w:ilvl="1" w:tplc="FFFFFFFF" w:tentative="1">
      <w:start w:val="1"/>
      <w:numFmt w:val="bullet"/>
      <w:lvlText w:val="o"/>
      <w:lvlJc w:val="left"/>
      <w:pPr>
        <w:tabs>
          <w:tab w:val="num" w:pos="1763"/>
        </w:tabs>
        <w:ind w:left="1763" w:hanging="360"/>
      </w:pPr>
      <w:rPr>
        <w:rFonts w:ascii="Courier New" w:hAnsi="Courier New" w:hint="default"/>
      </w:rPr>
    </w:lvl>
    <w:lvl w:ilvl="2" w:tplc="FFFFFFFF" w:tentative="1">
      <w:start w:val="1"/>
      <w:numFmt w:val="bullet"/>
      <w:lvlText w:val=""/>
      <w:lvlJc w:val="left"/>
      <w:pPr>
        <w:tabs>
          <w:tab w:val="num" w:pos="2483"/>
        </w:tabs>
        <w:ind w:left="2483" w:hanging="360"/>
      </w:pPr>
      <w:rPr>
        <w:rFonts w:ascii="Wingdings" w:hAnsi="Wingdings" w:hint="default"/>
      </w:rPr>
    </w:lvl>
    <w:lvl w:ilvl="3" w:tplc="FFFFFFFF" w:tentative="1">
      <w:start w:val="1"/>
      <w:numFmt w:val="bullet"/>
      <w:lvlText w:val=""/>
      <w:lvlJc w:val="left"/>
      <w:pPr>
        <w:tabs>
          <w:tab w:val="num" w:pos="3203"/>
        </w:tabs>
        <w:ind w:left="3203" w:hanging="360"/>
      </w:pPr>
      <w:rPr>
        <w:rFonts w:ascii="Symbol" w:hAnsi="Symbol" w:hint="default"/>
      </w:rPr>
    </w:lvl>
    <w:lvl w:ilvl="4" w:tplc="FFFFFFFF" w:tentative="1">
      <w:start w:val="1"/>
      <w:numFmt w:val="bullet"/>
      <w:lvlText w:val="o"/>
      <w:lvlJc w:val="left"/>
      <w:pPr>
        <w:tabs>
          <w:tab w:val="num" w:pos="3923"/>
        </w:tabs>
        <w:ind w:left="3923" w:hanging="360"/>
      </w:pPr>
      <w:rPr>
        <w:rFonts w:ascii="Courier New" w:hAnsi="Courier New" w:hint="default"/>
      </w:rPr>
    </w:lvl>
    <w:lvl w:ilvl="5" w:tplc="FFFFFFFF" w:tentative="1">
      <w:start w:val="1"/>
      <w:numFmt w:val="bullet"/>
      <w:lvlText w:val=""/>
      <w:lvlJc w:val="left"/>
      <w:pPr>
        <w:tabs>
          <w:tab w:val="num" w:pos="4643"/>
        </w:tabs>
        <w:ind w:left="4643" w:hanging="360"/>
      </w:pPr>
      <w:rPr>
        <w:rFonts w:ascii="Wingdings" w:hAnsi="Wingdings" w:hint="default"/>
      </w:rPr>
    </w:lvl>
    <w:lvl w:ilvl="6" w:tplc="FFFFFFFF" w:tentative="1">
      <w:start w:val="1"/>
      <w:numFmt w:val="bullet"/>
      <w:lvlText w:val=""/>
      <w:lvlJc w:val="left"/>
      <w:pPr>
        <w:tabs>
          <w:tab w:val="num" w:pos="5363"/>
        </w:tabs>
        <w:ind w:left="5363" w:hanging="360"/>
      </w:pPr>
      <w:rPr>
        <w:rFonts w:ascii="Symbol" w:hAnsi="Symbol" w:hint="default"/>
      </w:rPr>
    </w:lvl>
    <w:lvl w:ilvl="7" w:tplc="FFFFFFFF" w:tentative="1">
      <w:start w:val="1"/>
      <w:numFmt w:val="bullet"/>
      <w:lvlText w:val="o"/>
      <w:lvlJc w:val="left"/>
      <w:pPr>
        <w:tabs>
          <w:tab w:val="num" w:pos="6083"/>
        </w:tabs>
        <w:ind w:left="6083" w:hanging="360"/>
      </w:pPr>
      <w:rPr>
        <w:rFonts w:ascii="Courier New" w:hAnsi="Courier New" w:hint="default"/>
      </w:rPr>
    </w:lvl>
    <w:lvl w:ilvl="8" w:tplc="FFFFFFFF" w:tentative="1">
      <w:start w:val="1"/>
      <w:numFmt w:val="bullet"/>
      <w:lvlText w:val=""/>
      <w:lvlJc w:val="left"/>
      <w:pPr>
        <w:tabs>
          <w:tab w:val="num" w:pos="6803"/>
        </w:tabs>
        <w:ind w:left="6803" w:hanging="360"/>
      </w:pPr>
      <w:rPr>
        <w:rFonts w:ascii="Wingdings" w:hAnsi="Wingdings" w:hint="default"/>
      </w:rPr>
    </w:lvl>
  </w:abstractNum>
  <w:abstractNum w:abstractNumId="11">
    <w:nsid w:val="24C12B1F"/>
    <w:multiLevelType w:val="hybridMultilevel"/>
    <w:tmpl w:val="5B5C3BB6"/>
    <w:lvl w:ilvl="0" w:tplc="25DE273A">
      <w:start w:val="18"/>
      <w:numFmt w:val="bullet"/>
      <w:lvlText w:val="-"/>
      <w:lvlJc w:val="left"/>
      <w:pPr>
        <w:ind w:left="720" w:hanging="360"/>
      </w:pPr>
      <w:rPr>
        <w:rFonts w:ascii="Times New Roman" w:eastAsia="Times New Roman" w:hAnsi="Times New Roman" w:cs="Times New Roman" w:hint="default"/>
        <w:b/>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54170D0"/>
    <w:multiLevelType w:val="hybridMultilevel"/>
    <w:tmpl w:val="9610915A"/>
    <w:lvl w:ilvl="0" w:tplc="939401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8BA2F5F"/>
    <w:multiLevelType w:val="hybridMultilevel"/>
    <w:tmpl w:val="06204D2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29B40EC0"/>
    <w:multiLevelType w:val="hybridMultilevel"/>
    <w:tmpl w:val="711E26FC"/>
    <w:lvl w:ilvl="0" w:tplc="E3524582">
      <w:start w:val="1"/>
      <w:numFmt w:val="upperRoman"/>
      <w:lvlText w:val="%1."/>
      <w:lvlJc w:val="left"/>
      <w:pPr>
        <w:ind w:left="1080" w:hanging="720"/>
      </w:pPr>
      <w:rPr>
        <w:rFonts w:hint="default"/>
        <w:b/>
        <w: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B09264D"/>
    <w:multiLevelType w:val="hybridMultilevel"/>
    <w:tmpl w:val="798A37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5C25696">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302000C8"/>
    <w:multiLevelType w:val="hybridMultilevel"/>
    <w:tmpl w:val="A4F4A6AC"/>
    <w:lvl w:ilvl="0" w:tplc="141CC08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65E6D45"/>
    <w:multiLevelType w:val="hybridMultilevel"/>
    <w:tmpl w:val="CA18992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BE757AE"/>
    <w:multiLevelType w:val="hybridMultilevel"/>
    <w:tmpl w:val="CC4276E2"/>
    <w:lvl w:ilvl="0" w:tplc="5734DC04">
      <w:start w:val="1"/>
      <w:numFmt w:val="lowerLetter"/>
      <w:lvlText w:val="%1)"/>
      <w:lvlJc w:val="left"/>
      <w:pPr>
        <w:tabs>
          <w:tab w:val="num" w:pos="720"/>
        </w:tabs>
        <w:ind w:left="720"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44D906D1"/>
    <w:multiLevelType w:val="hybridMultilevel"/>
    <w:tmpl w:val="1DD00074"/>
    <w:lvl w:ilvl="0" w:tplc="0A1051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49F336AF"/>
    <w:multiLevelType w:val="hybridMultilevel"/>
    <w:tmpl w:val="427012DA"/>
    <w:lvl w:ilvl="0" w:tplc="D786C48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4A462DD1"/>
    <w:multiLevelType w:val="hybridMultilevel"/>
    <w:tmpl w:val="3798252E"/>
    <w:lvl w:ilvl="0" w:tplc="E5A6A4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54E769A1"/>
    <w:multiLevelType w:val="hybridMultilevel"/>
    <w:tmpl w:val="6FF2F560"/>
    <w:lvl w:ilvl="0" w:tplc="3A52D7B2">
      <w:start w:val="920"/>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6">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0706619"/>
    <w:multiLevelType w:val="hybridMultilevel"/>
    <w:tmpl w:val="CE22A414"/>
    <w:lvl w:ilvl="0" w:tplc="62EA1DC0">
      <w:start w:val="6"/>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nsid w:val="61536A3B"/>
    <w:multiLevelType w:val="multilevel"/>
    <w:tmpl w:val="29A4DF9A"/>
    <w:lvl w:ilvl="0">
      <w:start w:val="1"/>
      <w:numFmt w:val="bullet"/>
      <w:lvlText w:val="-"/>
      <w:lvlJc w:val="left"/>
      <w:pPr>
        <w:ind w:left="1428" w:hanging="360"/>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29">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31">
    <w:nsid w:val="70360B49"/>
    <w:multiLevelType w:val="hybridMultilevel"/>
    <w:tmpl w:val="4E1269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3916208"/>
    <w:multiLevelType w:val="hybridMultilevel"/>
    <w:tmpl w:val="45428B0C"/>
    <w:lvl w:ilvl="0" w:tplc="579EB58C">
      <w:start w:val="4"/>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3">
    <w:nsid w:val="77123EC0"/>
    <w:multiLevelType w:val="hybridMultilevel"/>
    <w:tmpl w:val="6D445546"/>
    <w:lvl w:ilvl="0" w:tplc="B5D064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D7426C8"/>
    <w:multiLevelType w:val="hybridMultilevel"/>
    <w:tmpl w:val="948A0082"/>
    <w:lvl w:ilvl="0" w:tplc="FB78DA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1"/>
  </w:num>
  <w:num w:numId="2">
    <w:abstractNumId w:val="1"/>
  </w:num>
  <w:num w:numId="3">
    <w:abstractNumId w:val="3"/>
  </w:num>
  <w:num w:numId="4">
    <w:abstractNumId w:val="13"/>
  </w:num>
  <w:num w:numId="5">
    <w:abstractNumId w:val="15"/>
  </w:num>
  <w:num w:numId="6">
    <w:abstractNumId w:val="22"/>
  </w:num>
  <w:num w:numId="7">
    <w:abstractNumId w:val="18"/>
  </w:num>
  <w:num w:numId="8">
    <w:abstractNumId w:val="10"/>
  </w:num>
  <w:num w:numId="9">
    <w:abstractNumId w:val="24"/>
  </w:num>
  <w:num w:numId="10">
    <w:abstractNumId w:val="21"/>
  </w:num>
  <w:num w:numId="11">
    <w:abstractNumId w:val="19"/>
  </w:num>
  <w:num w:numId="12">
    <w:abstractNumId w:val="9"/>
  </w:num>
  <w:num w:numId="13">
    <w:abstractNumId w:val="33"/>
  </w:num>
  <w:num w:numId="14">
    <w:abstractNumId w:val="0"/>
  </w:num>
  <w:num w:numId="15">
    <w:abstractNumId w:val="34"/>
  </w:num>
  <w:num w:numId="16">
    <w:abstractNumId w:val="26"/>
  </w:num>
  <w:num w:numId="17">
    <w:abstractNumId w:val="16"/>
  </w:num>
  <w:num w:numId="18">
    <w:abstractNumId w:val="20"/>
  </w:num>
  <w:num w:numId="19">
    <w:abstractNumId w:val="29"/>
  </w:num>
  <w:num w:numId="20">
    <w:abstractNumId w:val="8"/>
  </w:num>
  <w:num w:numId="21">
    <w:abstractNumId w:val="12"/>
  </w:num>
  <w:num w:numId="22">
    <w:abstractNumId w:val="6"/>
  </w:num>
  <w:num w:numId="23">
    <w:abstractNumId w:val="27"/>
  </w:num>
  <w:num w:numId="24">
    <w:abstractNumId w:val="11"/>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5"/>
  </w:num>
  <w:num w:numId="32">
    <w:abstractNumId w:val="30"/>
  </w:num>
  <w:num w:numId="33">
    <w:abstractNumId w:val="2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8"/>
  </w:num>
  <w:num w:numId="37">
    <w:abstractNumId w:val="7"/>
  </w:num>
  <w:num w:numId="38">
    <w:abstractNumId w:val="4"/>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0"/>
    <w:footnote w:id="1"/>
  </w:footnotePr>
  <w:endnotePr>
    <w:endnote w:id="0"/>
    <w:endnote w:id="1"/>
  </w:endnotePr>
  <w:compat/>
  <w:rsids>
    <w:rsidRoot w:val="009969FF"/>
    <w:rsid w:val="00000B20"/>
    <w:rsid w:val="00000F3D"/>
    <w:rsid w:val="00001C48"/>
    <w:rsid w:val="000022C1"/>
    <w:rsid w:val="00002526"/>
    <w:rsid w:val="00002628"/>
    <w:rsid w:val="0000269E"/>
    <w:rsid w:val="00003D2B"/>
    <w:rsid w:val="000041E3"/>
    <w:rsid w:val="000054D4"/>
    <w:rsid w:val="00007060"/>
    <w:rsid w:val="00010765"/>
    <w:rsid w:val="00011D52"/>
    <w:rsid w:val="0001216C"/>
    <w:rsid w:val="00013E38"/>
    <w:rsid w:val="00014A1F"/>
    <w:rsid w:val="00014A25"/>
    <w:rsid w:val="00014CDE"/>
    <w:rsid w:val="00014DD5"/>
    <w:rsid w:val="00016B58"/>
    <w:rsid w:val="00016FF9"/>
    <w:rsid w:val="000176FB"/>
    <w:rsid w:val="00017F2F"/>
    <w:rsid w:val="00020E55"/>
    <w:rsid w:val="00020F6E"/>
    <w:rsid w:val="00021029"/>
    <w:rsid w:val="000217EC"/>
    <w:rsid w:val="00021A82"/>
    <w:rsid w:val="000227E4"/>
    <w:rsid w:val="000243C2"/>
    <w:rsid w:val="000251F7"/>
    <w:rsid w:val="000255BA"/>
    <w:rsid w:val="0002620C"/>
    <w:rsid w:val="00026DD9"/>
    <w:rsid w:val="0002720C"/>
    <w:rsid w:val="0002770E"/>
    <w:rsid w:val="000306B2"/>
    <w:rsid w:val="0003181D"/>
    <w:rsid w:val="00032E48"/>
    <w:rsid w:val="00033015"/>
    <w:rsid w:val="000330D4"/>
    <w:rsid w:val="000348D4"/>
    <w:rsid w:val="000355C6"/>
    <w:rsid w:val="000360E3"/>
    <w:rsid w:val="00037B01"/>
    <w:rsid w:val="000409DE"/>
    <w:rsid w:val="00042BC9"/>
    <w:rsid w:val="0004304C"/>
    <w:rsid w:val="0004320A"/>
    <w:rsid w:val="00043E6F"/>
    <w:rsid w:val="0004549D"/>
    <w:rsid w:val="00046173"/>
    <w:rsid w:val="00046837"/>
    <w:rsid w:val="000474C6"/>
    <w:rsid w:val="00047774"/>
    <w:rsid w:val="00050295"/>
    <w:rsid w:val="000506B5"/>
    <w:rsid w:val="00050F65"/>
    <w:rsid w:val="000519A8"/>
    <w:rsid w:val="00051D53"/>
    <w:rsid w:val="000538F8"/>
    <w:rsid w:val="00053F9A"/>
    <w:rsid w:val="00054B6B"/>
    <w:rsid w:val="00054DEE"/>
    <w:rsid w:val="00054E76"/>
    <w:rsid w:val="00054E87"/>
    <w:rsid w:val="000552F3"/>
    <w:rsid w:val="00055A58"/>
    <w:rsid w:val="0005602B"/>
    <w:rsid w:val="0006061A"/>
    <w:rsid w:val="00060DBB"/>
    <w:rsid w:val="000624C8"/>
    <w:rsid w:val="00062636"/>
    <w:rsid w:val="00062ED6"/>
    <w:rsid w:val="000636C5"/>
    <w:rsid w:val="000644D4"/>
    <w:rsid w:val="00064767"/>
    <w:rsid w:val="00064802"/>
    <w:rsid w:val="00065256"/>
    <w:rsid w:val="00065C78"/>
    <w:rsid w:val="000663AA"/>
    <w:rsid w:val="000669E3"/>
    <w:rsid w:val="000671B0"/>
    <w:rsid w:val="000672EE"/>
    <w:rsid w:val="000679FE"/>
    <w:rsid w:val="0007055E"/>
    <w:rsid w:val="00072177"/>
    <w:rsid w:val="00072588"/>
    <w:rsid w:val="000729FC"/>
    <w:rsid w:val="00073465"/>
    <w:rsid w:val="000734A2"/>
    <w:rsid w:val="00073561"/>
    <w:rsid w:val="000742F2"/>
    <w:rsid w:val="00074428"/>
    <w:rsid w:val="00075578"/>
    <w:rsid w:val="0007734D"/>
    <w:rsid w:val="000773CE"/>
    <w:rsid w:val="00077BEA"/>
    <w:rsid w:val="00080D95"/>
    <w:rsid w:val="000817EE"/>
    <w:rsid w:val="000825C9"/>
    <w:rsid w:val="00082AEC"/>
    <w:rsid w:val="000839D5"/>
    <w:rsid w:val="00084891"/>
    <w:rsid w:val="00085857"/>
    <w:rsid w:val="00090573"/>
    <w:rsid w:val="00091257"/>
    <w:rsid w:val="0009245E"/>
    <w:rsid w:val="000935F4"/>
    <w:rsid w:val="00094606"/>
    <w:rsid w:val="00094D4A"/>
    <w:rsid w:val="00095297"/>
    <w:rsid w:val="0009568C"/>
    <w:rsid w:val="00096387"/>
    <w:rsid w:val="00096E34"/>
    <w:rsid w:val="00097878"/>
    <w:rsid w:val="00097A6A"/>
    <w:rsid w:val="000A0CF0"/>
    <w:rsid w:val="000A1874"/>
    <w:rsid w:val="000A1E77"/>
    <w:rsid w:val="000A3878"/>
    <w:rsid w:val="000A3980"/>
    <w:rsid w:val="000A50F0"/>
    <w:rsid w:val="000A57F8"/>
    <w:rsid w:val="000A5D06"/>
    <w:rsid w:val="000A6188"/>
    <w:rsid w:val="000A6624"/>
    <w:rsid w:val="000A71B7"/>
    <w:rsid w:val="000B0404"/>
    <w:rsid w:val="000B1551"/>
    <w:rsid w:val="000B1761"/>
    <w:rsid w:val="000B2866"/>
    <w:rsid w:val="000B3CD2"/>
    <w:rsid w:val="000B3E82"/>
    <w:rsid w:val="000B418C"/>
    <w:rsid w:val="000B45FB"/>
    <w:rsid w:val="000B4C66"/>
    <w:rsid w:val="000B4CAF"/>
    <w:rsid w:val="000B566E"/>
    <w:rsid w:val="000B6241"/>
    <w:rsid w:val="000B62A2"/>
    <w:rsid w:val="000B70CB"/>
    <w:rsid w:val="000C019E"/>
    <w:rsid w:val="000C01C2"/>
    <w:rsid w:val="000C02C0"/>
    <w:rsid w:val="000C0881"/>
    <w:rsid w:val="000C16C0"/>
    <w:rsid w:val="000C1A29"/>
    <w:rsid w:val="000C21ED"/>
    <w:rsid w:val="000C2EBA"/>
    <w:rsid w:val="000C3D43"/>
    <w:rsid w:val="000C422C"/>
    <w:rsid w:val="000C44A8"/>
    <w:rsid w:val="000C4AAE"/>
    <w:rsid w:val="000C4BE0"/>
    <w:rsid w:val="000C4F34"/>
    <w:rsid w:val="000C5BAB"/>
    <w:rsid w:val="000C7004"/>
    <w:rsid w:val="000C7B37"/>
    <w:rsid w:val="000D0FF7"/>
    <w:rsid w:val="000D1539"/>
    <w:rsid w:val="000D176E"/>
    <w:rsid w:val="000D2386"/>
    <w:rsid w:val="000D2DE7"/>
    <w:rsid w:val="000D3147"/>
    <w:rsid w:val="000D362E"/>
    <w:rsid w:val="000D364F"/>
    <w:rsid w:val="000D384F"/>
    <w:rsid w:val="000D5845"/>
    <w:rsid w:val="000D5A3A"/>
    <w:rsid w:val="000D5DF7"/>
    <w:rsid w:val="000D659A"/>
    <w:rsid w:val="000D6BEF"/>
    <w:rsid w:val="000D6C0B"/>
    <w:rsid w:val="000D6E53"/>
    <w:rsid w:val="000D7169"/>
    <w:rsid w:val="000D79C8"/>
    <w:rsid w:val="000D7C36"/>
    <w:rsid w:val="000E083F"/>
    <w:rsid w:val="000E0D10"/>
    <w:rsid w:val="000E1881"/>
    <w:rsid w:val="000E1E28"/>
    <w:rsid w:val="000E2168"/>
    <w:rsid w:val="000E2365"/>
    <w:rsid w:val="000E28CF"/>
    <w:rsid w:val="000E4948"/>
    <w:rsid w:val="000E4C3B"/>
    <w:rsid w:val="000E4F25"/>
    <w:rsid w:val="000E6858"/>
    <w:rsid w:val="000E6E94"/>
    <w:rsid w:val="000E7982"/>
    <w:rsid w:val="000E7B89"/>
    <w:rsid w:val="000F0353"/>
    <w:rsid w:val="000F0A2A"/>
    <w:rsid w:val="000F110E"/>
    <w:rsid w:val="000F1C9C"/>
    <w:rsid w:val="000F1E00"/>
    <w:rsid w:val="000F225A"/>
    <w:rsid w:val="000F24E5"/>
    <w:rsid w:val="000F271B"/>
    <w:rsid w:val="000F6220"/>
    <w:rsid w:val="000F6242"/>
    <w:rsid w:val="000F7605"/>
    <w:rsid w:val="000F793E"/>
    <w:rsid w:val="00100994"/>
    <w:rsid w:val="00101CA3"/>
    <w:rsid w:val="00101D93"/>
    <w:rsid w:val="001026C8"/>
    <w:rsid w:val="001027A2"/>
    <w:rsid w:val="00103D64"/>
    <w:rsid w:val="00103F18"/>
    <w:rsid w:val="001055D1"/>
    <w:rsid w:val="00105690"/>
    <w:rsid w:val="00105EB9"/>
    <w:rsid w:val="00106ADE"/>
    <w:rsid w:val="001101C5"/>
    <w:rsid w:val="001121AA"/>
    <w:rsid w:val="00112415"/>
    <w:rsid w:val="00112765"/>
    <w:rsid w:val="00112DB6"/>
    <w:rsid w:val="001131CA"/>
    <w:rsid w:val="00114296"/>
    <w:rsid w:val="00116756"/>
    <w:rsid w:val="001201F6"/>
    <w:rsid w:val="001205DF"/>
    <w:rsid w:val="00120B52"/>
    <w:rsid w:val="001215FA"/>
    <w:rsid w:val="00121854"/>
    <w:rsid w:val="0012189C"/>
    <w:rsid w:val="001220FC"/>
    <w:rsid w:val="001227A5"/>
    <w:rsid w:val="001235CD"/>
    <w:rsid w:val="001237F7"/>
    <w:rsid w:val="00123A7D"/>
    <w:rsid w:val="001246EA"/>
    <w:rsid w:val="00125562"/>
    <w:rsid w:val="00125644"/>
    <w:rsid w:val="0012632C"/>
    <w:rsid w:val="0012643A"/>
    <w:rsid w:val="00126609"/>
    <w:rsid w:val="00126864"/>
    <w:rsid w:val="00126DC2"/>
    <w:rsid w:val="00126F39"/>
    <w:rsid w:val="00127B0D"/>
    <w:rsid w:val="00130219"/>
    <w:rsid w:val="00130A78"/>
    <w:rsid w:val="00130D2C"/>
    <w:rsid w:val="001319F9"/>
    <w:rsid w:val="00131B02"/>
    <w:rsid w:val="001326D1"/>
    <w:rsid w:val="00133397"/>
    <w:rsid w:val="00133780"/>
    <w:rsid w:val="0013389D"/>
    <w:rsid w:val="00133ACE"/>
    <w:rsid w:val="00133CF7"/>
    <w:rsid w:val="001343E1"/>
    <w:rsid w:val="00137FEA"/>
    <w:rsid w:val="00140F30"/>
    <w:rsid w:val="001417BB"/>
    <w:rsid w:val="00141C2C"/>
    <w:rsid w:val="00141F18"/>
    <w:rsid w:val="00141F8F"/>
    <w:rsid w:val="00142E8B"/>
    <w:rsid w:val="00143186"/>
    <w:rsid w:val="00143776"/>
    <w:rsid w:val="00143793"/>
    <w:rsid w:val="00143D4C"/>
    <w:rsid w:val="001440E7"/>
    <w:rsid w:val="0014501C"/>
    <w:rsid w:val="00145401"/>
    <w:rsid w:val="00145FB8"/>
    <w:rsid w:val="00146253"/>
    <w:rsid w:val="001462D0"/>
    <w:rsid w:val="00147E29"/>
    <w:rsid w:val="0015003A"/>
    <w:rsid w:val="00150118"/>
    <w:rsid w:val="0015032A"/>
    <w:rsid w:val="001506C9"/>
    <w:rsid w:val="00150C6C"/>
    <w:rsid w:val="00151454"/>
    <w:rsid w:val="00153464"/>
    <w:rsid w:val="001538DC"/>
    <w:rsid w:val="001548D1"/>
    <w:rsid w:val="00155380"/>
    <w:rsid w:val="00155E53"/>
    <w:rsid w:val="0015626A"/>
    <w:rsid w:val="00160B84"/>
    <w:rsid w:val="00163019"/>
    <w:rsid w:val="001636F2"/>
    <w:rsid w:val="0016454A"/>
    <w:rsid w:val="001647BC"/>
    <w:rsid w:val="00164AF7"/>
    <w:rsid w:val="00165270"/>
    <w:rsid w:val="00165ECD"/>
    <w:rsid w:val="001666B0"/>
    <w:rsid w:val="0016734D"/>
    <w:rsid w:val="0017011D"/>
    <w:rsid w:val="001702A2"/>
    <w:rsid w:val="001710C5"/>
    <w:rsid w:val="00171BF6"/>
    <w:rsid w:val="00172365"/>
    <w:rsid w:val="00172A28"/>
    <w:rsid w:val="00172F0B"/>
    <w:rsid w:val="001730C2"/>
    <w:rsid w:val="00173502"/>
    <w:rsid w:val="00174B1F"/>
    <w:rsid w:val="0017503C"/>
    <w:rsid w:val="00176EEA"/>
    <w:rsid w:val="001775A3"/>
    <w:rsid w:val="0017798F"/>
    <w:rsid w:val="00181E9C"/>
    <w:rsid w:val="00182C71"/>
    <w:rsid w:val="001835C8"/>
    <w:rsid w:val="00184D7C"/>
    <w:rsid w:val="001861AB"/>
    <w:rsid w:val="001879DE"/>
    <w:rsid w:val="00187D1E"/>
    <w:rsid w:val="00190025"/>
    <w:rsid w:val="001924F1"/>
    <w:rsid w:val="00192848"/>
    <w:rsid w:val="00194830"/>
    <w:rsid w:val="00196085"/>
    <w:rsid w:val="001969C6"/>
    <w:rsid w:val="00196FFF"/>
    <w:rsid w:val="0019707E"/>
    <w:rsid w:val="001974BA"/>
    <w:rsid w:val="001975F6"/>
    <w:rsid w:val="0019760D"/>
    <w:rsid w:val="001977ED"/>
    <w:rsid w:val="00197F6D"/>
    <w:rsid w:val="001A2EA2"/>
    <w:rsid w:val="001A318E"/>
    <w:rsid w:val="001A3193"/>
    <w:rsid w:val="001A3B46"/>
    <w:rsid w:val="001A418F"/>
    <w:rsid w:val="001A4626"/>
    <w:rsid w:val="001A5815"/>
    <w:rsid w:val="001A5A6B"/>
    <w:rsid w:val="001A5ABB"/>
    <w:rsid w:val="001A5BFD"/>
    <w:rsid w:val="001A5E53"/>
    <w:rsid w:val="001A6228"/>
    <w:rsid w:val="001A63C8"/>
    <w:rsid w:val="001A659D"/>
    <w:rsid w:val="001A669C"/>
    <w:rsid w:val="001B0177"/>
    <w:rsid w:val="001B06C2"/>
    <w:rsid w:val="001B213B"/>
    <w:rsid w:val="001B286B"/>
    <w:rsid w:val="001B2BD0"/>
    <w:rsid w:val="001B3268"/>
    <w:rsid w:val="001B3282"/>
    <w:rsid w:val="001B32AD"/>
    <w:rsid w:val="001B3870"/>
    <w:rsid w:val="001B3F58"/>
    <w:rsid w:val="001B40F3"/>
    <w:rsid w:val="001B461D"/>
    <w:rsid w:val="001B5F00"/>
    <w:rsid w:val="001B6673"/>
    <w:rsid w:val="001B6DE8"/>
    <w:rsid w:val="001B6F25"/>
    <w:rsid w:val="001B7177"/>
    <w:rsid w:val="001C0425"/>
    <w:rsid w:val="001C0C71"/>
    <w:rsid w:val="001C0D21"/>
    <w:rsid w:val="001C3FAC"/>
    <w:rsid w:val="001C410C"/>
    <w:rsid w:val="001C4709"/>
    <w:rsid w:val="001C4995"/>
    <w:rsid w:val="001C4E02"/>
    <w:rsid w:val="001C4EBD"/>
    <w:rsid w:val="001C562D"/>
    <w:rsid w:val="001C5E30"/>
    <w:rsid w:val="001C7FA9"/>
    <w:rsid w:val="001D03B9"/>
    <w:rsid w:val="001D0695"/>
    <w:rsid w:val="001D21C5"/>
    <w:rsid w:val="001D292E"/>
    <w:rsid w:val="001D2FF6"/>
    <w:rsid w:val="001D3A93"/>
    <w:rsid w:val="001D4289"/>
    <w:rsid w:val="001D42A7"/>
    <w:rsid w:val="001D4333"/>
    <w:rsid w:val="001D472D"/>
    <w:rsid w:val="001D59BB"/>
    <w:rsid w:val="001D6654"/>
    <w:rsid w:val="001D69E1"/>
    <w:rsid w:val="001E0CD0"/>
    <w:rsid w:val="001E10E1"/>
    <w:rsid w:val="001E27C7"/>
    <w:rsid w:val="001E2E41"/>
    <w:rsid w:val="001E3BF2"/>
    <w:rsid w:val="001E44D0"/>
    <w:rsid w:val="001E5240"/>
    <w:rsid w:val="001E585A"/>
    <w:rsid w:val="001E713E"/>
    <w:rsid w:val="001E7AB4"/>
    <w:rsid w:val="001E7EEF"/>
    <w:rsid w:val="001E7FF8"/>
    <w:rsid w:val="001F0426"/>
    <w:rsid w:val="001F1A8B"/>
    <w:rsid w:val="001F1ABB"/>
    <w:rsid w:val="001F1B95"/>
    <w:rsid w:val="001F2428"/>
    <w:rsid w:val="001F24CC"/>
    <w:rsid w:val="001F37A2"/>
    <w:rsid w:val="001F3ADF"/>
    <w:rsid w:val="001F4836"/>
    <w:rsid w:val="001F54DC"/>
    <w:rsid w:val="001F69AD"/>
    <w:rsid w:val="001F75E2"/>
    <w:rsid w:val="0020006C"/>
    <w:rsid w:val="00201161"/>
    <w:rsid w:val="00201F78"/>
    <w:rsid w:val="00202D15"/>
    <w:rsid w:val="00202F79"/>
    <w:rsid w:val="0020311C"/>
    <w:rsid w:val="002034E9"/>
    <w:rsid w:val="00204746"/>
    <w:rsid w:val="00204B40"/>
    <w:rsid w:val="00204F05"/>
    <w:rsid w:val="0020558C"/>
    <w:rsid w:val="00205A3F"/>
    <w:rsid w:val="00205C40"/>
    <w:rsid w:val="00206B51"/>
    <w:rsid w:val="00206FFE"/>
    <w:rsid w:val="002079C0"/>
    <w:rsid w:val="00210B48"/>
    <w:rsid w:val="00210BC2"/>
    <w:rsid w:val="00210F6C"/>
    <w:rsid w:val="002114E2"/>
    <w:rsid w:val="00211C6C"/>
    <w:rsid w:val="00212039"/>
    <w:rsid w:val="00212682"/>
    <w:rsid w:val="0021339A"/>
    <w:rsid w:val="00213DCD"/>
    <w:rsid w:val="002147F5"/>
    <w:rsid w:val="00215470"/>
    <w:rsid w:val="002155CB"/>
    <w:rsid w:val="00215641"/>
    <w:rsid w:val="00215E7A"/>
    <w:rsid w:val="00216051"/>
    <w:rsid w:val="002162E5"/>
    <w:rsid w:val="00216959"/>
    <w:rsid w:val="00216D9E"/>
    <w:rsid w:val="0022067D"/>
    <w:rsid w:val="0022281F"/>
    <w:rsid w:val="00222A12"/>
    <w:rsid w:val="00222D45"/>
    <w:rsid w:val="00222DDE"/>
    <w:rsid w:val="0022364B"/>
    <w:rsid w:val="002239D6"/>
    <w:rsid w:val="00225C9B"/>
    <w:rsid w:val="00225EC2"/>
    <w:rsid w:val="00225F7C"/>
    <w:rsid w:val="0022661C"/>
    <w:rsid w:val="0022730C"/>
    <w:rsid w:val="0022770B"/>
    <w:rsid w:val="002278F9"/>
    <w:rsid w:val="00227A66"/>
    <w:rsid w:val="00230F0A"/>
    <w:rsid w:val="0023129D"/>
    <w:rsid w:val="00231D9A"/>
    <w:rsid w:val="0023266D"/>
    <w:rsid w:val="0023351B"/>
    <w:rsid w:val="00233D7B"/>
    <w:rsid w:val="00234F7C"/>
    <w:rsid w:val="00235D81"/>
    <w:rsid w:val="00236BAA"/>
    <w:rsid w:val="002373EC"/>
    <w:rsid w:val="00240D4A"/>
    <w:rsid w:val="00241DF6"/>
    <w:rsid w:val="00241E5D"/>
    <w:rsid w:val="00243B56"/>
    <w:rsid w:val="00244150"/>
    <w:rsid w:val="0024438C"/>
    <w:rsid w:val="002444F9"/>
    <w:rsid w:val="00245B3A"/>
    <w:rsid w:val="00245C4D"/>
    <w:rsid w:val="00251013"/>
    <w:rsid w:val="002515E6"/>
    <w:rsid w:val="00251AD3"/>
    <w:rsid w:val="002526AB"/>
    <w:rsid w:val="00252B62"/>
    <w:rsid w:val="00252E3E"/>
    <w:rsid w:val="00253892"/>
    <w:rsid w:val="00254FCB"/>
    <w:rsid w:val="00255046"/>
    <w:rsid w:val="00255D8E"/>
    <w:rsid w:val="00256284"/>
    <w:rsid w:val="0025651C"/>
    <w:rsid w:val="002566F2"/>
    <w:rsid w:val="00257A59"/>
    <w:rsid w:val="0026020F"/>
    <w:rsid w:val="00260E17"/>
    <w:rsid w:val="002613B8"/>
    <w:rsid w:val="00262A95"/>
    <w:rsid w:val="002632AF"/>
    <w:rsid w:val="00264E58"/>
    <w:rsid w:val="002650BC"/>
    <w:rsid w:val="0026547A"/>
    <w:rsid w:val="002654C4"/>
    <w:rsid w:val="00267A06"/>
    <w:rsid w:val="00270D02"/>
    <w:rsid w:val="00270D07"/>
    <w:rsid w:val="00271672"/>
    <w:rsid w:val="00272B82"/>
    <w:rsid w:val="00273606"/>
    <w:rsid w:val="00273B4B"/>
    <w:rsid w:val="00273C1E"/>
    <w:rsid w:val="00275669"/>
    <w:rsid w:val="0027690D"/>
    <w:rsid w:val="00276CA5"/>
    <w:rsid w:val="00276FC8"/>
    <w:rsid w:val="002778A8"/>
    <w:rsid w:val="002804E0"/>
    <w:rsid w:val="00280C93"/>
    <w:rsid w:val="00280CDB"/>
    <w:rsid w:val="002813C3"/>
    <w:rsid w:val="00281AA3"/>
    <w:rsid w:val="00281F65"/>
    <w:rsid w:val="00282766"/>
    <w:rsid w:val="00282E6A"/>
    <w:rsid w:val="0028368B"/>
    <w:rsid w:val="00283E62"/>
    <w:rsid w:val="0028450F"/>
    <w:rsid w:val="00284792"/>
    <w:rsid w:val="00284946"/>
    <w:rsid w:val="0028508F"/>
    <w:rsid w:val="002853CD"/>
    <w:rsid w:val="002866C1"/>
    <w:rsid w:val="00286800"/>
    <w:rsid w:val="00286FC3"/>
    <w:rsid w:val="00290127"/>
    <w:rsid w:val="00290B94"/>
    <w:rsid w:val="00291BA3"/>
    <w:rsid w:val="00291EB4"/>
    <w:rsid w:val="00292B2F"/>
    <w:rsid w:val="00292E05"/>
    <w:rsid w:val="00293B57"/>
    <w:rsid w:val="0029473D"/>
    <w:rsid w:val="00294B58"/>
    <w:rsid w:val="00294C23"/>
    <w:rsid w:val="002953B3"/>
    <w:rsid w:val="002956A3"/>
    <w:rsid w:val="002956AB"/>
    <w:rsid w:val="00296411"/>
    <w:rsid w:val="002968CB"/>
    <w:rsid w:val="002A021C"/>
    <w:rsid w:val="002A0390"/>
    <w:rsid w:val="002A05F4"/>
    <w:rsid w:val="002A1D5E"/>
    <w:rsid w:val="002A407A"/>
    <w:rsid w:val="002A43AA"/>
    <w:rsid w:val="002A46A6"/>
    <w:rsid w:val="002A5743"/>
    <w:rsid w:val="002A6D4E"/>
    <w:rsid w:val="002A6FF0"/>
    <w:rsid w:val="002A711C"/>
    <w:rsid w:val="002A75BE"/>
    <w:rsid w:val="002A7BD7"/>
    <w:rsid w:val="002A7DB4"/>
    <w:rsid w:val="002B0350"/>
    <w:rsid w:val="002B07BE"/>
    <w:rsid w:val="002B11A5"/>
    <w:rsid w:val="002B1A84"/>
    <w:rsid w:val="002B1A9C"/>
    <w:rsid w:val="002B264D"/>
    <w:rsid w:val="002B2750"/>
    <w:rsid w:val="002B281D"/>
    <w:rsid w:val="002B2C68"/>
    <w:rsid w:val="002B3378"/>
    <w:rsid w:val="002B3E24"/>
    <w:rsid w:val="002B4743"/>
    <w:rsid w:val="002B4B2D"/>
    <w:rsid w:val="002B50CA"/>
    <w:rsid w:val="002C0967"/>
    <w:rsid w:val="002C09B6"/>
    <w:rsid w:val="002C1268"/>
    <w:rsid w:val="002C2E7D"/>
    <w:rsid w:val="002C3335"/>
    <w:rsid w:val="002C3FD0"/>
    <w:rsid w:val="002C4028"/>
    <w:rsid w:val="002C452B"/>
    <w:rsid w:val="002C4A3B"/>
    <w:rsid w:val="002C6006"/>
    <w:rsid w:val="002C6C3A"/>
    <w:rsid w:val="002D3433"/>
    <w:rsid w:val="002D38B9"/>
    <w:rsid w:val="002D3BD4"/>
    <w:rsid w:val="002D3EFE"/>
    <w:rsid w:val="002D3F50"/>
    <w:rsid w:val="002D416A"/>
    <w:rsid w:val="002D41E7"/>
    <w:rsid w:val="002D483C"/>
    <w:rsid w:val="002D5317"/>
    <w:rsid w:val="002D5738"/>
    <w:rsid w:val="002D63D1"/>
    <w:rsid w:val="002D70E8"/>
    <w:rsid w:val="002D71F2"/>
    <w:rsid w:val="002D7F85"/>
    <w:rsid w:val="002E01E2"/>
    <w:rsid w:val="002E0227"/>
    <w:rsid w:val="002E1660"/>
    <w:rsid w:val="002E1FD8"/>
    <w:rsid w:val="002E20D8"/>
    <w:rsid w:val="002E23B7"/>
    <w:rsid w:val="002E31C6"/>
    <w:rsid w:val="002E349E"/>
    <w:rsid w:val="002E3E22"/>
    <w:rsid w:val="002E46C0"/>
    <w:rsid w:val="002E5889"/>
    <w:rsid w:val="002E5FEE"/>
    <w:rsid w:val="002E62C0"/>
    <w:rsid w:val="002E67D3"/>
    <w:rsid w:val="002E7328"/>
    <w:rsid w:val="002F0EF1"/>
    <w:rsid w:val="002F2C1F"/>
    <w:rsid w:val="002F330F"/>
    <w:rsid w:val="002F3725"/>
    <w:rsid w:val="002F3B82"/>
    <w:rsid w:val="002F4213"/>
    <w:rsid w:val="002F4E0B"/>
    <w:rsid w:val="002F5A96"/>
    <w:rsid w:val="002F624B"/>
    <w:rsid w:val="002F6B77"/>
    <w:rsid w:val="00300AA7"/>
    <w:rsid w:val="00300CF2"/>
    <w:rsid w:val="00301638"/>
    <w:rsid w:val="0030185F"/>
    <w:rsid w:val="00301B94"/>
    <w:rsid w:val="00301E16"/>
    <w:rsid w:val="00303B0C"/>
    <w:rsid w:val="00303D7E"/>
    <w:rsid w:val="00303DEC"/>
    <w:rsid w:val="0030474E"/>
    <w:rsid w:val="0030617C"/>
    <w:rsid w:val="00306322"/>
    <w:rsid w:val="003066A0"/>
    <w:rsid w:val="003066A7"/>
    <w:rsid w:val="00306A1D"/>
    <w:rsid w:val="003071AD"/>
    <w:rsid w:val="0031113F"/>
    <w:rsid w:val="00312C24"/>
    <w:rsid w:val="003148D0"/>
    <w:rsid w:val="00315AA1"/>
    <w:rsid w:val="00315C10"/>
    <w:rsid w:val="00317828"/>
    <w:rsid w:val="0032099C"/>
    <w:rsid w:val="00321EC1"/>
    <w:rsid w:val="0032202C"/>
    <w:rsid w:val="003220AF"/>
    <w:rsid w:val="0032514F"/>
    <w:rsid w:val="0032687D"/>
    <w:rsid w:val="00326B5B"/>
    <w:rsid w:val="0032715A"/>
    <w:rsid w:val="00327F84"/>
    <w:rsid w:val="003304D7"/>
    <w:rsid w:val="00331124"/>
    <w:rsid w:val="003313D5"/>
    <w:rsid w:val="00331DC1"/>
    <w:rsid w:val="0033290E"/>
    <w:rsid w:val="00332962"/>
    <w:rsid w:val="00333684"/>
    <w:rsid w:val="00333BF9"/>
    <w:rsid w:val="00333E41"/>
    <w:rsid w:val="00334034"/>
    <w:rsid w:val="00334B3C"/>
    <w:rsid w:val="003363B5"/>
    <w:rsid w:val="003367FB"/>
    <w:rsid w:val="00337201"/>
    <w:rsid w:val="00337C11"/>
    <w:rsid w:val="00337ED9"/>
    <w:rsid w:val="00340B5C"/>
    <w:rsid w:val="00340EAA"/>
    <w:rsid w:val="00341080"/>
    <w:rsid w:val="003415A8"/>
    <w:rsid w:val="00341935"/>
    <w:rsid w:val="00343BF3"/>
    <w:rsid w:val="003447F9"/>
    <w:rsid w:val="00344D7C"/>
    <w:rsid w:val="0034503E"/>
    <w:rsid w:val="0034576E"/>
    <w:rsid w:val="00345AA3"/>
    <w:rsid w:val="0034686C"/>
    <w:rsid w:val="00346A9D"/>
    <w:rsid w:val="003516BD"/>
    <w:rsid w:val="003519FE"/>
    <w:rsid w:val="00351A27"/>
    <w:rsid w:val="00351F2A"/>
    <w:rsid w:val="0035242A"/>
    <w:rsid w:val="00352C22"/>
    <w:rsid w:val="00352C51"/>
    <w:rsid w:val="0035306F"/>
    <w:rsid w:val="00353DD5"/>
    <w:rsid w:val="00353EE3"/>
    <w:rsid w:val="0035465D"/>
    <w:rsid w:val="003553BE"/>
    <w:rsid w:val="00356901"/>
    <w:rsid w:val="00361128"/>
    <w:rsid w:val="003621BC"/>
    <w:rsid w:val="00362BF4"/>
    <w:rsid w:val="003631E8"/>
    <w:rsid w:val="00363AAF"/>
    <w:rsid w:val="00363B92"/>
    <w:rsid w:val="0036456F"/>
    <w:rsid w:val="003648F0"/>
    <w:rsid w:val="00364CD1"/>
    <w:rsid w:val="00365301"/>
    <w:rsid w:val="00365F0B"/>
    <w:rsid w:val="003660FA"/>
    <w:rsid w:val="00366217"/>
    <w:rsid w:val="00367E6C"/>
    <w:rsid w:val="00370E6F"/>
    <w:rsid w:val="00371B1E"/>
    <w:rsid w:val="00372029"/>
    <w:rsid w:val="00373A58"/>
    <w:rsid w:val="00373DFE"/>
    <w:rsid w:val="00373E3E"/>
    <w:rsid w:val="003746B1"/>
    <w:rsid w:val="00374F13"/>
    <w:rsid w:val="00375A1C"/>
    <w:rsid w:val="00375ADE"/>
    <w:rsid w:val="00376322"/>
    <w:rsid w:val="003775D1"/>
    <w:rsid w:val="00377AB1"/>
    <w:rsid w:val="00377EA8"/>
    <w:rsid w:val="00380D30"/>
    <w:rsid w:val="00383DFE"/>
    <w:rsid w:val="003842E6"/>
    <w:rsid w:val="0038498E"/>
    <w:rsid w:val="00384BB7"/>
    <w:rsid w:val="00385A2D"/>
    <w:rsid w:val="003876B1"/>
    <w:rsid w:val="00387C9A"/>
    <w:rsid w:val="00387D35"/>
    <w:rsid w:val="0039042D"/>
    <w:rsid w:val="00390655"/>
    <w:rsid w:val="003929DB"/>
    <w:rsid w:val="00393651"/>
    <w:rsid w:val="003940E2"/>
    <w:rsid w:val="0039466F"/>
    <w:rsid w:val="00394748"/>
    <w:rsid w:val="00394D35"/>
    <w:rsid w:val="00395313"/>
    <w:rsid w:val="0039548D"/>
    <w:rsid w:val="00395AAD"/>
    <w:rsid w:val="00395E01"/>
    <w:rsid w:val="00396519"/>
    <w:rsid w:val="00396FF9"/>
    <w:rsid w:val="003A089C"/>
    <w:rsid w:val="003A1091"/>
    <w:rsid w:val="003A20B6"/>
    <w:rsid w:val="003A2A6A"/>
    <w:rsid w:val="003A3BCF"/>
    <w:rsid w:val="003A42E7"/>
    <w:rsid w:val="003A57B7"/>
    <w:rsid w:val="003A696B"/>
    <w:rsid w:val="003A7417"/>
    <w:rsid w:val="003B0A35"/>
    <w:rsid w:val="003B0DFD"/>
    <w:rsid w:val="003B1342"/>
    <w:rsid w:val="003B162B"/>
    <w:rsid w:val="003B1DB5"/>
    <w:rsid w:val="003B1E5D"/>
    <w:rsid w:val="003B211A"/>
    <w:rsid w:val="003B2EEF"/>
    <w:rsid w:val="003B3256"/>
    <w:rsid w:val="003B3311"/>
    <w:rsid w:val="003B3D68"/>
    <w:rsid w:val="003B462C"/>
    <w:rsid w:val="003B4A88"/>
    <w:rsid w:val="003B5158"/>
    <w:rsid w:val="003B5784"/>
    <w:rsid w:val="003B58A6"/>
    <w:rsid w:val="003B5C8B"/>
    <w:rsid w:val="003B5E47"/>
    <w:rsid w:val="003B6211"/>
    <w:rsid w:val="003B6B03"/>
    <w:rsid w:val="003B6BD9"/>
    <w:rsid w:val="003B785F"/>
    <w:rsid w:val="003B7AD3"/>
    <w:rsid w:val="003B7CC1"/>
    <w:rsid w:val="003C058D"/>
    <w:rsid w:val="003C13B0"/>
    <w:rsid w:val="003C153D"/>
    <w:rsid w:val="003C1578"/>
    <w:rsid w:val="003C1EF8"/>
    <w:rsid w:val="003C1FD9"/>
    <w:rsid w:val="003C20EF"/>
    <w:rsid w:val="003C221A"/>
    <w:rsid w:val="003C2643"/>
    <w:rsid w:val="003C26F2"/>
    <w:rsid w:val="003C3572"/>
    <w:rsid w:val="003C3C31"/>
    <w:rsid w:val="003C42D3"/>
    <w:rsid w:val="003C45F4"/>
    <w:rsid w:val="003C5877"/>
    <w:rsid w:val="003C5DA2"/>
    <w:rsid w:val="003D0192"/>
    <w:rsid w:val="003D21FA"/>
    <w:rsid w:val="003D462F"/>
    <w:rsid w:val="003D4E2D"/>
    <w:rsid w:val="003D52B4"/>
    <w:rsid w:val="003D60F7"/>
    <w:rsid w:val="003D6CC7"/>
    <w:rsid w:val="003D7411"/>
    <w:rsid w:val="003D7439"/>
    <w:rsid w:val="003D7EE7"/>
    <w:rsid w:val="003E0761"/>
    <w:rsid w:val="003E0799"/>
    <w:rsid w:val="003E0934"/>
    <w:rsid w:val="003E0D52"/>
    <w:rsid w:val="003E10CB"/>
    <w:rsid w:val="003E1283"/>
    <w:rsid w:val="003E192B"/>
    <w:rsid w:val="003E2915"/>
    <w:rsid w:val="003E2C10"/>
    <w:rsid w:val="003E37F4"/>
    <w:rsid w:val="003E4018"/>
    <w:rsid w:val="003E4BB1"/>
    <w:rsid w:val="003E52AE"/>
    <w:rsid w:val="003E6107"/>
    <w:rsid w:val="003E6B2A"/>
    <w:rsid w:val="003E716D"/>
    <w:rsid w:val="003F0B2E"/>
    <w:rsid w:val="003F1C3A"/>
    <w:rsid w:val="003F28E4"/>
    <w:rsid w:val="003F3888"/>
    <w:rsid w:val="003F3FE1"/>
    <w:rsid w:val="003F441A"/>
    <w:rsid w:val="003F4CB2"/>
    <w:rsid w:val="003F59E1"/>
    <w:rsid w:val="003F5F0D"/>
    <w:rsid w:val="003F61B5"/>
    <w:rsid w:val="003F62DA"/>
    <w:rsid w:val="003F7DC8"/>
    <w:rsid w:val="004006EA"/>
    <w:rsid w:val="0040229B"/>
    <w:rsid w:val="0040278C"/>
    <w:rsid w:val="004028CB"/>
    <w:rsid w:val="00402E0B"/>
    <w:rsid w:val="00403510"/>
    <w:rsid w:val="0040420E"/>
    <w:rsid w:val="004043AA"/>
    <w:rsid w:val="00404DE0"/>
    <w:rsid w:val="00405120"/>
    <w:rsid w:val="00405382"/>
    <w:rsid w:val="00406691"/>
    <w:rsid w:val="00406E7B"/>
    <w:rsid w:val="004073DC"/>
    <w:rsid w:val="00407C09"/>
    <w:rsid w:val="00410172"/>
    <w:rsid w:val="0041080E"/>
    <w:rsid w:val="00410A02"/>
    <w:rsid w:val="00411FDA"/>
    <w:rsid w:val="00412A26"/>
    <w:rsid w:val="00412E9B"/>
    <w:rsid w:val="00413414"/>
    <w:rsid w:val="004134BE"/>
    <w:rsid w:val="00414034"/>
    <w:rsid w:val="00414FAA"/>
    <w:rsid w:val="0041585B"/>
    <w:rsid w:val="00417F01"/>
    <w:rsid w:val="0042034E"/>
    <w:rsid w:val="00422B96"/>
    <w:rsid w:val="00422FCF"/>
    <w:rsid w:val="00423959"/>
    <w:rsid w:val="00423FDB"/>
    <w:rsid w:val="004241D3"/>
    <w:rsid w:val="004244C6"/>
    <w:rsid w:val="00424F04"/>
    <w:rsid w:val="004255FD"/>
    <w:rsid w:val="00427017"/>
    <w:rsid w:val="00427432"/>
    <w:rsid w:val="004306FE"/>
    <w:rsid w:val="00431AC7"/>
    <w:rsid w:val="0043286A"/>
    <w:rsid w:val="00432882"/>
    <w:rsid w:val="00433108"/>
    <w:rsid w:val="00433235"/>
    <w:rsid w:val="004336E2"/>
    <w:rsid w:val="00433AEA"/>
    <w:rsid w:val="00433C52"/>
    <w:rsid w:val="00434332"/>
    <w:rsid w:val="00434471"/>
    <w:rsid w:val="0043455B"/>
    <w:rsid w:val="00434C8E"/>
    <w:rsid w:val="004357F1"/>
    <w:rsid w:val="0043598C"/>
    <w:rsid w:val="00436843"/>
    <w:rsid w:val="00437B20"/>
    <w:rsid w:val="0044018C"/>
    <w:rsid w:val="00440F1B"/>
    <w:rsid w:val="00442BE5"/>
    <w:rsid w:val="004435B7"/>
    <w:rsid w:val="00443AEE"/>
    <w:rsid w:val="00443ED6"/>
    <w:rsid w:val="0044448E"/>
    <w:rsid w:val="00445B1F"/>
    <w:rsid w:val="00446F03"/>
    <w:rsid w:val="004478DE"/>
    <w:rsid w:val="00447C56"/>
    <w:rsid w:val="00451248"/>
    <w:rsid w:val="004513BF"/>
    <w:rsid w:val="004539D9"/>
    <w:rsid w:val="00453DB0"/>
    <w:rsid w:val="004540D4"/>
    <w:rsid w:val="004544C5"/>
    <w:rsid w:val="004551AD"/>
    <w:rsid w:val="00455A24"/>
    <w:rsid w:val="00455E5E"/>
    <w:rsid w:val="00456041"/>
    <w:rsid w:val="00456D5A"/>
    <w:rsid w:val="00456F08"/>
    <w:rsid w:val="00457994"/>
    <w:rsid w:val="0046094B"/>
    <w:rsid w:val="00461670"/>
    <w:rsid w:val="004626EC"/>
    <w:rsid w:val="00463127"/>
    <w:rsid w:val="00463B28"/>
    <w:rsid w:val="00463EE8"/>
    <w:rsid w:val="004646BA"/>
    <w:rsid w:val="00464F2E"/>
    <w:rsid w:val="00465446"/>
    <w:rsid w:val="00467A97"/>
    <w:rsid w:val="00471599"/>
    <w:rsid w:val="00472B84"/>
    <w:rsid w:val="00472E2A"/>
    <w:rsid w:val="00473DDD"/>
    <w:rsid w:val="00474EE9"/>
    <w:rsid w:val="00475371"/>
    <w:rsid w:val="00475FA0"/>
    <w:rsid w:val="0047611F"/>
    <w:rsid w:val="00476349"/>
    <w:rsid w:val="0047661B"/>
    <w:rsid w:val="00476E22"/>
    <w:rsid w:val="00476ECB"/>
    <w:rsid w:val="00477717"/>
    <w:rsid w:val="0048159B"/>
    <w:rsid w:val="00481EE4"/>
    <w:rsid w:val="00482766"/>
    <w:rsid w:val="00482AFF"/>
    <w:rsid w:val="00483B24"/>
    <w:rsid w:val="004842AF"/>
    <w:rsid w:val="00484A07"/>
    <w:rsid w:val="00485FBC"/>
    <w:rsid w:val="00486570"/>
    <w:rsid w:val="00487C99"/>
    <w:rsid w:val="00487CED"/>
    <w:rsid w:val="00490577"/>
    <w:rsid w:val="004911AE"/>
    <w:rsid w:val="004915ED"/>
    <w:rsid w:val="00492772"/>
    <w:rsid w:val="00493077"/>
    <w:rsid w:val="0049423E"/>
    <w:rsid w:val="0049427F"/>
    <w:rsid w:val="004947AA"/>
    <w:rsid w:val="00494B1E"/>
    <w:rsid w:val="004959EE"/>
    <w:rsid w:val="004A0569"/>
    <w:rsid w:val="004A2877"/>
    <w:rsid w:val="004A32D2"/>
    <w:rsid w:val="004A5612"/>
    <w:rsid w:val="004A5B2E"/>
    <w:rsid w:val="004A5F90"/>
    <w:rsid w:val="004A6C12"/>
    <w:rsid w:val="004A7F5A"/>
    <w:rsid w:val="004B01A8"/>
    <w:rsid w:val="004B0A17"/>
    <w:rsid w:val="004B16BB"/>
    <w:rsid w:val="004B1A18"/>
    <w:rsid w:val="004B1FB5"/>
    <w:rsid w:val="004B2ABF"/>
    <w:rsid w:val="004B326B"/>
    <w:rsid w:val="004B44F7"/>
    <w:rsid w:val="004B5C57"/>
    <w:rsid w:val="004B5E70"/>
    <w:rsid w:val="004B6BCB"/>
    <w:rsid w:val="004B6D21"/>
    <w:rsid w:val="004B747C"/>
    <w:rsid w:val="004B7A23"/>
    <w:rsid w:val="004C043D"/>
    <w:rsid w:val="004C048D"/>
    <w:rsid w:val="004C0627"/>
    <w:rsid w:val="004C066D"/>
    <w:rsid w:val="004C115E"/>
    <w:rsid w:val="004C1353"/>
    <w:rsid w:val="004C2A24"/>
    <w:rsid w:val="004C2D7F"/>
    <w:rsid w:val="004C3508"/>
    <w:rsid w:val="004C3D96"/>
    <w:rsid w:val="004C4B31"/>
    <w:rsid w:val="004C4F99"/>
    <w:rsid w:val="004C511B"/>
    <w:rsid w:val="004C6242"/>
    <w:rsid w:val="004C77D3"/>
    <w:rsid w:val="004C7DDB"/>
    <w:rsid w:val="004D0196"/>
    <w:rsid w:val="004D03BC"/>
    <w:rsid w:val="004D0C33"/>
    <w:rsid w:val="004D203C"/>
    <w:rsid w:val="004D329E"/>
    <w:rsid w:val="004D5745"/>
    <w:rsid w:val="004D5E57"/>
    <w:rsid w:val="004D7185"/>
    <w:rsid w:val="004E0A36"/>
    <w:rsid w:val="004E0AEF"/>
    <w:rsid w:val="004E113E"/>
    <w:rsid w:val="004E1A9D"/>
    <w:rsid w:val="004E221C"/>
    <w:rsid w:val="004E386C"/>
    <w:rsid w:val="004E3FEB"/>
    <w:rsid w:val="004E4B92"/>
    <w:rsid w:val="004E638B"/>
    <w:rsid w:val="004F0C4A"/>
    <w:rsid w:val="004F1217"/>
    <w:rsid w:val="004F1C7E"/>
    <w:rsid w:val="004F290E"/>
    <w:rsid w:val="004F4968"/>
    <w:rsid w:val="004F4DF3"/>
    <w:rsid w:val="004F58F5"/>
    <w:rsid w:val="004F5A25"/>
    <w:rsid w:val="004F68CF"/>
    <w:rsid w:val="005010CD"/>
    <w:rsid w:val="0050196A"/>
    <w:rsid w:val="00501B74"/>
    <w:rsid w:val="00502B85"/>
    <w:rsid w:val="00503665"/>
    <w:rsid w:val="0050491C"/>
    <w:rsid w:val="005049F3"/>
    <w:rsid w:val="00504F37"/>
    <w:rsid w:val="005055F6"/>
    <w:rsid w:val="005058CA"/>
    <w:rsid w:val="005061D6"/>
    <w:rsid w:val="00506565"/>
    <w:rsid w:val="00506CA3"/>
    <w:rsid w:val="0051075D"/>
    <w:rsid w:val="0051125E"/>
    <w:rsid w:val="00511991"/>
    <w:rsid w:val="00512551"/>
    <w:rsid w:val="00512FC2"/>
    <w:rsid w:val="00512FDC"/>
    <w:rsid w:val="0051437B"/>
    <w:rsid w:val="00514D40"/>
    <w:rsid w:val="005158D7"/>
    <w:rsid w:val="00515A17"/>
    <w:rsid w:val="00515A76"/>
    <w:rsid w:val="00515E31"/>
    <w:rsid w:val="00515F6F"/>
    <w:rsid w:val="005170E4"/>
    <w:rsid w:val="0052010F"/>
    <w:rsid w:val="00520534"/>
    <w:rsid w:val="0052194E"/>
    <w:rsid w:val="005223BC"/>
    <w:rsid w:val="005228D5"/>
    <w:rsid w:val="00522A39"/>
    <w:rsid w:val="00522ED1"/>
    <w:rsid w:val="0052399D"/>
    <w:rsid w:val="00525738"/>
    <w:rsid w:val="00525E9D"/>
    <w:rsid w:val="0052691D"/>
    <w:rsid w:val="00526B14"/>
    <w:rsid w:val="00527E4A"/>
    <w:rsid w:val="005303AA"/>
    <w:rsid w:val="00530DDC"/>
    <w:rsid w:val="0053117F"/>
    <w:rsid w:val="00531FC6"/>
    <w:rsid w:val="005320B2"/>
    <w:rsid w:val="005320E5"/>
    <w:rsid w:val="005336CB"/>
    <w:rsid w:val="00533950"/>
    <w:rsid w:val="00533B26"/>
    <w:rsid w:val="00533E0F"/>
    <w:rsid w:val="005343AF"/>
    <w:rsid w:val="00534C41"/>
    <w:rsid w:val="00535670"/>
    <w:rsid w:val="00535EAB"/>
    <w:rsid w:val="00537002"/>
    <w:rsid w:val="00537310"/>
    <w:rsid w:val="00540392"/>
    <w:rsid w:val="00540982"/>
    <w:rsid w:val="005409D0"/>
    <w:rsid w:val="00541258"/>
    <w:rsid w:val="00541907"/>
    <w:rsid w:val="00542ED5"/>
    <w:rsid w:val="00542F9B"/>
    <w:rsid w:val="00544B2B"/>
    <w:rsid w:val="00545645"/>
    <w:rsid w:val="00545B0E"/>
    <w:rsid w:val="00546002"/>
    <w:rsid w:val="00546EEE"/>
    <w:rsid w:val="00550025"/>
    <w:rsid w:val="005502E9"/>
    <w:rsid w:val="00550E5E"/>
    <w:rsid w:val="00551F5B"/>
    <w:rsid w:val="00552773"/>
    <w:rsid w:val="00552E21"/>
    <w:rsid w:val="00554787"/>
    <w:rsid w:val="005549C3"/>
    <w:rsid w:val="00554B45"/>
    <w:rsid w:val="00554F85"/>
    <w:rsid w:val="005556E9"/>
    <w:rsid w:val="00555AA6"/>
    <w:rsid w:val="00556191"/>
    <w:rsid w:val="005563CA"/>
    <w:rsid w:val="005566A0"/>
    <w:rsid w:val="00557366"/>
    <w:rsid w:val="00560A2B"/>
    <w:rsid w:val="00560CF7"/>
    <w:rsid w:val="005610B7"/>
    <w:rsid w:val="005612C0"/>
    <w:rsid w:val="00561CDB"/>
    <w:rsid w:val="00562C39"/>
    <w:rsid w:val="0056342A"/>
    <w:rsid w:val="00564B0E"/>
    <w:rsid w:val="00566F8A"/>
    <w:rsid w:val="005671AD"/>
    <w:rsid w:val="00567710"/>
    <w:rsid w:val="00567C27"/>
    <w:rsid w:val="00567EAE"/>
    <w:rsid w:val="00570466"/>
    <w:rsid w:val="00570B2A"/>
    <w:rsid w:val="00570BB6"/>
    <w:rsid w:val="00570CC1"/>
    <w:rsid w:val="00570DDF"/>
    <w:rsid w:val="005713B0"/>
    <w:rsid w:val="00571916"/>
    <w:rsid w:val="00571EA8"/>
    <w:rsid w:val="00572DE5"/>
    <w:rsid w:val="00573126"/>
    <w:rsid w:val="00573EA8"/>
    <w:rsid w:val="00574544"/>
    <w:rsid w:val="00574B70"/>
    <w:rsid w:val="00574CBB"/>
    <w:rsid w:val="00575EAF"/>
    <w:rsid w:val="00576B4B"/>
    <w:rsid w:val="00576E47"/>
    <w:rsid w:val="005779FA"/>
    <w:rsid w:val="00577A6E"/>
    <w:rsid w:val="005814DB"/>
    <w:rsid w:val="0058214E"/>
    <w:rsid w:val="005828DD"/>
    <w:rsid w:val="00582946"/>
    <w:rsid w:val="00582F2D"/>
    <w:rsid w:val="005832B0"/>
    <w:rsid w:val="00583329"/>
    <w:rsid w:val="005834EB"/>
    <w:rsid w:val="00584E90"/>
    <w:rsid w:val="00584F27"/>
    <w:rsid w:val="00585FCE"/>
    <w:rsid w:val="0058661C"/>
    <w:rsid w:val="00586974"/>
    <w:rsid w:val="0058708E"/>
    <w:rsid w:val="00590031"/>
    <w:rsid w:val="00590512"/>
    <w:rsid w:val="00591020"/>
    <w:rsid w:val="00591560"/>
    <w:rsid w:val="00591573"/>
    <w:rsid w:val="00591B35"/>
    <w:rsid w:val="0059276E"/>
    <w:rsid w:val="005929E2"/>
    <w:rsid w:val="00594723"/>
    <w:rsid w:val="005948AE"/>
    <w:rsid w:val="00594F9A"/>
    <w:rsid w:val="005953D7"/>
    <w:rsid w:val="0059591B"/>
    <w:rsid w:val="005964B8"/>
    <w:rsid w:val="005964FE"/>
    <w:rsid w:val="005969B8"/>
    <w:rsid w:val="005A073B"/>
    <w:rsid w:val="005A109F"/>
    <w:rsid w:val="005A1442"/>
    <w:rsid w:val="005A2555"/>
    <w:rsid w:val="005A2A2B"/>
    <w:rsid w:val="005A3490"/>
    <w:rsid w:val="005A359B"/>
    <w:rsid w:val="005A3A5B"/>
    <w:rsid w:val="005A4330"/>
    <w:rsid w:val="005A4C2C"/>
    <w:rsid w:val="005A547E"/>
    <w:rsid w:val="005A55AA"/>
    <w:rsid w:val="005A6116"/>
    <w:rsid w:val="005B2A54"/>
    <w:rsid w:val="005B2A6B"/>
    <w:rsid w:val="005B2B0B"/>
    <w:rsid w:val="005B33C2"/>
    <w:rsid w:val="005B46C2"/>
    <w:rsid w:val="005B55DE"/>
    <w:rsid w:val="005B67AA"/>
    <w:rsid w:val="005C050E"/>
    <w:rsid w:val="005C0B4C"/>
    <w:rsid w:val="005C146B"/>
    <w:rsid w:val="005C1939"/>
    <w:rsid w:val="005C2966"/>
    <w:rsid w:val="005C2D7C"/>
    <w:rsid w:val="005C2F8F"/>
    <w:rsid w:val="005C2FF2"/>
    <w:rsid w:val="005C4073"/>
    <w:rsid w:val="005C685F"/>
    <w:rsid w:val="005C72A1"/>
    <w:rsid w:val="005C79D8"/>
    <w:rsid w:val="005D0E9A"/>
    <w:rsid w:val="005D1190"/>
    <w:rsid w:val="005D2505"/>
    <w:rsid w:val="005D2591"/>
    <w:rsid w:val="005D313D"/>
    <w:rsid w:val="005D49C4"/>
    <w:rsid w:val="005D4CA7"/>
    <w:rsid w:val="005D4F24"/>
    <w:rsid w:val="005D4FF2"/>
    <w:rsid w:val="005D520E"/>
    <w:rsid w:val="005D606A"/>
    <w:rsid w:val="005E0396"/>
    <w:rsid w:val="005E03DD"/>
    <w:rsid w:val="005E205A"/>
    <w:rsid w:val="005E234C"/>
    <w:rsid w:val="005E28C7"/>
    <w:rsid w:val="005E336F"/>
    <w:rsid w:val="005E378F"/>
    <w:rsid w:val="005E3D5A"/>
    <w:rsid w:val="005E3D9F"/>
    <w:rsid w:val="005E46D2"/>
    <w:rsid w:val="005E4C94"/>
    <w:rsid w:val="005E534F"/>
    <w:rsid w:val="005E59A5"/>
    <w:rsid w:val="005E59F3"/>
    <w:rsid w:val="005E6BC3"/>
    <w:rsid w:val="005E7CFF"/>
    <w:rsid w:val="005F0109"/>
    <w:rsid w:val="005F07C8"/>
    <w:rsid w:val="005F0E25"/>
    <w:rsid w:val="005F128C"/>
    <w:rsid w:val="005F1BF0"/>
    <w:rsid w:val="005F1E4B"/>
    <w:rsid w:val="005F3DDF"/>
    <w:rsid w:val="005F48B3"/>
    <w:rsid w:val="005F57F2"/>
    <w:rsid w:val="005F5CFC"/>
    <w:rsid w:val="005F5D8E"/>
    <w:rsid w:val="005F65A2"/>
    <w:rsid w:val="005F6FD6"/>
    <w:rsid w:val="005F71B9"/>
    <w:rsid w:val="005F73E7"/>
    <w:rsid w:val="005F7519"/>
    <w:rsid w:val="005F789E"/>
    <w:rsid w:val="00600D10"/>
    <w:rsid w:val="00601495"/>
    <w:rsid w:val="00601EE4"/>
    <w:rsid w:val="00602EEF"/>
    <w:rsid w:val="00603081"/>
    <w:rsid w:val="0060308D"/>
    <w:rsid w:val="00603AC2"/>
    <w:rsid w:val="00605DB0"/>
    <w:rsid w:val="006063C7"/>
    <w:rsid w:val="00606434"/>
    <w:rsid w:val="00607075"/>
    <w:rsid w:val="006075DB"/>
    <w:rsid w:val="00607B5A"/>
    <w:rsid w:val="006108C8"/>
    <w:rsid w:val="00610CF7"/>
    <w:rsid w:val="00611999"/>
    <w:rsid w:val="00611D45"/>
    <w:rsid w:val="006122B2"/>
    <w:rsid w:val="006122BC"/>
    <w:rsid w:val="00614164"/>
    <w:rsid w:val="00616362"/>
    <w:rsid w:val="00620456"/>
    <w:rsid w:val="0062180D"/>
    <w:rsid w:val="00621C29"/>
    <w:rsid w:val="00622AA2"/>
    <w:rsid w:val="006241DC"/>
    <w:rsid w:val="00624B51"/>
    <w:rsid w:val="00625278"/>
    <w:rsid w:val="00625649"/>
    <w:rsid w:val="00626915"/>
    <w:rsid w:val="006269A5"/>
    <w:rsid w:val="00626E50"/>
    <w:rsid w:val="006278D4"/>
    <w:rsid w:val="00627AD3"/>
    <w:rsid w:val="0063001A"/>
    <w:rsid w:val="00630206"/>
    <w:rsid w:val="00631754"/>
    <w:rsid w:val="00631B7C"/>
    <w:rsid w:val="00631CCC"/>
    <w:rsid w:val="00632EC7"/>
    <w:rsid w:val="00632F41"/>
    <w:rsid w:val="00633078"/>
    <w:rsid w:val="00633B78"/>
    <w:rsid w:val="00633F21"/>
    <w:rsid w:val="00634516"/>
    <w:rsid w:val="00634A47"/>
    <w:rsid w:val="00635027"/>
    <w:rsid w:val="006353FA"/>
    <w:rsid w:val="00635B53"/>
    <w:rsid w:val="00635EC4"/>
    <w:rsid w:val="00636323"/>
    <w:rsid w:val="0063634C"/>
    <w:rsid w:val="00637B2C"/>
    <w:rsid w:val="00637B41"/>
    <w:rsid w:val="00640622"/>
    <w:rsid w:val="0064149C"/>
    <w:rsid w:val="00641F48"/>
    <w:rsid w:val="006422F2"/>
    <w:rsid w:val="00642706"/>
    <w:rsid w:val="00642B2F"/>
    <w:rsid w:val="00643019"/>
    <w:rsid w:val="0064427E"/>
    <w:rsid w:val="006444DB"/>
    <w:rsid w:val="00644839"/>
    <w:rsid w:val="00644BD9"/>
    <w:rsid w:val="00645066"/>
    <w:rsid w:val="006452CC"/>
    <w:rsid w:val="00646F8B"/>
    <w:rsid w:val="00647017"/>
    <w:rsid w:val="00647076"/>
    <w:rsid w:val="00647529"/>
    <w:rsid w:val="006475C0"/>
    <w:rsid w:val="00647B61"/>
    <w:rsid w:val="00650C45"/>
    <w:rsid w:val="006511B7"/>
    <w:rsid w:val="00652353"/>
    <w:rsid w:val="0065271E"/>
    <w:rsid w:val="00652C97"/>
    <w:rsid w:val="00652E3F"/>
    <w:rsid w:val="00654651"/>
    <w:rsid w:val="006554D7"/>
    <w:rsid w:val="00655507"/>
    <w:rsid w:val="0065669E"/>
    <w:rsid w:val="00656DD3"/>
    <w:rsid w:val="00657978"/>
    <w:rsid w:val="006613AE"/>
    <w:rsid w:val="0066186E"/>
    <w:rsid w:val="006620EC"/>
    <w:rsid w:val="006633C0"/>
    <w:rsid w:val="00663E01"/>
    <w:rsid w:val="00664149"/>
    <w:rsid w:val="00665306"/>
    <w:rsid w:val="0066559F"/>
    <w:rsid w:val="00665934"/>
    <w:rsid w:val="0066671D"/>
    <w:rsid w:val="00670094"/>
    <w:rsid w:val="006701CC"/>
    <w:rsid w:val="00670CB1"/>
    <w:rsid w:val="00670DDF"/>
    <w:rsid w:val="00670F60"/>
    <w:rsid w:val="00670F6C"/>
    <w:rsid w:val="00671B41"/>
    <w:rsid w:val="00672383"/>
    <w:rsid w:val="0067245F"/>
    <w:rsid w:val="00673FFC"/>
    <w:rsid w:val="00674514"/>
    <w:rsid w:val="00674770"/>
    <w:rsid w:val="00674855"/>
    <w:rsid w:val="00675081"/>
    <w:rsid w:val="00675691"/>
    <w:rsid w:val="00675B41"/>
    <w:rsid w:val="006761B6"/>
    <w:rsid w:val="00677B2A"/>
    <w:rsid w:val="00677ED2"/>
    <w:rsid w:val="0068016B"/>
    <w:rsid w:val="006818C9"/>
    <w:rsid w:val="00682699"/>
    <w:rsid w:val="006835E7"/>
    <w:rsid w:val="0068488F"/>
    <w:rsid w:val="00686BE6"/>
    <w:rsid w:val="00687D0A"/>
    <w:rsid w:val="006905BD"/>
    <w:rsid w:val="0069099B"/>
    <w:rsid w:val="006910D3"/>
    <w:rsid w:val="0069292C"/>
    <w:rsid w:val="00692D09"/>
    <w:rsid w:val="00692E1C"/>
    <w:rsid w:val="006944E2"/>
    <w:rsid w:val="00694B53"/>
    <w:rsid w:val="00694C3C"/>
    <w:rsid w:val="00694DC6"/>
    <w:rsid w:val="00694FE4"/>
    <w:rsid w:val="00695C50"/>
    <w:rsid w:val="00695DE1"/>
    <w:rsid w:val="00696168"/>
    <w:rsid w:val="0069738C"/>
    <w:rsid w:val="00697DE5"/>
    <w:rsid w:val="00697E16"/>
    <w:rsid w:val="006A0414"/>
    <w:rsid w:val="006A1633"/>
    <w:rsid w:val="006A190D"/>
    <w:rsid w:val="006A192F"/>
    <w:rsid w:val="006A212F"/>
    <w:rsid w:val="006A2755"/>
    <w:rsid w:val="006A287C"/>
    <w:rsid w:val="006A2C89"/>
    <w:rsid w:val="006A42B6"/>
    <w:rsid w:val="006A52A6"/>
    <w:rsid w:val="006A69B9"/>
    <w:rsid w:val="006A6B4C"/>
    <w:rsid w:val="006A774E"/>
    <w:rsid w:val="006A7B76"/>
    <w:rsid w:val="006B08F0"/>
    <w:rsid w:val="006B1356"/>
    <w:rsid w:val="006B1416"/>
    <w:rsid w:val="006B1C06"/>
    <w:rsid w:val="006B2407"/>
    <w:rsid w:val="006B25F8"/>
    <w:rsid w:val="006B2F2B"/>
    <w:rsid w:val="006B3A79"/>
    <w:rsid w:val="006B3BAB"/>
    <w:rsid w:val="006B48D3"/>
    <w:rsid w:val="006B49FD"/>
    <w:rsid w:val="006B4BB3"/>
    <w:rsid w:val="006B6AF0"/>
    <w:rsid w:val="006B7453"/>
    <w:rsid w:val="006B7680"/>
    <w:rsid w:val="006C18CA"/>
    <w:rsid w:val="006C23D3"/>
    <w:rsid w:val="006C2511"/>
    <w:rsid w:val="006C3035"/>
    <w:rsid w:val="006C371E"/>
    <w:rsid w:val="006C381C"/>
    <w:rsid w:val="006C385E"/>
    <w:rsid w:val="006C3865"/>
    <w:rsid w:val="006C47F7"/>
    <w:rsid w:val="006C7371"/>
    <w:rsid w:val="006C73F7"/>
    <w:rsid w:val="006D2015"/>
    <w:rsid w:val="006D215D"/>
    <w:rsid w:val="006D2A1A"/>
    <w:rsid w:val="006D30D4"/>
    <w:rsid w:val="006D3130"/>
    <w:rsid w:val="006D334B"/>
    <w:rsid w:val="006D3CDB"/>
    <w:rsid w:val="006D3E50"/>
    <w:rsid w:val="006D4638"/>
    <w:rsid w:val="006D479C"/>
    <w:rsid w:val="006D4D4E"/>
    <w:rsid w:val="006D5143"/>
    <w:rsid w:val="006D58A8"/>
    <w:rsid w:val="006D5B1F"/>
    <w:rsid w:val="006D658B"/>
    <w:rsid w:val="006D68B8"/>
    <w:rsid w:val="006D6FF5"/>
    <w:rsid w:val="006D718A"/>
    <w:rsid w:val="006D776B"/>
    <w:rsid w:val="006D7CB8"/>
    <w:rsid w:val="006E0557"/>
    <w:rsid w:val="006E134B"/>
    <w:rsid w:val="006E25B5"/>
    <w:rsid w:val="006E40E5"/>
    <w:rsid w:val="006E4AEE"/>
    <w:rsid w:val="006E54BB"/>
    <w:rsid w:val="006E6B30"/>
    <w:rsid w:val="006E75FB"/>
    <w:rsid w:val="006F014A"/>
    <w:rsid w:val="006F1017"/>
    <w:rsid w:val="006F1E70"/>
    <w:rsid w:val="006F202B"/>
    <w:rsid w:val="006F34EB"/>
    <w:rsid w:val="006F528F"/>
    <w:rsid w:val="006F55CE"/>
    <w:rsid w:val="006F5804"/>
    <w:rsid w:val="006F586B"/>
    <w:rsid w:val="006F5ACB"/>
    <w:rsid w:val="006F7759"/>
    <w:rsid w:val="006F7A44"/>
    <w:rsid w:val="007008CE"/>
    <w:rsid w:val="00700B38"/>
    <w:rsid w:val="00700DDF"/>
    <w:rsid w:val="007026E2"/>
    <w:rsid w:val="00702F0D"/>
    <w:rsid w:val="007030E2"/>
    <w:rsid w:val="00703CEE"/>
    <w:rsid w:val="00703E8F"/>
    <w:rsid w:val="0070495D"/>
    <w:rsid w:val="007056F6"/>
    <w:rsid w:val="00705974"/>
    <w:rsid w:val="00705ADD"/>
    <w:rsid w:val="0070697E"/>
    <w:rsid w:val="007069A2"/>
    <w:rsid w:val="00711468"/>
    <w:rsid w:val="00713D67"/>
    <w:rsid w:val="00714E78"/>
    <w:rsid w:val="00715CF2"/>
    <w:rsid w:val="00717328"/>
    <w:rsid w:val="00717935"/>
    <w:rsid w:val="0072007B"/>
    <w:rsid w:val="007203F9"/>
    <w:rsid w:val="0072084C"/>
    <w:rsid w:val="00720B3E"/>
    <w:rsid w:val="007213FB"/>
    <w:rsid w:val="00722046"/>
    <w:rsid w:val="00722696"/>
    <w:rsid w:val="00722937"/>
    <w:rsid w:val="00723BC1"/>
    <w:rsid w:val="00725664"/>
    <w:rsid w:val="0072625C"/>
    <w:rsid w:val="007274F3"/>
    <w:rsid w:val="00731451"/>
    <w:rsid w:val="007314CB"/>
    <w:rsid w:val="0073170E"/>
    <w:rsid w:val="00731D3D"/>
    <w:rsid w:val="0073239F"/>
    <w:rsid w:val="00732625"/>
    <w:rsid w:val="0073276A"/>
    <w:rsid w:val="00732E28"/>
    <w:rsid w:val="00734250"/>
    <w:rsid w:val="007343C7"/>
    <w:rsid w:val="0073478F"/>
    <w:rsid w:val="0073594D"/>
    <w:rsid w:val="007379B6"/>
    <w:rsid w:val="00737C04"/>
    <w:rsid w:val="007406F1"/>
    <w:rsid w:val="00740807"/>
    <w:rsid w:val="007426A0"/>
    <w:rsid w:val="007440B1"/>
    <w:rsid w:val="007446DB"/>
    <w:rsid w:val="00744BD0"/>
    <w:rsid w:val="0074663D"/>
    <w:rsid w:val="00747408"/>
    <w:rsid w:val="00747A81"/>
    <w:rsid w:val="00747FAE"/>
    <w:rsid w:val="007504E8"/>
    <w:rsid w:val="0075147B"/>
    <w:rsid w:val="00751564"/>
    <w:rsid w:val="007515FA"/>
    <w:rsid w:val="00751D92"/>
    <w:rsid w:val="0075375C"/>
    <w:rsid w:val="00753CA4"/>
    <w:rsid w:val="007544F2"/>
    <w:rsid w:val="00754B9A"/>
    <w:rsid w:val="00757328"/>
    <w:rsid w:val="0075734A"/>
    <w:rsid w:val="007579A0"/>
    <w:rsid w:val="00760F71"/>
    <w:rsid w:val="00761200"/>
    <w:rsid w:val="00762DB5"/>
    <w:rsid w:val="00763B8F"/>
    <w:rsid w:val="00764C47"/>
    <w:rsid w:val="00765B86"/>
    <w:rsid w:val="007667FB"/>
    <w:rsid w:val="0076684C"/>
    <w:rsid w:val="00766CE8"/>
    <w:rsid w:val="00766F4E"/>
    <w:rsid w:val="00767537"/>
    <w:rsid w:val="00767958"/>
    <w:rsid w:val="007706CA"/>
    <w:rsid w:val="00771223"/>
    <w:rsid w:val="00772587"/>
    <w:rsid w:val="007727B7"/>
    <w:rsid w:val="007727BE"/>
    <w:rsid w:val="007738AC"/>
    <w:rsid w:val="00773D9E"/>
    <w:rsid w:val="0077494A"/>
    <w:rsid w:val="00774D41"/>
    <w:rsid w:val="007754E9"/>
    <w:rsid w:val="007758B0"/>
    <w:rsid w:val="007764B1"/>
    <w:rsid w:val="0077749B"/>
    <w:rsid w:val="00780BF2"/>
    <w:rsid w:val="00780C99"/>
    <w:rsid w:val="00783E6A"/>
    <w:rsid w:val="00783FDA"/>
    <w:rsid w:val="0078509F"/>
    <w:rsid w:val="00786743"/>
    <w:rsid w:val="00786B4B"/>
    <w:rsid w:val="00786E52"/>
    <w:rsid w:val="0079020B"/>
    <w:rsid w:val="00790A97"/>
    <w:rsid w:val="00791D89"/>
    <w:rsid w:val="007928DB"/>
    <w:rsid w:val="00792AFE"/>
    <w:rsid w:val="007934D5"/>
    <w:rsid w:val="0079454F"/>
    <w:rsid w:val="00795047"/>
    <w:rsid w:val="0079614A"/>
    <w:rsid w:val="007964F8"/>
    <w:rsid w:val="00796C8E"/>
    <w:rsid w:val="007A063A"/>
    <w:rsid w:val="007A14B1"/>
    <w:rsid w:val="007A1B3F"/>
    <w:rsid w:val="007A1E0C"/>
    <w:rsid w:val="007A226F"/>
    <w:rsid w:val="007A2497"/>
    <w:rsid w:val="007A2FA9"/>
    <w:rsid w:val="007A4384"/>
    <w:rsid w:val="007A44E8"/>
    <w:rsid w:val="007A54AD"/>
    <w:rsid w:val="007A62C9"/>
    <w:rsid w:val="007A7F22"/>
    <w:rsid w:val="007B04DE"/>
    <w:rsid w:val="007B0A52"/>
    <w:rsid w:val="007B1B59"/>
    <w:rsid w:val="007B39CC"/>
    <w:rsid w:val="007B3A4A"/>
    <w:rsid w:val="007B477A"/>
    <w:rsid w:val="007B4D42"/>
    <w:rsid w:val="007B6242"/>
    <w:rsid w:val="007B6DCC"/>
    <w:rsid w:val="007B7A22"/>
    <w:rsid w:val="007B7D08"/>
    <w:rsid w:val="007C074B"/>
    <w:rsid w:val="007C076B"/>
    <w:rsid w:val="007C0BBA"/>
    <w:rsid w:val="007C159F"/>
    <w:rsid w:val="007C215C"/>
    <w:rsid w:val="007C231B"/>
    <w:rsid w:val="007C284B"/>
    <w:rsid w:val="007C2921"/>
    <w:rsid w:val="007C29AC"/>
    <w:rsid w:val="007C2A22"/>
    <w:rsid w:val="007C370D"/>
    <w:rsid w:val="007C4E1F"/>
    <w:rsid w:val="007C6144"/>
    <w:rsid w:val="007C6586"/>
    <w:rsid w:val="007C6B65"/>
    <w:rsid w:val="007D060C"/>
    <w:rsid w:val="007D07BE"/>
    <w:rsid w:val="007D15A6"/>
    <w:rsid w:val="007D18E1"/>
    <w:rsid w:val="007D2218"/>
    <w:rsid w:val="007D3CF5"/>
    <w:rsid w:val="007D4FAF"/>
    <w:rsid w:val="007D68E0"/>
    <w:rsid w:val="007D76BD"/>
    <w:rsid w:val="007D7A44"/>
    <w:rsid w:val="007D7B93"/>
    <w:rsid w:val="007D7EF6"/>
    <w:rsid w:val="007E114D"/>
    <w:rsid w:val="007E1189"/>
    <w:rsid w:val="007E1B19"/>
    <w:rsid w:val="007E2919"/>
    <w:rsid w:val="007E315E"/>
    <w:rsid w:val="007E3497"/>
    <w:rsid w:val="007E5C87"/>
    <w:rsid w:val="007E661C"/>
    <w:rsid w:val="007E6F54"/>
    <w:rsid w:val="007E79B1"/>
    <w:rsid w:val="007F0237"/>
    <w:rsid w:val="007F0EDB"/>
    <w:rsid w:val="007F1134"/>
    <w:rsid w:val="007F1C21"/>
    <w:rsid w:val="007F2B10"/>
    <w:rsid w:val="007F2D22"/>
    <w:rsid w:val="007F2F3E"/>
    <w:rsid w:val="007F4A02"/>
    <w:rsid w:val="007F4B07"/>
    <w:rsid w:val="007F50C1"/>
    <w:rsid w:val="007F54FF"/>
    <w:rsid w:val="007F65E3"/>
    <w:rsid w:val="007F6700"/>
    <w:rsid w:val="007F7C9F"/>
    <w:rsid w:val="008008F6"/>
    <w:rsid w:val="00800BA7"/>
    <w:rsid w:val="00801665"/>
    <w:rsid w:val="00802143"/>
    <w:rsid w:val="00802AC2"/>
    <w:rsid w:val="00802F3F"/>
    <w:rsid w:val="0080424E"/>
    <w:rsid w:val="008045FF"/>
    <w:rsid w:val="008046FD"/>
    <w:rsid w:val="00804A43"/>
    <w:rsid w:val="00805515"/>
    <w:rsid w:val="00806116"/>
    <w:rsid w:val="0080692B"/>
    <w:rsid w:val="00810595"/>
    <w:rsid w:val="008107CD"/>
    <w:rsid w:val="00811986"/>
    <w:rsid w:val="00812529"/>
    <w:rsid w:val="00812AAD"/>
    <w:rsid w:val="00812E74"/>
    <w:rsid w:val="00813287"/>
    <w:rsid w:val="008138AA"/>
    <w:rsid w:val="008147C1"/>
    <w:rsid w:val="0081511E"/>
    <w:rsid w:val="008153E5"/>
    <w:rsid w:val="00815DCD"/>
    <w:rsid w:val="00816330"/>
    <w:rsid w:val="008179C1"/>
    <w:rsid w:val="00817DDC"/>
    <w:rsid w:val="00817E5D"/>
    <w:rsid w:val="008200B2"/>
    <w:rsid w:val="00820E85"/>
    <w:rsid w:val="00822A54"/>
    <w:rsid w:val="008243CF"/>
    <w:rsid w:val="00824A36"/>
    <w:rsid w:val="00824BB4"/>
    <w:rsid w:val="00827168"/>
    <w:rsid w:val="00827608"/>
    <w:rsid w:val="008279A0"/>
    <w:rsid w:val="008305C0"/>
    <w:rsid w:val="0083140C"/>
    <w:rsid w:val="00831984"/>
    <w:rsid w:val="00831A1A"/>
    <w:rsid w:val="00831FAF"/>
    <w:rsid w:val="00832284"/>
    <w:rsid w:val="00832953"/>
    <w:rsid w:val="00832FC3"/>
    <w:rsid w:val="00833512"/>
    <w:rsid w:val="008340EF"/>
    <w:rsid w:val="008344E7"/>
    <w:rsid w:val="00834545"/>
    <w:rsid w:val="00835817"/>
    <w:rsid w:val="0083641B"/>
    <w:rsid w:val="00840A4F"/>
    <w:rsid w:val="008412C1"/>
    <w:rsid w:val="00841453"/>
    <w:rsid w:val="008414F1"/>
    <w:rsid w:val="008423BD"/>
    <w:rsid w:val="00843105"/>
    <w:rsid w:val="0084316C"/>
    <w:rsid w:val="00843CAB"/>
    <w:rsid w:val="00843CB8"/>
    <w:rsid w:val="00844470"/>
    <w:rsid w:val="008444DF"/>
    <w:rsid w:val="0084457D"/>
    <w:rsid w:val="008446A2"/>
    <w:rsid w:val="00844845"/>
    <w:rsid w:val="008450E7"/>
    <w:rsid w:val="008451DE"/>
    <w:rsid w:val="008455FD"/>
    <w:rsid w:val="00846ECC"/>
    <w:rsid w:val="00847372"/>
    <w:rsid w:val="008477E1"/>
    <w:rsid w:val="00847AD9"/>
    <w:rsid w:val="0085069D"/>
    <w:rsid w:val="00850993"/>
    <w:rsid w:val="00851087"/>
    <w:rsid w:val="008521F2"/>
    <w:rsid w:val="008523B4"/>
    <w:rsid w:val="0085267C"/>
    <w:rsid w:val="008530D5"/>
    <w:rsid w:val="00853320"/>
    <w:rsid w:val="00853793"/>
    <w:rsid w:val="00854760"/>
    <w:rsid w:val="00855C1B"/>
    <w:rsid w:val="00856B53"/>
    <w:rsid w:val="00856E58"/>
    <w:rsid w:val="008606CB"/>
    <w:rsid w:val="00860AD3"/>
    <w:rsid w:val="0086114E"/>
    <w:rsid w:val="0086215A"/>
    <w:rsid w:val="00862763"/>
    <w:rsid w:val="00862B3C"/>
    <w:rsid w:val="00863582"/>
    <w:rsid w:val="00865697"/>
    <w:rsid w:val="00866575"/>
    <w:rsid w:val="00867A31"/>
    <w:rsid w:val="00867C9B"/>
    <w:rsid w:val="00867D58"/>
    <w:rsid w:val="0087021A"/>
    <w:rsid w:val="0087023E"/>
    <w:rsid w:val="008724F9"/>
    <w:rsid w:val="0087368C"/>
    <w:rsid w:val="00874026"/>
    <w:rsid w:val="0087581F"/>
    <w:rsid w:val="0087695B"/>
    <w:rsid w:val="00877379"/>
    <w:rsid w:val="00877E69"/>
    <w:rsid w:val="008809EC"/>
    <w:rsid w:val="0088110B"/>
    <w:rsid w:val="00881650"/>
    <w:rsid w:val="00882429"/>
    <w:rsid w:val="00882F4E"/>
    <w:rsid w:val="00882FE4"/>
    <w:rsid w:val="00883439"/>
    <w:rsid w:val="00883AC9"/>
    <w:rsid w:val="008847EF"/>
    <w:rsid w:val="00884F57"/>
    <w:rsid w:val="00885165"/>
    <w:rsid w:val="0088643A"/>
    <w:rsid w:val="008866A1"/>
    <w:rsid w:val="00887FF2"/>
    <w:rsid w:val="008914E3"/>
    <w:rsid w:val="00892221"/>
    <w:rsid w:val="008925E1"/>
    <w:rsid w:val="00892785"/>
    <w:rsid w:val="0089298B"/>
    <w:rsid w:val="00892F4D"/>
    <w:rsid w:val="00893385"/>
    <w:rsid w:val="00893ADE"/>
    <w:rsid w:val="00893F21"/>
    <w:rsid w:val="00894003"/>
    <w:rsid w:val="0089516F"/>
    <w:rsid w:val="00896A27"/>
    <w:rsid w:val="00896CEC"/>
    <w:rsid w:val="00896EC6"/>
    <w:rsid w:val="00897035"/>
    <w:rsid w:val="008A21CB"/>
    <w:rsid w:val="008A2380"/>
    <w:rsid w:val="008A2689"/>
    <w:rsid w:val="008A3149"/>
    <w:rsid w:val="008A3572"/>
    <w:rsid w:val="008A3A02"/>
    <w:rsid w:val="008A4419"/>
    <w:rsid w:val="008A5172"/>
    <w:rsid w:val="008A60B4"/>
    <w:rsid w:val="008A61D9"/>
    <w:rsid w:val="008A6310"/>
    <w:rsid w:val="008A6D4A"/>
    <w:rsid w:val="008A7560"/>
    <w:rsid w:val="008A77A3"/>
    <w:rsid w:val="008A786C"/>
    <w:rsid w:val="008A7AAC"/>
    <w:rsid w:val="008B0D9D"/>
    <w:rsid w:val="008B0F2D"/>
    <w:rsid w:val="008B1AAB"/>
    <w:rsid w:val="008B275D"/>
    <w:rsid w:val="008B2C3E"/>
    <w:rsid w:val="008B308C"/>
    <w:rsid w:val="008B3395"/>
    <w:rsid w:val="008B3792"/>
    <w:rsid w:val="008B3FC0"/>
    <w:rsid w:val="008B4697"/>
    <w:rsid w:val="008B5734"/>
    <w:rsid w:val="008B73DB"/>
    <w:rsid w:val="008B744B"/>
    <w:rsid w:val="008B7E69"/>
    <w:rsid w:val="008C0875"/>
    <w:rsid w:val="008C1D54"/>
    <w:rsid w:val="008C2A23"/>
    <w:rsid w:val="008C2E21"/>
    <w:rsid w:val="008C3E18"/>
    <w:rsid w:val="008C5268"/>
    <w:rsid w:val="008C5646"/>
    <w:rsid w:val="008C5944"/>
    <w:rsid w:val="008C59A6"/>
    <w:rsid w:val="008C5B1E"/>
    <w:rsid w:val="008C75BE"/>
    <w:rsid w:val="008C787D"/>
    <w:rsid w:val="008C7F0C"/>
    <w:rsid w:val="008D007D"/>
    <w:rsid w:val="008D0203"/>
    <w:rsid w:val="008D0901"/>
    <w:rsid w:val="008D35E1"/>
    <w:rsid w:val="008D461E"/>
    <w:rsid w:val="008D491E"/>
    <w:rsid w:val="008D54B8"/>
    <w:rsid w:val="008D6D19"/>
    <w:rsid w:val="008D6E3D"/>
    <w:rsid w:val="008D7E34"/>
    <w:rsid w:val="008E06A4"/>
    <w:rsid w:val="008E093A"/>
    <w:rsid w:val="008E0C9A"/>
    <w:rsid w:val="008E19EF"/>
    <w:rsid w:val="008E2255"/>
    <w:rsid w:val="008E2833"/>
    <w:rsid w:val="008E408E"/>
    <w:rsid w:val="008E4493"/>
    <w:rsid w:val="008E4B79"/>
    <w:rsid w:val="008E5CEC"/>
    <w:rsid w:val="008E5EB9"/>
    <w:rsid w:val="008E5EE9"/>
    <w:rsid w:val="008E6D25"/>
    <w:rsid w:val="008E7A1B"/>
    <w:rsid w:val="008E7AFF"/>
    <w:rsid w:val="008E7CC5"/>
    <w:rsid w:val="008F0293"/>
    <w:rsid w:val="008F0652"/>
    <w:rsid w:val="008F0C67"/>
    <w:rsid w:val="008F0E34"/>
    <w:rsid w:val="008F1042"/>
    <w:rsid w:val="008F1791"/>
    <w:rsid w:val="008F1B13"/>
    <w:rsid w:val="008F1D52"/>
    <w:rsid w:val="008F3233"/>
    <w:rsid w:val="008F423D"/>
    <w:rsid w:val="008F4E60"/>
    <w:rsid w:val="008F560E"/>
    <w:rsid w:val="00900206"/>
    <w:rsid w:val="0090070E"/>
    <w:rsid w:val="009007AC"/>
    <w:rsid w:val="00900CE9"/>
    <w:rsid w:val="00902CF8"/>
    <w:rsid w:val="00903B89"/>
    <w:rsid w:val="00903E08"/>
    <w:rsid w:val="0090411B"/>
    <w:rsid w:val="009049CE"/>
    <w:rsid w:val="009051A0"/>
    <w:rsid w:val="009053AB"/>
    <w:rsid w:val="00905956"/>
    <w:rsid w:val="00906F2B"/>
    <w:rsid w:val="00907311"/>
    <w:rsid w:val="009100E9"/>
    <w:rsid w:val="00912931"/>
    <w:rsid w:val="00912FD3"/>
    <w:rsid w:val="00914664"/>
    <w:rsid w:val="0091665A"/>
    <w:rsid w:val="009166DD"/>
    <w:rsid w:val="009178E1"/>
    <w:rsid w:val="00920107"/>
    <w:rsid w:val="00920372"/>
    <w:rsid w:val="00921543"/>
    <w:rsid w:val="009215E6"/>
    <w:rsid w:val="0092177C"/>
    <w:rsid w:val="009217DB"/>
    <w:rsid w:val="00921C47"/>
    <w:rsid w:val="00922CC3"/>
    <w:rsid w:val="00922DF5"/>
    <w:rsid w:val="0092355C"/>
    <w:rsid w:val="00924B2D"/>
    <w:rsid w:val="00924C52"/>
    <w:rsid w:val="009250CB"/>
    <w:rsid w:val="00926320"/>
    <w:rsid w:val="0092655F"/>
    <w:rsid w:val="00926C1F"/>
    <w:rsid w:val="0092748D"/>
    <w:rsid w:val="009300FD"/>
    <w:rsid w:val="00930255"/>
    <w:rsid w:val="00930A10"/>
    <w:rsid w:val="00931362"/>
    <w:rsid w:val="0093370E"/>
    <w:rsid w:val="00933AC8"/>
    <w:rsid w:val="009363C8"/>
    <w:rsid w:val="0093642D"/>
    <w:rsid w:val="009366CD"/>
    <w:rsid w:val="0093698C"/>
    <w:rsid w:val="0094101B"/>
    <w:rsid w:val="00942176"/>
    <w:rsid w:val="009426FE"/>
    <w:rsid w:val="009429A2"/>
    <w:rsid w:val="00942CA1"/>
    <w:rsid w:val="00942E69"/>
    <w:rsid w:val="00942F1A"/>
    <w:rsid w:val="00943E13"/>
    <w:rsid w:val="00944791"/>
    <w:rsid w:val="00945624"/>
    <w:rsid w:val="00945B8F"/>
    <w:rsid w:val="00945D1C"/>
    <w:rsid w:val="00945F38"/>
    <w:rsid w:val="00946091"/>
    <w:rsid w:val="0094726C"/>
    <w:rsid w:val="009503F8"/>
    <w:rsid w:val="00950DF2"/>
    <w:rsid w:val="00952B83"/>
    <w:rsid w:val="00952D51"/>
    <w:rsid w:val="00952DCB"/>
    <w:rsid w:val="00952F01"/>
    <w:rsid w:val="00953326"/>
    <w:rsid w:val="00954462"/>
    <w:rsid w:val="009551AE"/>
    <w:rsid w:val="009557C4"/>
    <w:rsid w:val="00955F35"/>
    <w:rsid w:val="009566F4"/>
    <w:rsid w:val="0095708B"/>
    <w:rsid w:val="009571C0"/>
    <w:rsid w:val="00957A3C"/>
    <w:rsid w:val="00960377"/>
    <w:rsid w:val="0096092E"/>
    <w:rsid w:val="00961D15"/>
    <w:rsid w:val="0096261E"/>
    <w:rsid w:val="00963432"/>
    <w:rsid w:val="0096349C"/>
    <w:rsid w:val="0096352B"/>
    <w:rsid w:val="0096363E"/>
    <w:rsid w:val="00964AA9"/>
    <w:rsid w:val="009652A2"/>
    <w:rsid w:val="0096532A"/>
    <w:rsid w:val="00965CD8"/>
    <w:rsid w:val="00966257"/>
    <w:rsid w:val="009668B8"/>
    <w:rsid w:val="00967359"/>
    <w:rsid w:val="0097015A"/>
    <w:rsid w:val="009704F9"/>
    <w:rsid w:val="0097284D"/>
    <w:rsid w:val="009728BA"/>
    <w:rsid w:val="00972B3F"/>
    <w:rsid w:val="00973020"/>
    <w:rsid w:val="00973660"/>
    <w:rsid w:val="00974723"/>
    <w:rsid w:val="00974B87"/>
    <w:rsid w:val="00975577"/>
    <w:rsid w:val="00975DD4"/>
    <w:rsid w:val="00976239"/>
    <w:rsid w:val="009767A7"/>
    <w:rsid w:val="00976F4F"/>
    <w:rsid w:val="00977211"/>
    <w:rsid w:val="00977F16"/>
    <w:rsid w:val="009807C6"/>
    <w:rsid w:val="00981002"/>
    <w:rsid w:val="00981953"/>
    <w:rsid w:val="0098237F"/>
    <w:rsid w:val="00983AC2"/>
    <w:rsid w:val="00983CDA"/>
    <w:rsid w:val="009855C6"/>
    <w:rsid w:val="00987605"/>
    <w:rsid w:val="00987850"/>
    <w:rsid w:val="00987A2F"/>
    <w:rsid w:val="0099073D"/>
    <w:rsid w:val="00990A00"/>
    <w:rsid w:val="00993D45"/>
    <w:rsid w:val="009945FE"/>
    <w:rsid w:val="00994ACA"/>
    <w:rsid w:val="009954EC"/>
    <w:rsid w:val="00996060"/>
    <w:rsid w:val="009964EC"/>
    <w:rsid w:val="009969FF"/>
    <w:rsid w:val="00996D58"/>
    <w:rsid w:val="00997345"/>
    <w:rsid w:val="009A1236"/>
    <w:rsid w:val="009A1799"/>
    <w:rsid w:val="009A186E"/>
    <w:rsid w:val="009A44E4"/>
    <w:rsid w:val="009A4AC9"/>
    <w:rsid w:val="009A525D"/>
    <w:rsid w:val="009A53A4"/>
    <w:rsid w:val="009A5460"/>
    <w:rsid w:val="009A5C1E"/>
    <w:rsid w:val="009A5F0B"/>
    <w:rsid w:val="009A6296"/>
    <w:rsid w:val="009A6DD2"/>
    <w:rsid w:val="009A71F0"/>
    <w:rsid w:val="009A759D"/>
    <w:rsid w:val="009A798B"/>
    <w:rsid w:val="009B04D8"/>
    <w:rsid w:val="009B0D87"/>
    <w:rsid w:val="009B14A8"/>
    <w:rsid w:val="009B325F"/>
    <w:rsid w:val="009B344F"/>
    <w:rsid w:val="009B407E"/>
    <w:rsid w:val="009B4355"/>
    <w:rsid w:val="009B4901"/>
    <w:rsid w:val="009B4F04"/>
    <w:rsid w:val="009B5249"/>
    <w:rsid w:val="009B5C7F"/>
    <w:rsid w:val="009B615E"/>
    <w:rsid w:val="009B694C"/>
    <w:rsid w:val="009B6D76"/>
    <w:rsid w:val="009B7D47"/>
    <w:rsid w:val="009B7DAE"/>
    <w:rsid w:val="009C095C"/>
    <w:rsid w:val="009C1536"/>
    <w:rsid w:val="009C23A8"/>
    <w:rsid w:val="009C268F"/>
    <w:rsid w:val="009C2B05"/>
    <w:rsid w:val="009C31A3"/>
    <w:rsid w:val="009C463D"/>
    <w:rsid w:val="009C490E"/>
    <w:rsid w:val="009C4E66"/>
    <w:rsid w:val="009C4EEE"/>
    <w:rsid w:val="009C51B1"/>
    <w:rsid w:val="009C6656"/>
    <w:rsid w:val="009C68B7"/>
    <w:rsid w:val="009C6B0E"/>
    <w:rsid w:val="009C7B82"/>
    <w:rsid w:val="009C7CC3"/>
    <w:rsid w:val="009C7D55"/>
    <w:rsid w:val="009D094C"/>
    <w:rsid w:val="009D25B4"/>
    <w:rsid w:val="009D38BA"/>
    <w:rsid w:val="009D3F77"/>
    <w:rsid w:val="009D486B"/>
    <w:rsid w:val="009D5725"/>
    <w:rsid w:val="009E0862"/>
    <w:rsid w:val="009E14C4"/>
    <w:rsid w:val="009E1806"/>
    <w:rsid w:val="009E4AF3"/>
    <w:rsid w:val="009E6704"/>
    <w:rsid w:val="009E76C1"/>
    <w:rsid w:val="009F0019"/>
    <w:rsid w:val="009F029F"/>
    <w:rsid w:val="009F03EC"/>
    <w:rsid w:val="009F21CC"/>
    <w:rsid w:val="009F2225"/>
    <w:rsid w:val="009F2A4E"/>
    <w:rsid w:val="009F49E8"/>
    <w:rsid w:val="009F5076"/>
    <w:rsid w:val="009F587A"/>
    <w:rsid w:val="009F5BF3"/>
    <w:rsid w:val="009F682F"/>
    <w:rsid w:val="009F6835"/>
    <w:rsid w:val="009F6B96"/>
    <w:rsid w:val="009F6E05"/>
    <w:rsid w:val="009F6E8D"/>
    <w:rsid w:val="009F74AE"/>
    <w:rsid w:val="009F7779"/>
    <w:rsid w:val="009F7DC1"/>
    <w:rsid w:val="00A00B6D"/>
    <w:rsid w:val="00A00D1A"/>
    <w:rsid w:val="00A01BF3"/>
    <w:rsid w:val="00A01ED2"/>
    <w:rsid w:val="00A02717"/>
    <w:rsid w:val="00A02805"/>
    <w:rsid w:val="00A0436F"/>
    <w:rsid w:val="00A05687"/>
    <w:rsid w:val="00A05C9F"/>
    <w:rsid w:val="00A06326"/>
    <w:rsid w:val="00A06FF8"/>
    <w:rsid w:val="00A073C2"/>
    <w:rsid w:val="00A10210"/>
    <w:rsid w:val="00A108AE"/>
    <w:rsid w:val="00A10EE8"/>
    <w:rsid w:val="00A1177F"/>
    <w:rsid w:val="00A11A48"/>
    <w:rsid w:val="00A12B8A"/>
    <w:rsid w:val="00A14F03"/>
    <w:rsid w:val="00A157F7"/>
    <w:rsid w:val="00A15F97"/>
    <w:rsid w:val="00A165BA"/>
    <w:rsid w:val="00A16699"/>
    <w:rsid w:val="00A169A6"/>
    <w:rsid w:val="00A16BCE"/>
    <w:rsid w:val="00A226A4"/>
    <w:rsid w:val="00A22B22"/>
    <w:rsid w:val="00A22F2A"/>
    <w:rsid w:val="00A24503"/>
    <w:rsid w:val="00A26352"/>
    <w:rsid w:val="00A265B4"/>
    <w:rsid w:val="00A269D2"/>
    <w:rsid w:val="00A273BF"/>
    <w:rsid w:val="00A30681"/>
    <w:rsid w:val="00A3119F"/>
    <w:rsid w:val="00A311B0"/>
    <w:rsid w:val="00A3155D"/>
    <w:rsid w:val="00A3160F"/>
    <w:rsid w:val="00A325F3"/>
    <w:rsid w:val="00A32DE9"/>
    <w:rsid w:val="00A32E99"/>
    <w:rsid w:val="00A33135"/>
    <w:rsid w:val="00A3347F"/>
    <w:rsid w:val="00A337F3"/>
    <w:rsid w:val="00A33A53"/>
    <w:rsid w:val="00A34FB1"/>
    <w:rsid w:val="00A3555C"/>
    <w:rsid w:val="00A37325"/>
    <w:rsid w:val="00A377C0"/>
    <w:rsid w:val="00A4084E"/>
    <w:rsid w:val="00A41415"/>
    <w:rsid w:val="00A41E21"/>
    <w:rsid w:val="00A4374E"/>
    <w:rsid w:val="00A437F3"/>
    <w:rsid w:val="00A43E09"/>
    <w:rsid w:val="00A4415D"/>
    <w:rsid w:val="00A44251"/>
    <w:rsid w:val="00A44FB6"/>
    <w:rsid w:val="00A4584C"/>
    <w:rsid w:val="00A476D2"/>
    <w:rsid w:val="00A477E7"/>
    <w:rsid w:val="00A50805"/>
    <w:rsid w:val="00A50FF4"/>
    <w:rsid w:val="00A5175C"/>
    <w:rsid w:val="00A525A1"/>
    <w:rsid w:val="00A53424"/>
    <w:rsid w:val="00A5345D"/>
    <w:rsid w:val="00A535A0"/>
    <w:rsid w:val="00A54728"/>
    <w:rsid w:val="00A54BA5"/>
    <w:rsid w:val="00A55092"/>
    <w:rsid w:val="00A55301"/>
    <w:rsid w:val="00A55371"/>
    <w:rsid w:val="00A55D25"/>
    <w:rsid w:val="00A56075"/>
    <w:rsid w:val="00A563C7"/>
    <w:rsid w:val="00A5793C"/>
    <w:rsid w:val="00A57C69"/>
    <w:rsid w:val="00A57D48"/>
    <w:rsid w:val="00A57EEB"/>
    <w:rsid w:val="00A60760"/>
    <w:rsid w:val="00A60C6A"/>
    <w:rsid w:val="00A61749"/>
    <w:rsid w:val="00A61D8F"/>
    <w:rsid w:val="00A61EBB"/>
    <w:rsid w:val="00A61ED1"/>
    <w:rsid w:val="00A62DE5"/>
    <w:rsid w:val="00A638C5"/>
    <w:rsid w:val="00A63C76"/>
    <w:rsid w:val="00A640A6"/>
    <w:rsid w:val="00A65728"/>
    <w:rsid w:val="00A67193"/>
    <w:rsid w:val="00A67DB0"/>
    <w:rsid w:val="00A67ECF"/>
    <w:rsid w:val="00A7065F"/>
    <w:rsid w:val="00A70A09"/>
    <w:rsid w:val="00A71C43"/>
    <w:rsid w:val="00A71EA5"/>
    <w:rsid w:val="00A723CF"/>
    <w:rsid w:val="00A72450"/>
    <w:rsid w:val="00A74C10"/>
    <w:rsid w:val="00A75386"/>
    <w:rsid w:val="00A76107"/>
    <w:rsid w:val="00A76745"/>
    <w:rsid w:val="00A778F8"/>
    <w:rsid w:val="00A77A92"/>
    <w:rsid w:val="00A8068B"/>
    <w:rsid w:val="00A81CD2"/>
    <w:rsid w:val="00A8260E"/>
    <w:rsid w:val="00A835A6"/>
    <w:rsid w:val="00A84325"/>
    <w:rsid w:val="00A8458B"/>
    <w:rsid w:val="00A853BC"/>
    <w:rsid w:val="00A86114"/>
    <w:rsid w:val="00A9037B"/>
    <w:rsid w:val="00A90827"/>
    <w:rsid w:val="00A91973"/>
    <w:rsid w:val="00A92049"/>
    <w:rsid w:val="00A92139"/>
    <w:rsid w:val="00A9331D"/>
    <w:rsid w:val="00A93674"/>
    <w:rsid w:val="00A93754"/>
    <w:rsid w:val="00A93FAE"/>
    <w:rsid w:val="00A94AD0"/>
    <w:rsid w:val="00A94F6F"/>
    <w:rsid w:val="00A953D3"/>
    <w:rsid w:val="00A97998"/>
    <w:rsid w:val="00AA0459"/>
    <w:rsid w:val="00AA0FD4"/>
    <w:rsid w:val="00AA1535"/>
    <w:rsid w:val="00AA19CF"/>
    <w:rsid w:val="00AA1D3B"/>
    <w:rsid w:val="00AA3920"/>
    <w:rsid w:val="00AA4C78"/>
    <w:rsid w:val="00AA4F2D"/>
    <w:rsid w:val="00AA5560"/>
    <w:rsid w:val="00AA5687"/>
    <w:rsid w:val="00AA5D2C"/>
    <w:rsid w:val="00AA6429"/>
    <w:rsid w:val="00AA7F08"/>
    <w:rsid w:val="00AB0F4B"/>
    <w:rsid w:val="00AB1945"/>
    <w:rsid w:val="00AB19FF"/>
    <w:rsid w:val="00AB264F"/>
    <w:rsid w:val="00AB3EC2"/>
    <w:rsid w:val="00AB3FCF"/>
    <w:rsid w:val="00AB44EE"/>
    <w:rsid w:val="00AB4BA5"/>
    <w:rsid w:val="00AB50A6"/>
    <w:rsid w:val="00AB5718"/>
    <w:rsid w:val="00AB5A1F"/>
    <w:rsid w:val="00AB5A50"/>
    <w:rsid w:val="00AB5C58"/>
    <w:rsid w:val="00AB5E8B"/>
    <w:rsid w:val="00AB5EE1"/>
    <w:rsid w:val="00AB6528"/>
    <w:rsid w:val="00AB68B4"/>
    <w:rsid w:val="00AB7806"/>
    <w:rsid w:val="00AC0802"/>
    <w:rsid w:val="00AC199B"/>
    <w:rsid w:val="00AC21E9"/>
    <w:rsid w:val="00AC3394"/>
    <w:rsid w:val="00AC35AC"/>
    <w:rsid w:val="00AC5916"/>
    <w:rsid w:val="00AC6289"/>
    <w:rsid w:val="00AC6D7A"/>
    <w:rsid w:val="00AC7E8A"/>
    <w:rsid w:val="00AD0015"/>
    <w:rsid w:val="00AD03EF"/>
    <w:rsid w:val="00AD0C2D"/>
    <w:rsid w:val="00AD0FD8"/>
    <w:rsid w:val="00AD158B"/>
    <w:rsid w:val="00AD19CF"/>
    <w:rsid w:val="00AD2040"/>
    <w:rsid w:val="00AD270F"/>
    <w:rsid w:val="00AD2D14"/>
    <w:rsid w:val="00AD3937"/>
    <w:rsid w:val="00AD3B6E"/>
    <w:rsid w:val="00AD43CA"/>
    <w:rsid w:val="00AD4C79"/>
    <w:rsid w:val="00AD508D"/>
    <w:rsid w:val="00AD5279"/>
    <w:rsid w:val="00AD58A8"/>
    <w:rsid w:val="00AD6E75"/>
    <w:rsid w:val="00AD7589"/>
    <w:rsid w:val="00AE0511"/>
    <w:rsid w:val="00AE0B0B"/>
    <w:rsid w:val="00AE0BD9"/>
    <w:rsid w:val="00AE3CC8"/>
    <w:rsid w:val="00AE5476"/>
    <w:rsid w:val="00AE59C4"/>
    <w:rsid w:val="00AE5AAC"/>
    <w:rsid w:val="00AE769A"/>
    <w:rsid w:val="00AE7C26"/>
    <w:rsid w:val="00AF09BD"/>
    <w:rsid w:val="00AF1807"/>
    <w:rsid w:val="00AF1B09"/>
    <w:rsid w:val="00AF2350"/>
    <w:rsid w:val="00AF2570"/>
    <w:rsid w:val="00AF292F"/>
    <w:rsid w:val="00AF5008"/>
    <w:rsid w:val="00AF59A6"/>
    <w:rsid w:val="00AF67A0"/>
    <w:rsid w:val="00B00D6D"/>
    <w:rsid w:val="00B03034"/>
    <w:rsid w:val="00B05371"/>
    <w:rsid w:val="00B05B1C"/>
    <w:rsid w:val="00B05E46"/>
    <w:rsid w:val="00B0635C"/>
    <w:rsid w:val="00B07B45"/>
    <w:rsid w:val="00B07CA2"/>
    <w:rsid w:val="00B110FE"/>
    <w:rsid w:val="00B1130D"/>
    <w:rsid w:val="00B11AE7"/>
    <w:rsid w:val="00B11C95"/>
    <w:rsid w:val="00B1277C"/>
    <w:rsid w:val="00B147E2"/>
    <w:rsid w:val="00B1496E"/>
    <w:rsid w:val="00B14C4D"/>
    <w:rsid w:val="00B156F4"/>
    <w:rsid w:val="00B16D3E"/>
    <w:rsid w:val="00B172A8"/>
    <w:rsid w:val="00B20759"/>
    <w:rsid w:val="00B217E3"/>
    <w:rsid w:val="00B21D3A"/>
    <w:rsid w:val="00B2283C"/>
    <w:rsid w:val="00B233B0"/>
    <w:rsid w:val="00B234C7"/>
    <w:rsid w:val="00B239AE"/>
    <w:rsid w:val="00B23A10"/>
    <w:rsid w:val="00B23ECF"/>
    <w:rsid w:val="00B24337"/>
    <w:rsid w:val="00B24DB8"/>
    <w:rsid w:val="00B25869"/>
    <w:rsid w:val="00B25925"/>
    <w:rsid w:val="00B25CE9"/>
    <w:rsid w:val="00B2617A"/>
    <w:rsid w:val="00B2737E"/>
    <w:rsid w:val="00B27AC9"/>
    <w:rsid w:val="00B27E8F"/>
    <w:rsid w:val="00B30A6A"/>
    <w:rsid w:val="00B313E8"/>
    <w:rsid w:val="00B32F0B"/>
    <w:rsid w:val="00B330FB"/>
    <w:rsid w:val="00B33BFC"/>
    <w:rsid w:val="00B3438C"/>
    <w:rsid w:val="00B348C2"/>
    <w:rsid w:val="00B34B1E"/>
    <w:rsid w:val="00B356F9"/>
    <w:rsid w:val="00B35CE3"/>
    <w:rsid w:val="00B36C1B"/>
    <w:rsid w:val="00B370E1"/>
    <w:rsid w:val="00B37979"/>
    <w:rsid w:val="00B37A81"/>
    <w:rsid w:val="00B40814"/>
    <w:rsid w:val="00B4149B"/>
    <w:rsid w:val="00B418B9"/>
    <w:rsid w:val="00B41999"/>
    <w:rsid w:val="00B42BD8"/>
    <w:rsid w:val="00B42E37"/>
    <w:rsid w:val="00B42EA5"/>
    <w:rsid w:val="00B43413"/>
    <w:rsid w:val="00B437C0"/>
    <w:rsid w:val="00B43F1B"/>
    <w:rsid w:val="00B44DFF"/>
    <w:rsid w:val="00B462AE"/>
    <w:rsid w:val="00B46793"/>
    <w:rsid w:val="00B46A24"/>
    <w:rsid w:val="00B4796A"/>
    <w:rsid w:val="00B504A0"/>
    <w:rsid w:val="00B504A5"/>
    <w:rsid w:val="00B50E3E"/>
    <w:rsid w:val="00B50F1A"/>
    <w:rsid w:val="00B50FBF"/>
    <w:rsid w:val="00B522A2"/>
    <w:rsid w:val="00B53045"/>
    <w:rsid w:val="00B53474"/>
    <w:rsid w:val="00B55B14"/>
    <w:rsid w:val="00B55BCE"/>
    <w:rsid w:val="00B562BF"/>
    <w:rsid w:val="00B60680"/>
    <w:rsid w:val="00B60D8B"/>
    <w:rsid w:val="00B60E56"/>
    <w:rsid w:val="00B61FAB"/>
    <w:rsid w:val="00B6240D"/>
    <w:rsid w:val="00B62E01"/>
    <w:rsid w:val="00B6351B"/>
    <w:rsid w:val="00B635E4"/>
    <w:rsid w:val="00B637C3"/>
    <w:rsid w:val="00B63D9E"/>
    <w:rsid w:val="00B64C90"/>
    <w:rsid w:val="00B66136"/>
    <w:rsid w:val="00B6649C"/>
    <w:rsid w:val="00B7032B"/>
    <w:rsid w:val="00B7070B"/>
    <w:rsid w:val="00B7113D"/>
    <w:rsid w:val="00B71B79"/>
    <w:rsid w:val="00B72041"/>
    <w:rsid w:val="00B722B0"/>
    <w:rsid w:val="00B72B79"/>
    <w:rsid w:val="00B73CA4"/>
    <w:rsid w:val="00B764BE"/>
    <w:rsid w:val="00B76C54"/>
    <w:rsid w:val="00B7740C"/>
    <w:rsid w:val="00B77F6D"/>
    <w:rsid w:val="00B8003A"/>
    <w:rsid w:val="00B810F1"/>
    <w:rsid w:val="00B8165C"/>
    <w:rsid w:val="00B81CFF"/>
    <w:rsid w:val="00B8461D"/>
    <w:rsid w:val="00B84714"/>
    <w:rsid w:val="00B849AB"/>
    <w:rsid w:val="00B84C7E"/>
    <w:rsid w:val="00B855C8"/>
    <w:rsid w:val="00B863D1"/>
    <w:rsid w:val="00B86E81"/>
    <w:rsid w:val="00B8736B"/>
    <w:rsid w:val="00B87E30"/>
    <w:rsid w:val="00B90CA8"/>
    <w:rsid w:val="00B91BC0"/>
    <w:rsid w:val="00B92CBC"/>
    <w:rsid w:val="00B92DC3"/>
    <w:rsid w:val="00B936B6"/>
    <w:rsid w:val="00B94B7A"/>
    <w:rsid w:val="00B94DA7"/>
    <w:rsid w:val="00B958EA"/>
    <w:rsid w:val="00B962F9"/>
    <w:rsid w:val="00B96375"/>
    <w:rsid w:val="00B964C0"/>
    <w:rsid w:val="00B96994"/>
    <w:rsid w:val="00B96A34"/>
    <w:rsid w:val="00B96EDB"/>
    <w:rsid w:val="00BA0361"/>
    <w:rsid w:val="00BA06BD"/>
    <w:rsid w:val="00BA19D9"/>
    <w:rsid w:val="00BA1E29"/>
    <w:rsid w:val="00BA2642"/>
    <w:rsid w:val="00BA272F"/>
    <w:rsid w:val="00BA316E"/>
    <w:rsid w:val="00BA3855"/>
    <w:rsid w:val="00BA389E"/>
    <w:rsid w:val="00BA4489"/>
    <w:rsid w:val="00BA4CF4"/>
    <w:rsid w:val="00BA542B"/>
    <w:rsid w:val="00BA55EC"/>
    <w:rsid w:val="00BA5B12"/>
    <w:rsid w:val="00BA5D9D"/>
    <w:rsid w:val="00BA60A2"/>
    <w:rsid w:val="00BA7768"/>
    <w:rsid w:val="00BA7E6D"/>
    <w:rsid w:val="00BB0039"/>
    <w:rsid w:val="00BB0385"/>
    <w:rsid w:val="00BB1EFF"/>
    <w:rsid w:val="00BB2D77"/>
    <w:rsid w:val="00BB328C"/>
    <w:rsid w:val="00BB3689"/>
    <w:rsid w:val="00BB39E0"/>
    <w:rsid w:val="00BB3F5E"/>
    <w:rsid w:val="00BB47DC"/>
    <w:rsid w:val="00BB48DF"/>
    <w:rsid w:val="00BB68F4"/>
    <w:rsid w:val="00BB7047"/>
    <w:rsid w:val="00BB7478"/>
    <w:rsid w:val="00BC0BA7"/>
    <w:rsid w:val="00BC2D45"/>
    <w:rsid w:val="00BC385C"/>
    <w:rsid w:val="00BC58EF"/>
    <w:rsid w:val="00BC5F8E"/>
    <w:rsid w:val="00BC643C"/>
    <w:rsid w:val="00BC66D7"/>
    <w:rsid w:val="00BC746A"/>
    <w:rsid w:val="00BC762A"/>
    <w:rsid w:val="00BC7C88"/>
    <w:rsid w:val="00BC7E7B"/>
    <w:rsid w:val="00BD0C07"/>
    <w:rsid w:val="00BD0C47"/>
    <w:rsid w:val="00BD0D6F"/>
    <w:rsid w:val="00BD0E6F"/>
    <w:rsid w:val="00BD133A"/>
    <w:rsid w:val="00BD1428"/>
    <w:rsid w:val="00BD1964"/>
    <w:rsid w:val="00BD1C93"/>
    <w:rsid w:val="00BD3532"/>
    <w:rsid w:val="00BD4291"/>
    <w:rsid w:val="00BD443C"/>
    <w:rsid w:val="00BD4946"/>
    <w:rsid w:val="00BD49D8"/>
    <w:rsid w:val="00BD53B9"/>
    <w:rsid w:val="00BD5723"/>
    <w:rsid w:val="00BD5ABB"/>
    <w:rsid w:val="00BD5F14"/>
    <w:rsid w:val="00BD60B4"/>
    <w:rsid w:val="00BD6116"/>
    <w:rsid w:val="00BD6C73"/>
    <w:rsid w:val="00BD6D89"/>
    <w:rsid w:val="00BD712C"/>
    <w:rsid w:val="00BD72FA"/>
    <w:rsid w:val="00BE0E35"/>
    <w:rsid w:val="00BE21DF"/>
    <w:rsid w:val="00BE263C"/>
    <w:rsid w:val="00BE32B4"/>
    <w:rsid w:val="00BE3481"/>
    <w:rsid w:val="00BE4120"/>
    <w:rsid w:val="00BE4AC8"/>
    <w:rsid w:val="00BE4FEF"/>
    <w:rsid w:val="00BE5014"/>
    <w:rsid w:val="00BE5693"/>
    <w:rsid w:val="00BE5999"/>
    <w:rsid w:val="00BE5C93"/>
    <w:rsid w:val="00BE6096"/>
    <w:rsid w:val="00BE7299"/>
    <w:rsid w:val="00BE77BA"/>
    <w:rsid w:val="00BF10F1"/>
    <w:rsid w:val="00BF1420"/>
    <w:rsid w:val="00BF1CBC"/>
    <w:rsid w:val="00BF1DDD"/>
    <w:rsid w:val="00BF2ABF"/>
    <w:rsid w:val="00BF376F"/>
    <w:rsid w:val="00BF379A"/>
    <w:rsid w:val="00BF53CF"/>
    <w:rsid w:val="00BF5DE2"/>
    <w:rsid w:val="00BF67E0"/>
    <w:rsid w:val="00BF7D0D"/>
    <w:rsid w:val="00BF7DE5"/>
    <w:rsid w:val="00C00011"/>
    <w:rsid w:val="00C0165D"/>
    <w:rsid w:val="00C01F20"/>
    <w:rsid w:val="00C01FAA"/>
    <w:rsid w:val="00C02087"/>
    <w:rsid w:val="00C03E9B"/>
    <w:rsid w:val="00C04E83"/>
    <w:rsid w:val="00C04F18"/>
    <w:rsid w:val="00C0525E"/>
    <w:rsid w:val="00C052D5"/>
    <w:rsid w:val="00C056C9"/>
    <w:rsid w:val="00C05AF6"/>
    <w:rsid w:val="00C05B4C"/>
    <w:rsid w:val="00C064B1"/>
    <w:rsid w:val="00C06ADE"/>
    <w:rsid w:val="00C07176"/>
    <w:rsid w:val="00C075C5"/>
    <w:rsid w:val="00C10DC9"/>
    <w:rsid w:val="00C12918"/>
    <w:rsid w:val="00C129AD"/>
    <w:rsid w:val="00C130DD"/>
    <w:rsid w:val="00C1349C"/>
    <w:rsid w:val="00C13BB7"/>
    <w:rsid w:val="00C13F92"/>
    <w:rsid w:val="00C142B0"/>
    <w:rsid w:val="00C14505"/>
    <w:rsid w:val="00C14756"/>
    <w:rsid w:val="00C14C42"/>
    <w:rsid w:val="00C1523A"/>
    <w:rsid w:val="00C15BFE"/>
    <w:rsid w:val="00C16920"/>
    <w:rsid w:val="00C171F9"/>
    <w:rsid w:val="00C1736C"/>
    <w:rsid w:val="00C17F59"/>
    <w:rsid w:val="00C20835"/>
    <w:rsid w:val="00C21832"/>
    <w:rsid w:val="00C22477"/>
    <w:rsid w:val="00C23280"/>
    <w:rsid w:val="00C2340C"/>
    <w:rsid w:val="00C23BC1"/>
    <w:rsid w:val="00C24EF5"/>
    <w:rsid w:val="00C2570C"/>
    <w:rsid w:val="00C25943"/>
    <w:rsid w:val="00C27CD9"/>
    <w:rsid w:val="00C308D0"/>
    <w:rsid w:val="00C30EB7"/>
    <w:rsid w:val="00C320F0"/>
    <w:rsid w:val="00C3265F"/>
    <w:rsid w:val="00C34352"/>
    <w:rsid w:val="00C3468B"/>
    <w:rsid w:val="00C34AC1"/>
    <w:rsid w:val="00C34CCC"/>
    <w:rsid w:val="00C35703"/>
    <w:rsid w:val="00C36F75"/>
    <w:rsid w:val="00C3727A"/>
    <w:rsid w:val="00C37796"/>
    <w:rsid w:val="00C377CE"/>
    <w:rsid w:val="00C377EC"/>
    <w:rsid w:val="00C40759"/>
    <w:rsid w:val="00C40ACB"/>
    <w:rsid w:val="00C40E1C"/>
    <w:rsid w:val="00C43E3A"/>
    <w:rsid w:val="00C4439A"/>
    <w:rsid w:val="00C44CA6"/>
    <w:rsid w:val="00C44E26"/>
    <w:rsid w:val="00C4511F"/>
    <w:rsid w:val="00C459A2"/>
    <w:rsid w:val="00C46090"/>
    <w:rsid w:val="00C46376"/>
    <w:rsid w:val="00C468ED"/>
    <w:rsid w:val="00C46E5C"/>
    <w:rsid w:val="00C471A3"/>
    <w:rsid w:val="00C47503"/>
    <w:rsid w:val="00C532B2"/>
    <w:rsid w:val="00C532FC"/>
    <w:rsid w:val="00C53DC3"/>
    <w:rsid w:val="00C54166"/>
    <w:rsid w:val="00C54935"/>
    <w:rsid w:val="00C55737"/>
    <w:rsid w:val="00C56518"/>
    <w:rsid w:val="00C56F88"/>
    <w:rsid w:val="00C57909"/>
    <w:rsid w:val="00C6122C"/>
    <w:rsid w:val="00C6182D"/>
    <w:rsid w:val="00C61CD7"/>
    <w:rsid w:val="00C62001"/>
    <w:rsid w:val="00C628FA"/>
    <w:rsid w:val="00C633FB"/>
    <w:rsid w:val="00C64092"/>
    <w:rsid w:val="00C6569B"/>
    <w:rsid w:val="00C6572A"/>
    <w:rsid w:val="00C66968"/>
    <w:rsid w:val="00C66EEA"/>
    <w:rsid w:val="00C66FA1"/>
    <w:rsid w:val="00C671A8"/>
    <w:rsid w:val="00C67C6A"/>
    <w:rsid w:val="00C709B4"/>
    <w:rsid w:val="00C71097"/>
    <w:rsid w:val="00C7292D"/>
    <w:rsid w:val="00C73B75"/>
    <w:rsid w:val="00C75A29"/>
    <w:rsid w:val="00C75B9B"/>
    <w:rsid w:val="00C75D53"/>
    <w:rsid w:val="00C762C3"/>
    <w:rsid w:val="00C77EF8"/>
    <w:rsid w:val="00C8034A"/>
    <w:rsid w:val="00C81EF1"/>
    <w:rsid w:val="00C82385"/>
    <w:rsid w:val="00C82768"/>
    <w:rsid w:val="00C82E9C"/>
    <w:rsid w:val="00C85C13"/>
    <w:rsid w:val="00C86659"/>
    <w:rsid w:val="00C871FD"/>
    <w:rsid w:val="00C87A7C"/>
    <w:rsid w:val="00C908BE"/>
    <w:rsid w:val="00C915D1"/>
    <w:rsid w:val="00C925FE"/>
    <w:rsid w:val="00C93EC4"/>
    <w:rsid w:val="00C9447F"/>
    <w:rsid w:val="00C94C50"/>
    <w:rsid w:val="00C95190"/>
    <w:rsid w:val="00C9522B"/>
    <w:rsid w:val="00C9564C"/>
    <w:rsid w:val="00C95ECB"/>
    <w:rsid w:val="00C97497"/>
    <w:rsid w:val="00CA005E"/>
    <w:rsid w:val="00CA01D3"/>
    <w:rsid w:val="00CA0FF5"/>
    <w:rsid w:val="00CA1F03"/>
    <w:rsid w:val="00CA27E9"/>
    <w:rsid w:val="00CA282B"/>
    <w:rsid w:val="00CA2C7C"/>
    <w:rsid w:val="00CA365D"/>
    <w:rsid w:val="00CA36ED"/>
    <w:rsid w:val="00CA37A7"/>
    <w:rsid w:val="00CA4742"/>
    <w:rsid w:val="00CA499D"/>
    <w:rsid w:val="00CA517E"/>
    <w:rsid w:val="00CA592F"/>
    <w:rsid w:val="00CA5B41"/>
    <w:rsid w:val="00CA61B7"/>
    <w:rsid w:val="00CB0CDD"/>
    <w:rsid w:val="00CB11E3"/>
    <w:rsid w:val="00CB1592"/>
    <w:rsid w:val="00CB22C9"/>
    <w:rsid w:val="00CB2AD8"/>
    <w:rsid w:val="00CB3165"/>
    <w:rsid w:val="00CB37B8"/>
    <w:rsid w:val="00CB38DA"/>
    <w:rsid w:val="00CB3ACA"/>
    <w:rsid w:val="00CB3E87"/>
    <w:rsid w:val="00CB4642"/>
    <w:rsid w:val="00CB5894"/>
    <w:rsid w:val="00CB5C56"/>
    <w:rsid w:val="00CB5EA6"/>
    <w:rsid w:val="00CB60FE"/>
    <w:rsid w:val="00CB6250"/>
    <w:rsid w:val="00CB6535"/>
    <w:rsid w:val="00CB6A52"/>
    <w:rsid w:val="00CB6E07"/>
    <w:rsid w:val="00CB6F81"/>
    <w:rsid w:val="00CB79FD"/>
    <w:rsid w:val="00CB7EB1"/>
    <w:rsid w:val="00CC0A7B"/>
    <w:rsid w:val="00CC0B4D"/>
    <w:rsid w:val="00CC0E61"/>
    <w:rsid w:val="00CC0EBA"/>
    <w:rsid w:val="00CC113F"/>
    <w:rsid w:val="00CC11DB"/>
    <w:rsid w:val="00CC28F3"/>
    <w:rsid w:val="00CC40EB"/>
    <w:rsid w:val="00CC4569"/>
    <w:rsid w:val="00CC6529"/>
    <w:rsid w:val="00CC6755"/>
    <w:rsid w:val="00CC6B52"/>
    <w:rsid w:val="00CC6F53"/>
    <w:rsid w:val="00CC7963"/>
    <w:rsid w:val="00CC7A4F"/>
    <w:rsid w:val="00CC7EB4"/>
    <w:rsid w:val="00CD0815"/>
    <w:rsid w:val="00CD11B2"/>
    <w:rsid w:val="00CD12B0"/>
    <w:rsid w:val="00CD1638"/>
    <w:rsid w:val="00CD18E5"/>
    <w:rsid w:val="00CD450D"/>
    <w:rsid w:val="00CD53B5"/>
    <w:rsid w:val="00CD5D31"/>
    <w:rsid w:val="00CD69A7"/>
    <w:rsid w:val="00CD72DF"/>
    <w:rsid w:val="00CD7987"/>
    <w:rsid w:val="00CD7996"/>
    <w:rsid w:val="00CE0C2C"/>
    <w:rsid w:val="00CE0CE8"/>
    <w:rsid w:val="00CE42FB"/>
    <w:rsid w:val="00CE4FDA"/>
    <w:rsid w:val="00CE5F08"/>
    <w:rsid w:val="00CE70FA"/>
    <w:rsid w:val="00CF065C"/>
    <w:rsid w:val="00CF0B0A"/>
    <w:rsid w:val="00CF0DDA"/>
    <w:rsid w:val="00CF1D4B"/>
    <w:rsid w:val="00CF279B"/>
    <w:rsid w:val="00CF2E10"/>
    <w:rsid w:val="00CF3B30"/>
    <w:rsid w:val="00CF5E11"/>
    <w:rsid w:val="00CF641E"/>
    <w:rsid w:val="00CF692E"/>
    <w:rsid w:val="00CF7362"/>
    <w:rsid w:val="00D00440"/>
    <w:rsid w:val="00D00452"/>
    <w:rsid w:val="00D004F1"/>
    <w:rsid w:val="00D00CC3"/>
    <w:rsid w:val="00D00D1D"/>
    <w:rsid w:val="00D010B1"/>
    <w:rsid w:val="00D0137C"/>
    <w:rsid w:val="00D0140D"/>
    <w:rsid w:val="00D02821"/>
    <w:rsid w:val="00D02F7F"/>
    <w:rsid w:val="00D04668"/>
    <w:rsid w:val="00D0496B"/>
    <w:rsid w:val="00D051D9"/>
    <w:rsid w:val="00D05330"/>
    <w:rsid w:val="00D0564E"/>
    <w:rsid w:val="00D05B72"/>
    <w:rsid w:val="00D05E3B"/>
    <w:rsid w:val="00D05F4D"/>
    <w:rsid w:val="00D06856"/>
    <w:rsid w:val="00D07844"/>
    <w:rsid w:val="00D10DBC"/>
    <w:rsid w:val="00D117B5"/>
    <w:rsid w:val="00D1186A"/>
    <w:rsid w:val="00D124BF"/>
    <w:rsid w:val="00D138C1"/>
    <w:rsid w:val="00D139BD"/>
    <w:rsid w:val="00D13AC3"/>
    <w:rsid w:val="00D13BF3"/>
    <w:rsid w:val="00D13CA8"/>
    <w:rsid w:val="00D13CF0"/>
    <w:rsid w:val="00D1453A"/>
    <w:rsid w:val="00D1506C"/>
    <w:rsid w:val="00D1679B"/>
    <w:rsid w:val="00D17738"/>
    <w:rsid w:val="00D200FB"/>
    <w:rsid w:val="00D20384"/>
    <w:rsid w:val="00D20B01"/>
    <w:rsid w:val="00D214BE"/>
    <w:rsid w:val="00D219C9"/>
    <w:rsid w:val="00D22135"/>
    <w:rsid w:val="00D22553"/>
    <w:rsid w:val="00D22CEB"/>
    <w:rsid w:val="00D23003"/>
    <w:rsid w:val="00D23642"/>
    <w:rsid w:val="00D2441B"/>
    <w:rsid w:val="00D25DB1"/>
    <w:rsid w:val="00D27C09"/>
    <w:rsid w:val="00D301CF"/>
    <w:rsid w:val="00D31056"/>
    <w:rsid w:val="00D3162D"/>
    <w:rsid w:val="00D31F20"/>
    <w:rsid w:val="00D32765"/>
    <w:rsid w:val="00D32B93"/>
    <w:rsid w:val="00D34C44"/>
    <w:rsid w:val="00D34FBC"/>
    <w:rsid w:val="00D3734F"/>
    <w:rsid w:val="00D37B13"/>
    <w:rsid w:val="00D40915"/>
    <w:rsid w:val="00D409AE"/>
    <w:rsid w:val="00D40F41"/>
    <w:rsid w:val="00D4135B"/>
    <w:rsid w:val="00D41FD2"/>
    <w:rsid w:val="00D4245B"/>
    <w:rsid w:val="00D42C71"/>
    <w:rsid w:val="00D43A4B"/>
    <w:rsid w:val="00D43C4C"/>
    <w:rsid w:val="00D44511"/>
    <w:rsid w:val="00D44594"/>
    <w:rsid w:val="00D45CF4"/>
    <w:rsid w:val="00D45F02"/>
    <w:rsid w:val="00D474FA"/>
    <w:rsid w:val="00D47EBE"/>
    <w:rsid w:val="00D50655"/>
    <w:rsid w:val="00D50CB2"/>
    <w:rsid w:val="00D52523"/>
    <w:rsid w:val="00D53072"/>
    <w:rsid w:val="00D54162"/>
    <w:rsid w:val="00D54C73"/>
    <w:rsid w:val="00D54EAD"/>
    <w:rsid w:val="00D55380"/>
    <w:rsid w:val="00D557F5"/>
    <w:rsid w:val="00D55BB1"/>
    <w:rsid w:val="00D55D72"/>
    <w:rsid w:val="00D56AC2"/>
    <w:rsid w:val="00D56D07"/>
    <w:rsid w:val="00D57C32"/>
    <w:rsid w:val="00D60498"/>
    <w:rsid w:val="00D617EB"/>
    <w:rsid w:val="00D61DCB"/>
    <w:rsid w:val="00D631BE"/>
    <w:rsid w:val="00D6352A"/>
    <w:rsid w:val="00D63F18"/>
    <w:rsid w:val="00D64601"/>
    <w:rsid w:val="00D6497F"/>
    <w:rsid w:val="00D649EB"/>
    <w:rsid w:val="00D65825"/>
    <w:rsid w:val="00D65AA3"/>
    <w:rsid w:val="00D65C8D"/>
    <w:rsid w:val="00D66893"/>
    <w:rsid w:val="00D66F4C"/>
    <w:rsid w:val="00D670B1"/>
    <w:rsid w:val="00D672A4"/>
    <w:rsid w:val="00D673D4"/>
    <w:rsid w:val="00D67C84"/>
    <w:rsid w:val="00D67DE9"/>
    <w:rsid w:val="00D709A0"/>
    <w:rsid w:val="00D70E73"/>
    <w:rsid w:val="00D727C8"/>
    <w:rsid w:val="00D727DA"/>
    <w:rsid w:val="00D731E9"/>
    <w:rsid w:val="00D73B25"/>
    <w:rsid w:val="00D73E60"/>
    <w:rsid w:val="00D751D4"/>
    <w:rsid w:val="00D76CCF"/>
    <w:rsid w:val="00D7736E"/>
    <w:rsid w:val="00D77BD7"/>
    <w:rsid w:val="00D80285"/>
    <w:rsid w:val="00D80ECF"/>
    <w:rsid w:val="00D8117E"/>
    <w:rsid w:val="00D82292"/>
    <w:rsid w:val="00D8280A"/>
    <w:rsid w:val="00D82F83"/>
    <w:rsid w:val="00D83313"/>
    <w:rsid w:val="00D8467C"/>
    <w:rsid w:val="00D84FF7"/>
    <w:rsid w:val="00D859C1"/>
    <w:rsid w:val="00D85DB2"/>
    <w:rsid w:val="00D871D5"/>
    <w:rsid w:val="00D87201"/>
    <w:rsid w:val="00D87943"/>
    <w:rsid w:val="00D87DC5"/>
    <w:rsid w:val="00D9190A"/>
    <w:rsid w:val="00D91FD1"/>
    <w:rsid w:val="00D924B0"/>
    <w:rsid w:val="00D926C4"/>
    <w:rsid w:val="00D92A40"/>
    <w:rsid w:val="00D92AE1"/>
    <w:rsid w:val="00D93038"/>
    <w:rsid w:val="00D936CE"/>
    <w:rsid w:val="00D93772"/>
    <w:rsid w:val="00D93C02"/>
    <w:rsid w:val="00D9443D"/>
    <w:rsid w:val="00D953C9"/>
    <w:rsid w:val="00D963A0"/>
    <w:rsid w:val="00D966F4"/>
    <w:rsid w:val="00D968DA"/>
    <w:rsid w:val="00D974E6"/>
    <w:rsid w:val="00D97704"/>
    <w:rsid w:val="00D97AE1"/>
    <w:rsid w:val="00D97F44"/>
    <w:rsid w:val="00DA07C5"/>
    <w:rsid w:val="00DA1D2F"/>
    <w:rsid w:val="00DA1FD6"/>
    <w:rsid w:val="00DA2198"/>
    <w:rsid w:val="00DA24E9"/>
    <w:rsid w:val="00DA30C5"/>
    <w:rsid w:val="00DA3ED7"/>
    <w:rsid w:val="00DA438B"/>
    <w:rsid w:val="00DA5C3B"/>
    <w:rsid w:val="00DA63C4"/>
    <w:rsid w:val="00DA768F"/>
    <w:rsid w:val="00DB182B"/>
    <w:rsid w:val="00DB1AD7"/>
    <w:rsid w:val="00DB1FE3"/>
    <w:rsid w:val="00DB30B6"/>
    <w:rsid w:val="00DB40EE"/>
    <w:rsid w:val="00DB4B21"/>
    <w:rsid w:val="00DB5240"/>
    <w:rsid w:val="00DB55DD"/>
    <w:rsid w:val="00DB5B62"/>
    <w:rsid w:val="00DB698F"/>
    <w:rsid w:val="00DB774B"/>
    <w:rsid w:val="00DB77F7"/>
    <w:rsid w:val="00DC02D7"/>
    <w:rsid w:val="00DC0E97"/>
    <w:rsid w:val="00DC2C1C"/>
    <w:rsid w:val="00DC34A8"/>
    <w:rsid w:val="00DC36BC"/>
    <w:rsid w:val="00DC3E26"/>
    <w:rsid w:val="00DC4BB5"/>
    <w:rsid w:val="00DC5312"/>
    <w:rsid w:val="00DC6608"/>
    <w:rsid w:val="00DC706C"/>
    <w:rsid w:val="00DC743D"/>
    <w:rsid w:val="00DD0024"/>
    <w:rsid w:val="00DD0894"/>
    <w:rsid w:val="00DD1213"/>
    <w:rsid w:val="00DD13B5"/>
    <w:rsid w:val="00DD15B0"/>
    <w:rsid w:val="00DD1A19"/>
    <w:rsid w:val="00DD271D"/>
    <w:rsid w:val="00DD2FF3"/>
    <w:rsid w:val="00DD3B50"/>
    <w:rsid w:val="00DD4301"/>
    <w:rsid w:val="00DD475A"/>
    <w:rsid w:val="00DD4848"/>
    <w:rsid w:val="00DD4E64"/>
    <w:rsid w:val="00DD5B68"/>
    <w:rsid w:val="00DD5F5B"/>
    <w:rsid w:val="00DD664F"/>
    <w:rsid w:val="00DD710C"/>
    <w:rsid w:val="00DD79AE"/>
    <w:rsid w:val="00DD7B5F"/>
    <w:rsid w:val="00DE013B"/>
    <w:rsid w:val="00DE065E"/>
    <w:rsid w:val="00DE11C9"/>
    <w:rsid w:val="00DE18D5"/>
    <w:rsid w:val="00DE1945"/>
    <w:rsid w:val="00DE1AEE"/>
    <w:rsid w:val="00DE23F1"/>
    <w:rsid w:val="00DE2429"/>
    <w:rsid w:val="00DE4848"/>
    <w:rsid w:val="00DE6269"/>
    <w:rsid w:val="00DE626A"/>
    <w:rsid w:val="00DE6C16"/>
    <w:rsid w:val="00DE6E48"/>
    <w:rsid w:val="00DE74F8"/>
    <w:rsid w:val="00DE7538"/>
    <w:rsid w:val="00DE7688"/>
    <w:rsid w:val="00DE7D10"/>
    <w:rsid w:val="00DE7DF5"/>
    <w:rsid w:val="00DF0018"/>
    <w:rsid w:val="00DF05FD"/>
    <w:rsid w:val="00DF2127"/>
    <w:rsid w:val="00DF2A21"/>
    <w:rsid w:val="00DF35CC"/>
    <w:rsid w:val="00DF370D"/>
    <w:rsid w:val="00DF3CC5"/>
    <w:rsid w:val="00DF5E28"/>
    <w:rsid w:val="00DF73DC"/>
    <w:rsid w:val="00DF7490"/>
    <w:rsid w:val="00DF77B8"/>
    <w:rsid w:val="00DF7E8B"/>
    <w:rsid w:val="00E01465"/>
    <w:rsid w:val="00E01B12"/>
    <w:rsid w:val="00E02967"/>
    <w:rsid w:val="00E033F4"/>
    <w:rsid w:val="00E03556"/>
    <w:rsid w:val="00E04687"/>
    <w:rsid w:val="00E04D92"/>
    <w:rsid w:val="00E05A7F"/>
    <w:rsid w:val="00E06144"/>
    <w:rsid w:val="00E06A33"/>
    <w:rsid w:val="00E11F80"/>
    <w:rsid w:val="00E128F6"/>
    <w:rsid w:val="00E134DB"/>
    <w:rsid w:val="00E1416C"/>
    <w:rsid w:val="00E14CB3"/>
    <w:rsid w:val="00E155C8"/>
    <w:rsid w:val="00E16145"/>
    <w:rsid w:val="00E164F2"/>
    <w:rsid w:val="00E16613"/>
    <w:rsid w:val="00E166D5"/>
    <w:rsid w:val="00E16FA3"/>
    <w:rsid w:val="00E17A5C"/>
    <w:rsid w:val="00E17BE7"/>
    <w:rsid w:val="00E20211"/>
    <w:rsid w:val="00E20405"/>
    <w:rsid w:val="00E222DA"/>
    <w:rsid w:val="00E2257A"/>
    <w:rsid w:val="00E22741"/>
    <w:rsid w:val="00E22BD2"/>
    <w:rsid w:val="00E240C8"/>
    <w:rsid w:val="00E241CD"/>
    <w:rsid w:val="00E24809"/>
    <w:rsid w:val="00E24A44"/>
    <w:rsid w:val="00E25193"/>
    <w:rsid w:val="00E256A5"/>
    <w:rsid w:val="00E25FF5"/>
    <w:rsid w:val="00E26507"/>
    <w:rsid w:val="00E26929"/>
    <w:rsid w:val="00E26E52"/>
    <w:rsid w:val="00E26ED2"/>
    <w:rsid w:val="00E27814"/>
    <w:rsid w:val="00E27B48"/>
    <w:rsid w:val="00E303E5"/>
    <w:rsid w:val="00E30EAD"/>
    <w:rsid w:val="00E3301C"/>
    <w:rsid w:val="00E331DE"/>
    <w:rsid w:val="00E34084"/>
    <w:rsid w:val="00E342E8"/>
    <w:rsid w:val="00E345B9"/>
    <w:rsid w:val="00E34E4A"/>
    <w:rsid w:val="00E35162"/>
    <w:rsid w:val="00E35DBC"/>
    <w:rsid w:val="00E369CB"/>
    <w:rsid w:val="00E36A8D"/>
    <w:rsid w:val="00E36DF0"/>
    <w:rsid w:val="00E37222"/>
    <w:rsid w:val="00E3728C"/>
    <w:rsid w:val="00E41038"/>
    <w:rsid w:val="00E41A24"/>
    <w:rsid w:val="00E41B59"/>
    <w:rsid w:val="00E435CB"/>
    <w:rsid w:val="00E439E6"/>
    <w:rsid w:val="00E43D8D"/>
    <w:rsid w:val="00E43F73"/>
    <w:rsid w:val="00E445E4"/>
    <w:rsid w:val="00E44C53"/>
    <w:rsid w:val="00E455BD"/>
    <w:rsid w:val="00E476AC"/>
    <w:rsid w:val="00E47999"/>
    <w:rsid w:val="00E50EAB"/>
    <w:rsid w:val="00E5108F"/>
    <w:rsid w:val="00E51224"/>
    <w:rsid w:val="00E51F0A"/>
    <w:rsid w:val="00E522FD"/>
    <w:rsid w:val="00E53293"/>
    <w:rsid w:val="00E53AE0"/>
    <w:rsid w:val="00E54358"/>
    <w:rsid w:val="00E5490A"/>
    <w:rsid w:val="00E552DF"/>
    <w:rsid w:val="00E5531F"/>
    <w:rsid w:val="00E55C78"/>
    <w:rsid w:val="00E56256"/>
    <w:rsid w:val="00E56C47"/>
    <w:rsid w:val="00E572EA"/>
    <w:rsid w:val="00E57F82"/>
    <w:rsid w:val="00E605F0"/>
    <w:rsid w:val="00E60AE1"/>
    <w:rsid w:val="00E61A46"/>
    <w:rsid w:val="00E625BD"/>
    <w:rsid w:val="00E6288F"/>
    <w:rsid w:val="00E628AF"/>
    <w:rsid w:val="00E64193"/>
    <w:rsid w:val="00E65B61"/>
    <w:rsid w:val="00E6618F"/>
    <w:rsid w:val="00E66BEF"/>
    <w:rsid w:val="00E67E60"/>
    <w:rsid w:val="00E707D3"/>
    <w:rsid w:val="00E71075"/>
    <w:rsid w:val="00E7198B"/>
    <w:rsid w:val="00E72063"/>
    <w:rsid w:val="00E720C6"/>
    <w:rsid w:val="00E722AD"/>
    <w:rsid w:val="00E7273D"/>
    <w:rsid w:val="00E73920"/>
    <w:rsid w:val="00E745E0"/>
    <w:rsid w:val="00E74C17"/>
    <w:rsid w:val="00E753AE"/>
    <w:rsid w:val="00E75BA0"/>
    <w:rsid w:val="00E75CF0"/>
    <w:rsid w:val="00E7653F"/>
    <w:rsid w:val="00E765BE"/>
    <w:rsid w:val="00E80020"/>
    <w:rsid w:val="00E81F59"/>
    <w:rsid w:val="00E824D2"/>
    <w:rsid w:val="00E83108"/>
    <w:rsid w:val="00E842FC"/>
    <w:rsid w:val="00E84825"/>
    <w:rsid w:val="00E84D5B"/>
    <w:rsid w:val="00E85015"/>
    <w:rsid w:val="00E851EB"/>
    <w:rsid w:val="00E85253"/>
    <w:rsid w:val="00E85C4B"/>
    <w:rsid w:val="00E85D2E"/>
    <w:rsid w:val="00E85D87"/>
    <w:rsid w:val="00E87167"/>
    <w:rsid w:val="00E87171"/>
    <w:rsid w:val="00E87CDD"/>
    <w:rsid w:val="00E90B57"/>
    <w:rsid w:val="00E90B6F"/>
    <w:rsid w:val="00E90DF4"/>
    <w:rsid w:val="00E92F4B"/>
    <w:rsid w:val="00E930DE"/>
    <w:rsid w:val="00E93254"/>
    <w:rsid w:val="00E9337C"/>
    <w:rsid w:val="00E9406E"/>
    <w:rsid w:val="00E943B5"/>
    <w:rsid w:val="00E94DB0"/>
    <w:rsid w:val="00E95368"/>
    <w:rsid w:val="00E95977"/>
    <w:rsid w:val="00E95B3A"/>
    <w:rsid w:val="00E9654E"/>
    <w:rsid w:val="00E96E2A"/>
    <w:rsid w:val="00E97DFA"/>
    <w:rsid w:val="00EA0572"/>
    <w:rsid w:val="00EA067C"/>
    <w:rsid w:val="00EA1210"/>
    <w:rsid w:val="00EA183C"/>
    <w:rsid w:val="00EA2250"/>
    <w:rsid w:val="00EA22F1"/>
    <w:rsid w:val="00EA2502"/>
    <w:rsid w:val="00EA316C"/>
    <w:rsid w:val="00EA3E88"/>
    <w:rsid w:val="00EA4791"/>
    <w:rsid w:val="00EA51A1"/>
    <w:rsid w:val="00EA637B"/>
    <w:rsid w:val="00EA6530"/>
    <w:rsid w:val="00EB097D"/>
    <w:rsid w:val="00EB0B96"/>
    <w:rsid w:val="00EB1387"/>
    <w:rsid w:val="00EB1D6C"/>
    <w:rsid w:val="00EB1FE8"/>
    <w:rsid w:val="00EB2811"/>
    <w:rsid w:val="00EB2BA9"/>
    <w:rsid w:val="00EB46D2"/>
    <w:rsid w:val="00EB69FF"/>
    <w:rsid w:val="00EB74E0"/>
    <w:rsid w:val="00EC035A"/>
    <w:rsid w:val="00EC216C"/>
    <w:rsid w:val="00EC297C"/>
    <w:rsid w:val="00EC34AA"/>
    <w:rsid w:val="00EC3C6E"/>
    <w:rsid w:val="00EC3DE7"/>
    <w:rsid w:val="00EC4F31"/>
    <w:rsid w:val="00EC5E66"/>
    <w:rsid w:val="00EC630B"/>
    <w:rsid w:val="00EC6A02"/>
    <w:rsid w:val="00ED03CE"/>
    <w:rsid w:val="00ED0A2E"/>
    <w:rsid w:val="00ED22D8"/>
    <w:rsid w:val="00ED230D"/>
    <w:rsid w:val="00ED3C63"/>
    <w:rsid w:val="00ED3F02"/>
    <w:rsid w:val="00ED527C"/>
    <w:rsid w:val="00ED5367"/>
    <w:rsid w:val="00ED5E5F"/>
    <w:rsid w:val="00ED66FD"/>
    <w:rsid w:val="00ED677A"/>
    <w:rsid w:val="00ED697E"/>
    <w:rsid w:val="00ED77DB"/>
    <w:rsid w:val="00ED7F90"/>
    <w:rsid w:val="00EE0FE4"/>
    <w:rsid w:val="00EE10ED"/>
    <w:rsid w:val="00EE17DC"/>
    <w:rsid w:val="00EE1CAD"/>
    <w:rsid w:val="00EE238E"/>
    <w:rsid w:val="00EE267E"/>
    <w:rsid w:val="00EE26AF"/>
    <w:rsid w:val="00EE2B67"/>
    <w:rsid w:val="00EE485B"/>
    <w:rsid w:val="00EE4A46"/>
    <w:rsid w:val="00EE4A85"/>
    <w:rsid w:val="00EE51F7"/>
    <w:rsid w:val="00EE559D"/>
    <w:rsid w:val="00EE59B2"/>
    <w:rsid w:val="00EE6882"/>
    <w:rsid w:val="00EE6951"/>
    <w:rsid w:val="00EE6BC6"/>
    <w:rsid w:val="00EE79C0"/>
    <w:rsid w:val="00EE7A03"/>
    <w:rsid w:val="00EF260A"/>
    <w:rsid w:val="00EF2ACC"/>
    <w:rsid w:val="00EF2B03"/>
    <w:rsid w:val="00EF32E3"/>
    <w:rsid w:val="00EF33B8"/>
    <w:rsid w:val="00EF3625"/>
    <w:rsid w:val="00EF38A4"/>
    <w:rsid w:val="00EF4674"/>
    <w:rsid w:val="00EF567D"/>
    <w:rsid w:val="00EF5824"/>
    <w:rsid w:val="00EF5923"/>
    <w:rsid w:val="00EF5F54"/>
    <w:rsid w:val="00EF627C"/>
    <w:rsid w:val="00F00701"/>
    <w:rsid w:val="00F0070D"/>
    <w:rsid w:val="00F00EFD"/>
    <w:rsid w:val="00F018E2"/>
    <w:rsid w:val="00F01B64"/>
    <w:rsid w:val="00F01C3A"/>
    <w:rsid w:val="00F01C4F"/>
    <w:rsid w:val="00F037D5"/>
    <w:rsid w:val="00F04A10"/>
    <w:rsid w:val="00F04D65"/>
    <w:rsid w:val="00F052B4"/>
    <w:rsid w:val="00F056AE"/>
    <w:rsid w:val="00F056AF"/>
    <w:rsid w:val="00F07A1A"/>
    <w:rsid w:val="00F10901"/>
    <w:rsid w:val="00F1297F"/>
    <w:rsid w:val="00F134F2"/>
    <w:rsid w:val="00F136CD"/>
    <w:rsid w:val="00F138C0"/>
    <w:rsid w:val="00F139A8"/>
    <w:rsid w:val="00F13C11"/>
    <w:rsid w:val="00F14476"/>
    <w:rsid w:val="00F14C36"/>
    <w:rsid w:val="00F14CB1"/>
    <w:rsid w:val="00F15048"/>
    <w:rsid w:val="00F150F1"/>
    <w:rsid w:val="00F150FC"/>
    <w:rsid w:val="00F15FA4"/>
    <w:rsid w:val="00F2056D"/>
    <w:rsid w:val="00F205B5"/>
    <w:rsid w:val="00F20BCF"/>
    <w:rsid w:val="00F20C44"/>
    <w:rsid w:val="00F21C41"/>
    <w:rsid w:val="00F220BE"/>
    <w:rsid w:val="00F223AF"/>
    <w:rsid w:val="00F22C07"/>
    <w:rsid w:val="00F2393E"/>
    <w:rsid w:val="00F23B8B"/>
    <w:rsid w:val="00F241BD"/>
    <w:rsid w:val="00F24F3C"/>
    <w:rsid w:val="00F2592A"/>
    <w:rsid w:val="00F261A6"/>
    <w:rsid w:val="00F268F4"/>
    <w:rsid w:val="00F27EB5"/>
    <w:rsid w:val="00F30060"/>
    <w:rsid w:val="00F300D9"/>
    <w:rsid w:val="00F305F3"/>
    <w:rsid w:val="00F30A55"/>
    <w:rsid w:val="00F31AB4"/>
    <w:rsid w:val="00F3264A"/>
    <w:rsid w:val="00F344DB"/>
    <w:rsid w:val="00F35410"/>
    <w:rsid w:val="00F35F34"/>
    <w:rsid w:val="00F36EBC"/>
    <w:rsid w:val="00F37027"/>
    <w:rsid w:val="00F3722C"/>
    <w:rsid w:val="00F374AD"/>
    <w:rsid w:val="00F374B0"/>
    <w:rsid w:val="00F37E3A"/>
    <w:rsid w:val="00F40F01"/>
    <w:rsid w:val="00F4127E"/>
    <w:rsid w:val="00F416A1"/>
    <w:rsid w:val="00F41EF0"/>
    <w:rsid w:val="00F425D3"/>
    <w:rsid w:val="00F42AB4"/>
    <w:rsid w:val="00F42D0E"/>
    <w:rsid w:val="00F43BC0"/>
    <w:rsid w:val="00F4410E"/>
    <w:rsid w:val="00F443CD"/>
    <w:rsid w:val="00F45176"/>
    <w:rsid w:val="00F458E0"/>
    <w:rsid w:val="00F45D96"/>
    <w:rsid w:val="00F4603E"/>
    <w:rsid w:val="00F50562"/>
    <w:rsid w:val="00F52705"/>
    <w:rsid w:val="00F54371"/>
    <w:rsid w:val="00F5449D"/>
    <w:rsid w:val="00F5519B"/>
    <w:rsid w:val="00F5580E"/>
    <w:rsid w:val="00F55D12"/>
    <w:rsid w:val="00F56B4E"/>
    <w:rsid w:val="00F57743"/>
    <w:rsid w:val="00F6117C"/>
    <w:rsid w:val="00F611E8"/>
    <w:rsid w:val="00F61344"/>
    <w:rsid w:val="00F614C0"/>
    <w:rsid w:val="00F61A9E"/>
    <w:rsid w:val="00F622A1"/>
    <w:rsid w:val="00F62B9C"/>
    <w:rsid w:val="00F63687"/>
    <w:rsid w:val="00F6458F"/>
    <w:rsid w:val="00F65292"/>
    <w:rsid w:val="00F652C4"/>
    <w:rsid w:val="00F65469"/>
    <w:rsid w:val="00F65725"/>
    <w:rsid w:val="00F658C1"/>
    <w:rsid w:val="00F65A95"/>
    <w:rsid w:val="00F65DB2"/>
    <w:rsid w:val="00F65E8C"/>
    <w:rsid w:val="00F66F4A"/>
    <w:rsid w:val="00F70304"/>
    <w:rsid w:val="00F70548"/>
    <w:rsid w:val="00F70EA8"/>
    <w:rsid w:val="00F72A3D"/>
    <w:rsid w:val="00F72A7C"/>
    <w:rsid w:val="00F72C12"/>
    <w:rsid w:val="00F74AAC"/>
    <w:rsid w:val="00F74E44"/>
    <w:rsid w:val="00F74E76"/>
    <w:rsid w:val="00F74FA2"/>
    <w:rsid w:val="00F75200"/>
    <w:rsid w:val="00F754C3"/>
    <w:rsid w:val="00F75D81"/>
    <w:rsid w:val="00F771FD"/>
    <w:rsid w:val="00F77332"/>
    <w:rsid w:val="00F7783F"/>
    <w:rsid w:val="00F77CA9"/>
    <w:rsid w:val="00F80623"/>
    <w:rsid w:val="00F80D41"/>
    <w:rsid w:val="00F8286B"/>
    <w:rsid w:val="00F82A3A"/>
    <w:rsid w:val="00F82AC2"/>
    <w:rsid w:val="00F83291"/>
    <w:rsid w:val="00F8378A"/>
    <w:rsid w:val="00F860B9"/>
    <w:rsid w:val="00F8626D"/>
    <w:rsid w:val="00F8660B"/>
    <w:rsid w:val="00F86CD3"/>
    <w:rsid w:val="00F87C25"/>
    <w:rsid w:val="00F90E18"/>
    <w:rsid w:val="00F9174B"/>
    <w:rsid w:val="00F91B2E"/>
    <w:rsid w:val="00F92236"/>
    <w:rsid w:val="00F9316E"/>
    <w:rsid w:val="00F93954"/>
    <w:rsid w:val="00F960D8"/>
    <w:rsid w:val="00F9749D"/>
    <w:rsid w:val="00F97AA7"/>
    <w:rsid w:val="00FA034C"/>
    <w:rsid w:val="00FA08DD"/>
    <w:rsid w:val="00FA1905"/>
    <w:rsid w:val="00FA1B68"/>
    <w:rsid w:val="00FA2E5E"/>
    <w:rsid w:val="00FA2F45"/>
    <w:rsid w:val="00FA2F81"/>
    <w:rsid w:val="00FA4403"/>
    <w:rsid w:val="00FA462F"/>
    <w:rsid w:val="00FA4A02"/>
    <w:rsid w:val="00FA5246"/>
    <w:rsid w:val="00FA58D5"/>
    <w:rsid w:val="00FA64D6"/>
    <w:rsid w:val="00FA6966"/>
    <w:rsid w:val="00FA728F"/>
    <w:rsid w:val="00FA76AC"/>
    <w:rsid w:val="00FB1CFD"/>
    <w:rsid w:val="00FB2AA0"/>
    <w:rsid w:val="00FB3C45"/>
    <w:rsid w:val="00FB441F"/>
    <w:rsid w:val="00FB4DA4"/>
    <w:rsid w:val="00FB5094"/>
    <w:rsid w:val="00FB567E"/>
    <w:rsid w:val="00FB734A"/>
    <w:rsid w:val="00FB7392"/>
    <w:rsid w:val="00FC0031"/>
    <w:rsid w:val="00FC0034"/>
    <w:rsid w:val="00FC085B"/>
    <w:rsid w:val="00FC1173"/>
    <w:rsid w:val="00FC1343"/>
    <w:rsid w:val="00FC27B7"/>
    <w:rsid w:val="00FC3619"/>
    <w:rsid w:val="00FC4A2A"/>
    <w:rsid w:val="00FC4BE0"/>
    <w:rsid w:val="00FC55E3"/>
    <w:rsid w:val="00FC5638"/>
    <w:rsid w:val="00FC5928"/>
    <w:rsid w:val="00FC6B4E"/>
    <w:rsid w:val="00FC6C45"/>
    <w:rsid w:val="00FC6D11"/>
    <w:rsid w:val="00FD0213"/>
    <w:rsid w:val="00FD03D6"/>
    <w:rsid w:val="00FD1F40"/>
    <w:rsid w:val="00FD273E"/>
    <w:rsid w:val="00FD28BA"/>
    <w:rsid w:val="00FD3F65"/>
    <w:rsid w:val="00FD47F7"/>
    <w:rsid w:val="00FD524D"/>
    <w:rsid w:val="00FD52D7"/>
    <w:rsid w:val="00FD5476"/>
    <w:rsid w:val="00FD5564"/>
    <w:rsid w:val="00FD5865"/>
    <w:rsid w:val="00FD6139"/>
    <w:rsid w:val="00FD6436"/>
    <w:rsid w:val="00FD721E"/>
    <w:rsid w:val="00FD7980"/>
    <w:rsid w:val="00FE054E"/>
    <w:rsid w:val="00FE06CB"/>
    <w:rsid w:val="00FE1FE7"/>
    <w:rsid w:val="00FE21C9"/>
    <w:rsid w:val="00FE29BE"/>
    <w:rsid w:val="00FE3536"/>
    <w:rsid w:val="00FE3C39"/>
    <w:rsid w:val="00FE53F6"/>
    <w:rsid w:val="00FE5543"/>
    <w:rsid w:val="00FE6259"/>
    <w:rsid w:val="00FE6879"/>
    <w:rsid w:val="00FE69DC"/>
    <w:rsid w:val="00FE7176"/>
    <w:rsid w:val="00FF0F5A"/>
    <w:rsid w:val="00FF30E4"/>
    <w:rsid w:val="00FF3514"/>
    <w:rsid w:val="00FF415A"/>
    <w:rsid w:val="00FF4328"/>
    <w:rsid w:val="00FF45D0"/>
    <w:rsid w:val="00FF4762"/>
    <w:rsid w:val="00FF476C"/>
    <w:rsid w:val="00FF4BFB"/>
    <w:rsid w:val="00FF4FC2"/>
    <w:rsid w:val="00FF510F"/>
    <w:rsid w:val="00FF5704"/>
    <w:rsid w:val="00FF70B3"/>
    <w:rsid w:val="00FF77A4"/>
    <w:rsid w:val="00FF7BE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69FF"/>
    <w:rPr>
      <w:sz w:val="24"/>
      <w:szCs w:val="24"/>
    </w:rPr>
  </w:style>
  <w:style w:type="paragraph" w:styleId="Cmsor1">
    <w:name w:val="heading 1"/>
    <w:basedOn w:val="Norml"/>
    <w:next w:val="Norml"/>
    <w:link w:val="Cmsor1Char"/>
    <w:qFormat/>
    <w:rsid w:val="009969FF"/>
    <w:pPr>
      <w:keepNext/>
      <w:jc w:val="center"/>
      <w:outlineLvl w:val="0"/>
    </w:pPr>
    <w:rPr>
      <w:b/>
      <w:bCs/>
      <w:smallCaps/>
      <w:sz w:val="16"/>
    </w:rPr>
  </w:style>
  <w:style w:type="paragraph" w:styleId="Cmsor2">
    <w:name w:val="heading 2"/>
    <w:basedOn w:val="Norml"/>
    <w:next w:val="Norml"/>
    <w:qFormat/>
    <w:rsid w:val="00BE77BA"/>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9969FF"/>
    <w:pPr>
      <w:keepNext/>
      <w:jc w:val="both"/>
      <w:outlineLvl w:val="2"/>
    </w:pPr>
    <w:rPr>
      <w:b/>
      <w:bCs/>
      <w:sz w:val="26"/>
    </w:rPr>
  </w:style>
  <w:style w:type="paragraph" w:styleId="Cmsor4">
    <w:name w:val="heading 4"/>
    <w:basedOn w:val="Norml"/>
    <w:next w:val="Norml"/>
    <w:qFormat/>
    <w:rsid w:val="009969FF"/>
    <w:pPr>
      <w:keepNext/>
      <w:numPr>
        <w:numId w:val="2"/>
      </w:numPr>
      <w:jc w:val="both"/>
      <w:outlineLvl w:val="3"/>
    </w:pPr>
    <w:rPr>
      <w:b/>
      <w:bCs/>
      <w:sz w:val="26"/>
    </w:rPr>
  </w:style>
  <w:style w:type="paragraph" w:styleId="Cmsor5">
    <w:name w:val="heading 5"/>
    <w:basedOn w:val="Norml"/>
    <w:next w:val="Norml"/>
    <w:qFormat/>
    <w:rsid w:val="00897035"/>
    <w:pPr>
      <w:spacing w:before="240" w:after="60"/>
      <w:outlineLvl w:val="4"/>
    </w:pPr>
    <w:rPr>
      <w:b/>
      <w:bCs/>
      <w:i/>
      <w:iCs/>
      <w:sz w:val="26"/>
      <w:szCs w:val="26"/>
    </w:rPr>
  </w:style>
  <w:style w:type="paragraph" w:styleId="Cmsor6">
    <w:name w:val="heading 6"/>
    <w:basedOn w:val="Norml"/>
    <w:next w:val="Norml"/>
    <w:link w:val="Cmsor6Char"/>
    <w:semiHidden/>
    <w:unhideWhenUsed/>
    <w:qFormat/>
    <w:rsid w:val="0048159B"/>
    <w:pPr>
      <w:spacing w:before="240" w:after="60"/>
      <w:outlineLvl w:val="5"/>
    </w:pPr>
    <w:rPr>
      <w:rFonts w:ascii="Calibri" w:hAnsi="Calibri"/>
      <w:b/>
      <w:bCs/>
      <w:sz w:val="22"/>
      <w:szCs w:val="22"/>
    </w:rPr>
  </w:style>
  <w:style w:type="paragraph" w:styleId="Cmsor7">
    <w:name w:val="heading 7"/>
    <w:basedOn w:val="Norml"/>
    <w:next w:val="Norml"/>
    <w:qFormat/>
    <w:rsid w:val="009969FF"/>
    <w:pPr>
      <w:keepNext/>
      <w:jc w:val="center"/>
      <w:outlineLvl w:val="6"/>
    </w:pPr>
    <w:rPr>
      <w:b/>
      <w:smallCaps/>
      <w:spacing w:val="40"/>
      <w:sz w:val="26"/>
    </w:rPr>
  </w:style>
  <w:style w:type="paragraph" w:styleId="Cmsor8">
    <w:name w:val="heading 8"/>
    <w:basedOn w:val="Norml"/>
    <w:next w:val="Norml"/>
    <w:qFormat/>
    <w:rsid w:val="009969FF"/>
    <w:pPr>
      <w:keepNext/>
      <w:jc w:val="both"/>
      <w:outlineLvl w:val="7"/>
    </w:pPr>
    <w:rPr>
      <w:b/>
      <w:bCs/>
      <w:smallCaps/>
    </w:rPr>
  </w:style>
  <w:style w:type="paragraph" w:styleId="Cmsor9">
    <w:name w:val="heading 9"/>
    <w:basedOn w:val="Norml"/>
    <w:next w:val="Norml"/>
    <w:qFormat/>
    <w:rsid w:val="009969FF"/>
    <w:pPr>
      <w:keepNext/>
      <w:jc w:val="center"/>
      <w:outlineLvl w:val="8"/>
    </w:pPr>
    <w:rPr>
      <w:b/>
      <w:bCs/>
      <w:smallCaps/>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9969FF"/>
    <w:pPr>
      <w:tabs>
        <w:tab w:val="center" w:pos="4536"/>
        <w:tab w:val="right" w:pos="9072"/>
      </w:tabs>
    </w:pPr>
  </w:style>
  <w:style w:type="character" w:styleId="Oldalszm">
    <w:name w:val="page number"/>
    <w:basedOn w:val="Bekezdsalapbettpusa"/>
    <w:rsid w:val="009969FF"/>
  </w:style>
  <w:style w:type="paragraph" w:styleId="Szvegtrzs">
    <w:name w:val="Body Text"/>
    <w:basedOn w:val="Norml"/>
    <w:link w:val="SzvegtrzsChar"/>
    <w:rsid w:val="009969FF"/>
    <w:pPr>
      <w:jc w:val="both"/>
    </w:pPr>
    <w:rPr>
      <w:sz w:val="26"/>
    </w:rPr>
  </w:style>
  <w:style w:type="paragraph" w:styleId="Szvegtrzsbehzssal">
    <w:name w:val="Body Text Indent"/>
    <w:basedOn w:val="Norml"/>
    <w:rsid w:val="009969FF"/>
    <w:pPr>
      <w:ind w:left="426" w:hanging="426"/>
      <w:jc w:val="both"/>
    </w:pPr>
    <w:rPr>
      <w:szCs w:val="20"/>
    </w:rPr>
  </w:style>
  <w:style w:type="paragraph" w:styleId="Szvegtrzs2">
    <w:name w:val="Body Text 2"/>
    <w:basedOn w:val="Norml"/>
    <w:rsid w:val="009969FF"/>
    <w:pPr>
      <w:jc w:val="both"/>
    </w:pPr>
  </w:style>
  <w:style w:type="paragraph" w:styleId="llb">
    <w:name w:val="footer"/>
    <w:basedOn w:val="Norml"/>
    <w:rsid w:val="009969FF"/>
    <w:pPr>
      <w:tabs>
        <w:tab w:val="center" w:pos="4536"/>
        <w:tab w:val="right" w:pos="9072"/>
      </w:tabs>
    </w:pPr>
  </w:style>
  <w:style w:type="paragraph" w:styleId="Szvegtrzsbehzssal3">
    <w:name w:val="Body Text Indent 3"/>
    <w:basedOn w:val="Norml"/>
    <w:rsid w:val="009969FF"/>
    <w:pPr>
      <w:ind w:left="284" w:hanging="284"/>
      <w:jc w:val="both"/>
    </w:pPr>
    <w:rPr>
      <w:sz w:val="26"/>
    </w:rPr>
  </w:style>
  <w:style w:type="paragraph" w:styleId="Jegyzetszveg">
    <w:name w:val="annotation text"/>
    <w:basedOn w:val="Norml"/>
    <w:semiHidden/>
    <w:rsid w:val="009969FF"/>
    <w:rPr>
      <w:sz w:val="20"/>
      <w:szCs w:val="20"/>
    </w:rPr>
  </w:style>
  <w:style w:type="character" w:customStyle="1" w:styleId="Cmsor1Char">
    <w:name w:val="Címsor 1 Char"/>
    <w:link w:val="Cmsor1"/>
    <w:rsid w:val="00AD3B6E"/>
    <w:rPr>
      <w:b/>
      <w:bCs/>
      <w:smallCaps/>
      <w:sz w:val="16"/>
      <w:szCs w:val="24"/>
      <w:lang w:val="hu-HU" w:eastAsia="hu-HU" w:bidi="ar-SA"/>
    </w:rPr>
  </w:style>
  <w:style w:type="table" w:styleId="Rcsostblzat">
    <w:name w:val="Table Grid"/>
    <w:basedOn w:val="Normltblzat"/>
    <w:uiPriority w:val="59"/>
    <w:rsid w:val="00E50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rsid w:val="00D649EB"/>
    <w:pPr>
      <w:spacing w:before="100" w:beforeAutospacing="1" w:after="100" w:afterAutospacing="1"/>
    </w:pPr>
    <w:rPr>
      <w:sz w:val="17"/>
      <w:szCs w:val="17"/>
    </w:rPr>
  </w:style>
  <w:style w:type="character" w:styleId="Kiemels2">
    <w:name w:val="Strong"/>
    <w:qFormat/>
    <w:rsid w:val="00D649EB"/>
    <w:rPr>
      <w:b/>
      <w:bCs/>
    </w:rPr>
  </w:style>
  <w:style w:type="paragraph" w:customStyle="1" w:styleId="CharCharCharChar">
    <w:name w:val="Char Char Char Char"/>
    <w:basedOn w:val="Norml"/>
    <w:rsid w:val="00D649EB"/>
    <w:pPr>
      <w:widowControl w:val="0"/>
      <w:adjustRightInd w:val="0"/>
      <w:spacing w:after="160" w:line="240" w:lineRule="exact"/>
      <w:textAlignment w:val="baseline"/>
    </w:pPr>
    <w:rPr>
      <w:rFonts w:ascii="Verdana" w:hAnsi="Verdana"/>
      <w:sz w:val="20"/>
      <w:szCs w:val="20"/>
      <w:lang w:val="en-US" w:eastAsia="en-US"/>
    </w:rPr>
  </w:style>
  <w:style w:type="paragraph" w:customStyle="1" w:styleId="Char1CharCharChar">
    <w:name w:val="Char1 Char Char Char"/>
    <w:basedOn w:val="Norml"/>
    <w:rsid w:val="007E5C87"/>
    <w:pPr>
      <w:spacing w:after="160" w:line="240" w:lineRule="exact"/>
    </w:pPr>
    <w:rPr>
      <w:rFonts w:ascii="Verdana" w:hAnsi="Verdana"/>
      <w:sz w:val="20"/>
      <w:szCs w:val="20"/>
      <w:lang w:val="en-US" w:eastAsia="en-US"/>
    </w:rPr>
  </w:style>
  <w:style w:type="paragraph" w:styleId="Buborkszveg">
    <w:name w:val="Balloon Text"/>
    <w:basedOn w:val="Norml"/>
    <w:semiHidden/>
    <w:rsid w:val="003660FA"/>
    <w:rPr>
      <w:rFonts w:ascii="Tahoma" w:hAnsi="Tahoma" w:cs="Tahoma"/>
      <w:sz w:val="16"/>
      <w:szCs w:val="16"/>
    </w:rPr>
  </w:style>
  <w:style w:type="paragraph" w:styleId="Cm">
    <w:name w:val="Title"/>
    <w:basedOn w:val="Norml"/>
    <w:link w:val="CmChar"/>
    <w:qFormat/>
    <w:rsid w:val="00E44C53"/>
    <w:pPr>
      <w:jc w:val="center"/>
    </w:pPr>
    <w:rPr>
      <w:b/>
      <w:bCs/>
      <w:sz w:val="28"/>
    </w:rPr>
  </w:style>
  <w:style w:type="paragraph" w:styleId="Alcm">
    <w:name w:val="Subtitle"/>
    <w:basedOn w:val="Norml"/>
    <w:qFormat/>
    <w:rsid w:val="00E44C53"/>
    <w:pPr>
      <w:jc w:val="center"/>
    </w:pPr>
    <w:rPr>
      <w:b/>
      <w:bCs/>
      <w:sz w:val="32"/>
    </w:rPr>
  </w:style>
  <w:style w:type="paragraph" w:customStyle="1" w:styleId="szveg">
    <w:name w:val="szöveg"/>
    <w:rsid w:val="00E44C53"/>
    <w:pPr>
      <w:spacing w:before="60" w:after="60"/>
      <w:jc w:val="both"/>
    </w:pPr>
    <w:rPr>
      <w:rFonts w:ascii="Switzerland" w:hAnsi="Switzerland"/>
      <w:sz w:val="24"/>
    </w:rPr>
  </w:style>
  <w:style w:type="paragraph" w:customStyle="1" w:styleId="felsorols1">
    <w:name w:val="felsorolás 1"/>
    <w:basedOn w:val="Norml"/>
    <w:rsid w:val="00E44C53"/>
    <w:pPr>
      <w:numPr>
        <w:numId w:val="8"/>
      </w:numPr>
    </w:pPr>
    <w:rPr>
      <w:rFonts w:ascii="Switzerland" w:hAnsi="Switzerland"/>
      <w:szCs w:val="20"/>
    </w:rPr>
  </w:style>
  <w:style w:type="paragraph" w:customStyle="1" w:styleId="Char1">
    <w:name w:val="Char1"/>
    <w:basedOn w:val="Norml"/>
    <w:rsid w:val="0019707E"/>
    <w:pPr>
      <w:widowControl w:val="0"/>
      <w:adjustRightInd w:val="0"/>
      <w:spacing w:after="160" w:line="240" w:lineRule="exact"/>
      <w:textAlignment w:val="baseline"/>
    </w:pPr>
    <w:rPr>
      <w:rFonts w:ascii="Verdana" w:hAnsi="Verdana"/>
      <w:sz w:val="20"/>
      <w:szCs w:val="20"/>
      <w:lang w:val="en-US" w:eastAsia="en-US"/>
    </w:rPr>
  </w:style>
  <w:style w:type="paragraph" w:customStyle="1" w:styleId="CharCharCharChar0">
    <w:name w:val="Char Char Char Char"/>
    <w:basedOn w:val="Norml"/>
    <w:rsid w:val="00375A1C"/>
    <w:pPr>
      <w:spacing w:after="160" w:line="240" w:lineRule="exact"/>
    </w:pPr>
    <w:rPr>
      <w:rFonts w:ascii="Verdana" w:hAnsi="Verdana"/>
      <w:sz w:val="20"/>
      <w:szCs w:val="20"/>
      <w:lang w:val="en-US" w:eastAsia="en-US"/>
    </w:rPr>
  </w:style>
  <w:style w:type="paragraph" w:customStyle="1" w:styleId="Char">
    <w:name w:val="Char"/>
    <w:basedOn w:val="Norml"/>
    <w:rsid w:val="00635B53"/>
    <w:pPr>
      <w:widowControl w:val="0"/>
      <w:adjustRightInd w:val="0"/>
      <w:spacing w:after="160" w:line="240" w:lineRule="exact"/>
      <w:textAlignment w:val="baseline"/>
    </w:pPr>
    <w:rPr>
      <w:rFonts w:ascii="Verdana" w:hAnsi="Verdana"/>
      <w:sz w:val="20"/>
      <w:szCs w:val="20"/>
      <w:lang w:val="en-US" w:eastAsia="en-US"/>
    </w:rPr>
  </w:style>
  <w:style w:type="paragraph" w:styleId="Csakszveg">
    <w:name w:val="Plain Text"/>
    <w:basedOn w:val="Norml"/>
    <w:link w:val="CsakszvegChar"/>
    <w:uiPriority w:val="99"/>
    <w:rsid w:val="00BE77BA"/>
    <w:pPr>
      <w:spacing w:before="100" w:beforeAutospacing="1" w:after="100" w:afterAutospacing="1"/>
    </w:pPr>
  </w:style>
  <w:style w:type="character" w:customStyle="1" w:styleId="apple-style-span">
    <w:name w:val="apple-style-span"/>
    <w:rsid w:val="009C463D"/>
    <w:rPr>
      <w:rFonts w:cs="Times New Roman"/>
    </w:rPr>
  </w:style>
  <w:style w:type="paragraph" w:customStyle="1" w:styleId="Default">
    <w:name w:val="Default"/>
    <w:rsid w:val="009D25B4"/>
    <w:pPr>
      <w:autoSpaceDE w:val="0"/>
      <w:autoSpaceDN w:val="0"/>
      <w:adjustRightInd w:val="0"/>
    </w:pPr>
    <w:rPr>
      <w:rFonts w:ascii="Garamond" w:hAnsi="Garamond" w:cs="Garamond"/>
      <w:color w:val="000000"/>
      <w:sz w:val="24"/>
      <w:szCs w:val="24"/>
    </w:rPr>
  </w:style>
  <w:style w:type="character" w:customStyle="1" w:styleId="Cmsor3Char">
    <w:name w:val="Címsor 3 Char"/>
    <w:link w:val="Cmsor3"/>
    <w:rsid w:val="002F4213"/>
    <w:rPr>
      <w:b/>
      <w:bCs/>
      <w:sz w:val="26"/>
      <w:szCs w:val="24"/>
      <w:lang w:val="hu-HU" w:eastAsia="hu-HU" w:bidi="ar-SA"/>
    </w:rPr>
  </w:style>
  <w:style w:type="character" w:customStyle="1" w:styleId="SzvegtrzsChar">
    <w:name w:val="Szövegtörzs Char"/>
    <w:link w:val="Szvegtrzs"/>
    <w:rsid w:val="005158D7"/>
    <w:rPr>
      <w:sz w:val="26"/>
      <w:szCs w:val="24"/>
      <w:lang w:val="hu-HU" w:eastAsia="hu-HU" w:bidi="ar-SA"/>
    </w:rPr>
  </w:style>
  <w:style w:type="character" w:customStyle="1" w:styleId="Szvegtrzs20">
    <w:name w:val="Szövegtörzs (2)_"/>
    <w:link w:val="Szvegtrzs21"/>
    <w:rsid w:val="005158D7"/>
    <w:rPr>
      <w:sz w:val="17"/>
      <w:szCs w:val="17"/>
      <w:lang w:bidi="ar-SA"/>
    </w:rPr>
  </w:style>
  <w:style w:type="character" w:customStyle="1" w:styleId="Szvegtrzs4">
    <w:name w:val="Szövegtörzs (4)_"/>
    <w:link w:val="Szvegtrzs40"/>
    <w:rsid w:val="005158D7"/>
    <w:rPr>
      <w:i/>
      <w:iCs/>
      <w:sz w:val="23"/>
      <w:szCs w:val="23"/>
      <w:lang w:bidi="ar-SA"/>
    </w:rPr>
  </w:style>
  <w:style w:type="character" w:customStyle="1" w:styleId="SzvegtrzsDlt">
    <w:name w:val="Szövegtörzs + Dőlt"/>
    <w:aliases w:val="Térköz 0 pt"/>
    <w:rsid w:val="005158D7"/>
    <w:rPr>
      <w:i/>
      <w:iCs/>
      <w:spacing w:val="0"/>
      <w:sz w:val="23"/>
      <w:szCs w:val="23"/>
      <w:lang w:val="hu-HU" w:eastAsia="hu-HU" w:bidi="ar-SA"/>
    </w:rPr>
  </w:style>
  <w:style w:type="paragraph" w:customStyle="1" w:styleId="Szvegtrzs21">
    <w:name w:val="Szövegtörzs (2)"/>
    <w:basedOn w:val="Norml"/>
    <w:link w:val="Szvegtrzs20"/>
    <w:rsid w:val="005158D7"/>
    <w:pPr>
      <w:widowControl w:val="0"/>
      <w:shd w:val="clear" w:color="auto" w:fill="FFFFFF"/>
      <w:spacing w:after="60" w:line="240" w:lineRule="atLeast"/>
      <w:jc w:val="center"/>
    </w:pPr>
    <w:rPr>
      <w:sz w:val="17"/>
      <w:szCs w:val="17"/>
    </w:rPr>
  </w:style>
  <w:style w:type="paragraph" w:customStyle="1" w:styleId="Szvegtrzs40">
    <w:name w:val="Szövegtörzs (4)"/>
    <w:basedOn w:val="Norml"/>
    <w:link w:val="Szvegtrzs4"/>
    <w:rsid w:val="005158D7"/>
    <w:pPr>
      <w:widowControl w:val="0"/>
      <w:shd w:val="clear" w:color="auto" w:fill="FFFFFF"/>
      <w:spacing w:before="240" w:after="360" w:line="240" w:lineRule="atLeast"/>
      <w:jc w:val="both"/>
    </w:pPr>
    <w:rPr>
      <w:i/>
      <w:iCs/>
      <w:sz w:val="23"/>
      <w:szCs w:val="23"/>
    </w:rPr>
  </w:style>
  <w:style w:type="character" w:styleId="Hiperhivatkozs">
    <w:name w:val="Hyperlink"/>
    <w:semiHidden/>
    <w:unhideWhenUsed/>
    <w:rsid w:val="00E707D3"/>
    <w:rPr>
      <w:color w:val="0000FF"/>
      <w:u w:val="single"/>
    </w:rPr>
  </w:style>
  <w:style w:type="paragraph" w:styleId="Listaszerbekezds">
    <w:name w:val="List Paragraph"/>
    <w:basedOn w:val="Norml"/>
    <w:uiPriority w:val="34"/>
    <w:qFormat/>
    <w:rsid w:val="00EF5824"/>
    <w:pPr>
      <w:spacing w:after="200" w:line="276" w:lineRule="auto"/>
      <w:ind w:left="720"/>
      <w:contextualSpacing/>
    </w:pPr>
    <w:rPr>
      <w:rFonts w:ascii="Calibri" w:eastAsia="Calibri" w:hAnsi="Calibri"/>
      <w:sz w:val="22"/>
      <w:szCs w:val="22"/>
      <w:lang w:eastAsia="en-US"/>
    </w:rPr>
  </w:style>
  <w:style w:type="character" w:customStyle="1" w:styleId="Szvegtrzs3">
    <w:name w:val="Szövegtörzs (3)_"/>
    <w:link w:val="Szvegtrzs30"/>
    <w:rsid w:val="00E01B12"/>
    <w:rPr>
      <w:spacing w:val="4"/>
      <w:sz w:val="23"/>
      <w:szCs w:val="23"/>
      <w:lang w:bidi="ar-SA"/>
    </w:rPr>
  </w:style>
  <w:style w:type="paragraph" w:customStyle="1" w:styleId="Szvegtrzs30">
    <w:name w:val="Szövegtörzs (3)"/>
    <w:basedOn w:val="Norml"/>
    <w:link w:val="Szvegtrzs3"/>
    <w:rsid w:val="00E01B12"/>
    <w:pPr>
      <w:widowControl w:val="0"/>
      <w:shd w:val="clear" w:color="auto" w:fill="FFFFFF"/>
      <w:spacing w:before="240" w:after="540" w:line="295" w:lineRule="exact"/>
      <w:jc w:val="both"/>
    </w:pPr>
    <w:rPr>
      <w:spacing w:val="4"/>
      <w:sz w:val="23"/>
      <w:szCs w:val="23"/>
    </w:rPr>
  </w:style>
  <w:style w:type="paragraph" w:customStyle="1" w:styleId="Norml1">
    <w:name w:val="Normál1"/>
    <w:rsid w:val="00EE26AF"/>
    <w:pPr>
      <w:widowControl w:val="0"/>
      <w:contextualSpacing/>
    </w:pPr>
    <w:rPr>
      <w:color w:val="000000"/>
      <w:sz w:val="24"/>
      <w:szCs w:val="22"/>
    </w:rPr>
  </w:style>
  <w:style w:type="paragraph" w:customStyle="1" w:styleId="style27">
    <w:name w:val="style27"/>
    <w:basedOn w:val="Norml"/>
    <w:rsid w:val="00395313"/>
    <w:pPr>
      <w:spacing w:before="100" w:beforeAutospacing="1" w:after="100" w:afterAutospacing="1"/>
    </w:pPr>
  </w:style>
  <w:style w:type="character" w:customStyle="1" w:styleId="CmChar">
    <w:name w:val="Cím Char"/>
    <w:link w:val="Cm"/>
    <w:rsid w:val="00942F1A"/>
    <w:rPr>
      <w:b/>
      <w:bCs/>
      <w:sz w:val="28"/>
      <w:szCs w:val="24"/>
      <w:lang w:val="hu-HU" w:eastAsia="hu-HU" w:bidi="ar-SA"/>
    </w:rPr>
  </w:style>
  <w:style w:type="character" w:styleId="Kiemels">
    <w:name w:val="Emphasis"/>
    <w:qFormat/>
    <w:rsid w:val="00942F1A"/>
    <w:rPr>
      <w:i/>
      <w:iCs/>
    </w:rPr>
  </w:style>
  <w:style w:type="character" w:customStyle="1" w:styleId="5yl5">
    <w:name w:val="_5yl5"/>
    <w:basedOn w:val="Bekezdsalapbettpusa"/>
    <w:rsid w:val="00942F1A"/>
  </w:style>
  <w:style w:type="paragraph" w:customStyle="1" w:styleId="Listaszerbekezds1">
    <w:name w:val="Listaszerű bekezdés1"/>
    <w:basedOn w:val="Norml"/>
    <w:rsid w:val="004D03BC"/>
    <w:pPr>
      <w:ind w:left="720"/>
      <w:contextualSpacing/>
    </w:pPr>
    <w:rPr>
      <w:rFonts w:eastAsia="Calibri"/>
    </w:rPr>
  </w:style>
  <w:style w:type="character" w:customStyle="1" w:styleId="para">
    <w:name w:val="para"/>
    <w:basedOn w:val="Bekezdsalapbettpusa"/>
    <w:rsid w:val="00A476D2"/>
  </w:style>
  <w:style w:type="character" w:customStyle="1" w:styleId="Szvegtrzs2Trkz2pt">
    <w:name w:val="Szövegtörzs (2) + Térköz 2 pt"/>
    <w:rsid w:val="00174B1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styleId="Nincstrkz">
    <w:name w:val="No Spacing"/>
    <w:uiPriority w:val="1"/>
    <w:qFormat/>
    <w:rsid w:val="009C6656"/>
    <w:rPr>
      <w:rFonts w:ascii="Calibri" w:eastAsia="Calibri" w:hAnsi="Calibri"/>
      <w:sz w:val="22"/>
      <w:szCs w:val="22"/>
      <w:lang w:eastAsia="en-US"/>
    </w:rPr>
  </w:style>
  <w:style w:type="paragraph" w:customStyle="1" w:styleId="Norml10">
    <w:name w:val="Normál1"/>
    <w:rsid w:val="004E3FEB"/>
    <w:pPr>
      <w:widowControl w:val="0"/>
      <w:contextualSpacing/>
    </w:pPr>
    <w:rPr>
      <w:color w:val="000000"/>
      <w:sz w:val="24"/>
      <w:szCs w:val="22"/>
    </w:rPr>
  </w:style>
  <w:style w:type="character" w:customStyle="1" w:styleId="Cmsor6Char">
    <w:name w:val="Címsor 6 Char"/>
    <w:link w:val="Cmsor6"/>
    <w:semiHidden/>
    <w:rsid w:val="0048159B"/>
    <w:rPr>
      <w:rFonts w:ascii="Calibri" w:eastAsia="Times New Roman" w:hAnsi="Calibri" w:cs="Times New Roman"/>
      <w:b/>
      <w:bCs/>
      <w:sz w:val="22"/>
      <w:szCs w:val="22"/>
    </w:rPr>
  </w:style>
  <w:style w:type="paragraph" w:customStyle="1" w:styleId="Standard">
    <w:name w:val="Standard"/>
    <w:rsid w:val="00A11A48"/>
    <w:pPr>
      <w:suppressAutoHyphens/>
      <w:autoSpaceDN w:val="0"/>
      <w:textAlignment w:val="baseline"/>
    </w:pPr>
    <w:rPr>
      <w:kern w:val="3"/>
      <w:sz w:val="26"/>
      <w:lang w:eastAsia="zh-CN"/>
    </w:rPr>
  </w:style>
  <w:style w:type="paragraph" w:customStyle="1" w:styleId="normal">
    <w:name w:val="normal"/>
    <w:rsid w:val="00892221"/>
    <w:pPr>
      <w:widowControl w:val="0"/>
      <w:contextualSpacing/>
    </w:pPr>
    <w:rPr>
      <w:color w:val="000000"/>
      <w:sz w:val="24"/>
      <w:szCs w:val="22"/>
    </w:rPr>
  </w:style>
  <w:style w:type="character" w:customStyle="1" w:styleId="CsakszvegChar">
    <w:name w:val="Csak szöveg Char"/>
    <w:basedOn w:val="Bekezdsalapbettpusa"/>
    <w:link w:val="Csakszveg"/>
    <w:uiPriority w:val="99"/>
    <w:rsid w:val="00C27CD9"/>
    <w:rPr>
      <w:sz w:val="24"/>
      <w:szCs w:val="24"/>
    </w:rPr>
  </w:style>
  <w:style w:type="character" w:customStyle="1" w:styleId="Szvegtrzs0">
    <w:name w:val="Szövegtörzs_"/>
    <w:basedOn w:val="Bekezdsalapbettpusa"/>
    <w:link w:val="Szvegtrzs1"/>
    <w:uiPriority w:val="99"/>
    <w:locked/>
    <w:rsid w:val="00E43D8D"/>
    <w:rPr>
      <w:sz w:val="21"/>
      <w:szCs w:val="21"/>
      <w:shd w:val="clear" w:color="auto" w:fill="FFFFFF"/>
    </w:rPr>
  </w:style>
  <w:style w:type="paragraph" w:customStyle="1" w:styleId="Szvegtrzs1">
    <w:name w:val="Szövegtörzs1"/>
    <w:basedOn w:val="Norml"/>
    <w:link w:val="Szvegtrzs0"/>
    <w:uiPriority w:val="99"/>
    <w:rsid w:val="00E43D8D"/>
    <w:pPr>
      <w:shd w:val="clear" w:color="auto" w:fill="FFFFFF"/>
      <w:spacing w:after="240" w:line="240" w:lineRule="atLeast"/>
    </w:pPr>
    <w:rPr>
      <w:sz w:val="21"/>
      <w:szCs w:val="21"/>
    </w:rPr>
  </w:style>
  <w:style w:type="paragraph" w:customStyle="1" w:styleId="Norml2">
    <w:name w:val="Normál2"/>
    <w:rsid w:val="00E43D8D"/>
    <w:pPr>
      <w:widowControl w:val="0"/>
      <w:contextualSpacing/>
    </w:pPr>
    <w:rPr>
      <w:color w:val="000000"/>
      <w:sz w:val="24"/>
      <w:szCs w:val="22"/>
    </w:rPr>
  </w:style>
  <w:style w:type="paragraph" w:customStyle="1" w:styleId="x2h-tartalom">
    <w:name w:val="x2h-tartalom"/>
    <w:basedOn w:val="Norml"/>
    <w:uiPriority w:val="99"/>
    <w:rsid w:val="00E43D8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372580">
      <w:bodyDiv w:val="1"/>
      <w:marLeft w:val="0"/>
      <w:marRight w:val="0"/>
      <w:marTop w:val="0"/>
      <w:marBottom w:val="0"/>
      <w:divBdr>
        <w:top w:val="none" w:sz="0" w:space="0" w:color="auto"/>
        <w:left w:val="none" w:sz="0" w:space="0" w:color="auto"/>
        <w:bottom w:val="none" w:sz="0" w:space="0" w:color="auto"/>
        <w:right w:val="none" w:sz="0" w:space="0" w:color="auto"/>
      </w:divBdr>
    </w:div>
    <w:div w:id="81682677">
      <w:bodyDiv w:val="1"/>
      <w:marLeft w:val="0"/>
      <w:marRight w:val="0"/>
      <w:marTop w:val="0"/>
      <w:marBottom w:val="0"/>
      <w:divBdr>
        <w:top w:val="none" w:sz="0" w:space="0" w:color="auto"/>
        <w:left w:val="none" w:sz="0" w:space="0" w:color="auto"/>
        <w:bottom w:val="none" w:sz="0" w:space="0" w:color="auto"/>
        <w:right w:val="none" w:sz="0" w:space="0" w:color="auto"/>
      </w:divBdr>
    </w:div>
    <w:div w:id="175122952">
      <w:bodyDiv w:val="1"/>
      <w:marLeft w:val="0"/>
      <w:marRight w:val="0"/>
      <w:marTop w:val="0"/>
      <w:marBottom w:val="0"/>
      <w:divBdr>
        <w:top w:val="none" w:sz="0" w:space="0" w:color="auto"/>
        <w:left w:val="none" w:sz="0" w:space="0" w:color="auto"/>
        <w:bottom w:val="none" w:sz="0" w:space="0" w:color="auto"/>
        <w:right w:val="none" w:sz="0" w:space="0" w:color="auto"/>
      </w:divBdr>
      <w:divsChild>
        <w:div w:id="496581606">
          <w:marLeft w:val="0"/>
          <w:marRight w:val="0"/>
          <w:marTop w:val="0"/>
          <w:marBottom w:val="0"/>
          <w:divBdr>
            <w:top w:val="none" w:sz="0" w:space="0" w:color="auto"/>
            <w:left w:val="none" w:sz="0" w:space="0" w:color="auto"/>
            <w:bottom w:val="none" w:sz="0" w:space="0" w:color="auto"/>
            <w:right w:val="none" w:sz="0" w:space="0" w:color="auto"/>
          </w:divBdr>
        </w:div>
      </w:divsChild>
    </w:div>
    <w:div w:id="261500821">
      <w:bodyDiv w:val="1"/>
      <w:marLeft w:val="0"/>
      <w:marRight w:val="0"/>
      <w:marTop w:val="0"/>
      <w:marBottom w:val="0"/>
      <w:divBdr>
        <w:top w:val="none" w:sz="0" w:space="0" w:color="auto"/>
        <w:left w:val="none" w:sz="0" w:space="0" w:color="auto"/>
        <w:bottom w:val="none" w:sz="0" w:space="0" w:color="auto"/>
        <w:right w:val="none" w:sz="0" w:space="0" w:color="auto"/>
      </w:divBdr>
    </w:div>
    <w:div w:id="413861503">
      <w:bodyDiv w:val="1"/>
      <w:marLeft w:val="0"/>
      <w:marRight w:val="0"/>
      <w:marTop w:val="0"/>
      <w:marBottom w:val="0"/>
      <w:divBdr>
        <w:top w:val="none" w:sz="0" w:space="0" w:color="auto"/>
        <w:left w:val="none" w:sz="0" w:space="0" w:color="auto"/>
        <w:bottom w:val="none" w:sz="0" w:space="0" w:color="auto"/>
        <w:right w:val="none" w:sz="0" w:space="0" w:color="auto"/>
      </w:divBdr>
    </w:div>
    <w:div w:id="491528636">
      <w:bodyDiv w:val="1"/>
      <w:marLeft w:val="0"/>
      <w:marRight w:val="0"/>
      <w:marTop w:val="0"/>
      <w:marBottom w:val="0"/>
      <w:divBdr>
        <w:top w:val="none" w:sz="0" w:space="0" w:color="auto"/>
        <w:left w:val="none" w:sz="0" w:space="0" w:color="auto"/>
        <w:bottom w:val="none" w:sz="0" w:space="0" w:color="auto"/>
        <w:right w:val="none" w:sz="0" w:space="0" w:color="auto"/>
      </w:divBdr>
    </w:div>
    <w:div w:id="535508458">
      <w:bodyDiv w:val="1"/>
      <w:marLeft w:val="0"/>
      <w:marRight w:val="0"/>
      <w:marTop w:val="0"/>
      <w:marBottom w:val="0"/>
      <w:divBdr>
        <w:top w:val="none" w:sz="0" w:space="0" w:color="auto"/>
        <w:left w:val="none" w:sz="0" w:space="0" w:color="auto"/>
        <w:bottom w:val="none" w:sz="0" w:space="0" w:color="auto"/>
        <w:right w:val="none" w:sz="0" w:space="0" w:color="auto"/>
      </w:divBdr>
      <w:divsChild>
        <w:div w:id="14856634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572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4277">
      <w:bodyDiv w:val="1"/>
      <w:marLeft w:val="0"/>
      <w:marRight w:val="0"/>
      <w:marTop w:val="0"/>
      <w:marBottom w:val="0"/>
      <w:divBdr>
        <w:top w:val="none" w:sz="0" w:space="0" w:color="auto"/>
        <w:left w:val="none" w:sz="0" w:space="0" w:color="auto"/>
        <w:bottom w:val="none" w:sz="0" w:space="0" w:color="auto"/>
        <w:right w:val="none" w:sz="0" w:space="0" w:color="auto"/>
      </w:divBdr>
      <w:divsChild>
        <w:div w:id="940181954">
          <w:marLeft w:val="0"/>
          <w:marRight w:val="0"/>
          <w:marTop w:val="0"/>
          <w:marBottom w:val="0"/>
          <w:divBdr>
            <w:top w:val="none" w:sz="0" w:space="0" w:color="auto"/>
            <w:left w:val="none" w:sz="0" w:space="0" w:color="auto"/>
            <w:bottom w:val="none" w:sz="0" w:space="0" w:color="auto"/>
            <w:right w:val="none" w:sz="0" w:space="0" w:color="auto"/>
          </w:divBdr>
        </w:div>
        <w:div w:id="981278180">
          <w:marLeft w:val="0"/>
          <w:marRight w:val="0"/>
          <w:marTop w:val="0"/>
          <w:marBottom w:val="0"/>
          <w:divBdr>
            <w:top w:val="none" w:sz="0" w:space="0" w:color="auto"/>
            <w:left w:val="none" w:sz="0" w:space="0" w:color="auto"/>
            <w:bottom w:val="none" w:sz="0" w:space="0" w:color="auto"/>
            <w:right w:val="none" w:sz="0" w:space="0" w:color="auto"/>
          </w:divBdr>
        </w:div>
        <w:div w:id="1723483465">
          <w:marLeft w:val="0"/>
          <w:marRight w:val="0"/>
          <w:marTop w:val="0"/>
          <w:marBottom w:val="0"/>
          <w:divBdr>
            <w:top w:val="none" w:sz="0" w:space="0" w:color="auto"/>
            <w:left w:val="none" w:sz="0" w:space="0" w:color="auto"/>
            <w:bottom w:val="none" w:sz="0" w:space="0" w:color="auto"/>
            <w:right w:val="none" w:sz="0" w:space="0" w:color="auto"/>
          </w:divBdr>
        </w:div>
        <w:div w:id="1740788417">
          <w:marLeft w:val="0"/>
          <w:marRight w:val="0"/>
          <w:marTop w:val="0"/>
          <w:marBottom w:val="0"/>
          <w:divBdr>
            <w:top w:val="none" w:sz="0" w:space="0" w:color="auto"/>
            <w:left w:val="none" w:sz="0" w:space="0" w:color="auto"/>
            <w:bottom w:val="none" w:sz="0" w:space="0" w:color="auto"/>
            <w:right w:val="none" w:sz="0" w:space="0" w:color="auto"/>
          </w:divBdr>
        </w:div>
      </w:divsChild>
    </w:div>
    <w:div w:id="636255938">
      <w:bodyDiv w:val="1"/>
      <w:marLeft w:val="0"/>
      <w:marRight w:val="0"/>
      <w:marTop w:val="0"/>
      <w:marBottom w:val="0"/>
      <w:divBdr>
        <w:top w:val="none" w:sz="0" w:space="0" w:color="auto"/>
        <w:left w:val="none" w:sz="0" w:space="0" w:color="auto"/>
        <w:bottom w:val="none" w:sz="0" w:space="0" w:color="auto"/>
        <w:right w:val="none" w:sz="0" w:space="0" w:color="auto"/>
      </w:divBdr>
    </w:div>
    <w:div w:id="812646659">
      <w:bodyDiv w:val="1"/>
      <w:marLeft w:val="0"/>
      <w:marRight w:val="0"/>
      <w:marTop w:val="0"/>
      <w:marBottom w:val="0"/>
      <w:divBdr>
        <w:top w:val="none" w:sz="0" w:space="0" w:color="auto"/>
        <w:left w:val="none" w:sz="0" w:space="0" w:color="auto"/>
        <w:bottom w:val="none" w:sz="0" w:space="0" w:color="auto"/>
        <w:right w:val="none" w:sz="0" w:space="0" w:color="auto"/>
      </w:divBdr>
      <w:divsChild>
        <w:div w:id="263609231">
          <w:marLeft w:val="0"/>
          <w:marRight w:val="0"/>
          <w:marTop w:val="0"/>
          <w:marBottom w:val="0"/>
          <w:divBdr>
            <w:top w:val="none" w:sz="0" w:space="0" w:color="auto"/>
            <w:left w:val="none" w:sz="0" w:space="0" w:color="auto"/>
            <w:bottom w:val="none" w:sz="0" w:space="0" w:color="auto"/>
            <w:right w:val="none" w:sz="0" w:space="0" w:color="auto"/>
          </w:divBdr>
        </w:div>
        <w:div w:id="1667711948">
          <w:marLeft w:val="0"/>
          <w:marRight w:val="0"/>
          <w:marTop w:val="0"/>
          <w:marBottom w:val="0"/>
          <w:divBdr>
            <w:top w:val="none" w:sz="0" w:space="0" w:color="auto"/>
            <w:left w:val="none" w:sz="0" w:space="0" w:color="auto"/>
            <w:bottom w:val="none" w:sz="0" w:space="0" w:color="auto"/>
            <w:right w:val="none" w:sz="0" w:space="0" w:color="auto"/>
          </w:divBdr>
        </w:div>
      </w:divsChild>
    </w:div>
    <w:div w:id="847601010">
      <w:bodyDiv w:val="1"/>
      <w:marLeft w:val="0"/>
      <w:marRight w:val="0"/>
      <w:marTop w:val="0"/>
      <w:marBottom w:val="0"/>
      <w:divBdr>
        <w:top w:val="none" w:sz="0" w:space="0" w:color="auto"/>
        <w:left w:val="none" w:sz="0" w:space="0" w:color="auto"/>
        <w:bottom w:val="none" w:sz="0" w:space="0" w:color="auto"/>
        <w:right w:val="none" w:sz="0" w:space="0" w:color="auto"/>
      </w:divBdr>
    </w:div>
    <w:div w:id="930970264">
      <w:bodyDiv w:val="1"/>
      <w:marLeft w:val="0"/>
      <w:marRight w:val="0"/>
      <w:marTop w:val="0"/>
      <w:marBottom w:val="0"/>
      <w:divBdr>
        <w:top w:val="none" w:sz="0" w:space="0" w:color="auto"/>
        <w:left w:val="none" w:sz="0" w:space="0" w:color="auto"/>
        <w:bottom w:val="none" w:sz="0" w:space="0" w:color="auto"/>
        <w:right w:val="none" w:sz="0" w:space="0" w:color="auto"/>
      </w:divBdr>
      <w:divsChild>
        <w:div w:id="19168069">
          <w:marLeft w:val="0"/>
          <w:marRight w:val="0"/>
          <w:marTop w:val="0"/>
          <w:marBottom w:val="0"/>
          <w:divBdr>
            <w:top w:val="none" w:sz="0" w:space="0" w:color="auto"/>
            <w:left w:val="none" w:sz="0" w:space="0" w:color="auto"/>
            <w:bottom w:val="none" w:sz="0" w:space="0" w:color="auto"/>
            <w:right w:val="none" w:sz="0" w:space="0" w:color="auto"/>
          </w:divBdr>
        </w:div>
        <w:div w:id="893585904">
          <w:marLeft w:val="0"/>
          <w:marRight w:val="0"/>
          <w:marTop w:val="0"/>
          <w:marBottom w:val="0"/>
          <w:divBdr>
            <w:top w:val="none" w:sz="0" w:space="0" w:color="auto"/>
            <w:left w:val="none" w:sz="0" w:space="0" w:color="auto"/>
            <w:bottom w:val="none" w:sz="0" w:space="0" w:color="auto"/>
            <w:right w:val="none" w:sz="0" w:space="0" w:color="auto"/>
          </w:divBdr>
        </w:div>
        <w:div w:id="1224415874">
          <w:marLeft w:val="0"/>
          <w:marRight w:val="0"/>
          <w:marTop w:val="0"/>
          <w:marBottom w:val="0"/>
          <w:divBdr>
            <w:top w:val="none" w:sz="0" w:space="0" w:color="auto"/>
            <w:left w:val="none" w:sz="0" w:space="0" w:color="auto"/>
            <w:bottom w:val="none" w:sz="0" w:space="0" w:color="auto"/>
            <w:right w:val="none" w:sz="0" w:space="0" w:color="auto"/>
          </w:divBdr>
        </w:div>
        <w:div w:id="1287156059">
          <w:marLeft w:val="0"/>
          <w:marRight w:val="0"/>
          <w:marTop w:val="0"/>
          <w:marBottom w:val="0"/>
          <w:divBdr>
            <w:top w:val="none" w:sz="0" w:space="0" w:color="auto"/>
            <w:left w:val="none" w:sz="0" w:space="0" w:color="auto"/>
            <w:bottom w:val="none" w:sz="0" w:space="0" w:color="auto"/>
            <w:right w:val="none" w:sz="0" w:space="0" w:color="auto"/>
          </w:divBdr>
        </w:div>
        <w:div w:id="1303803544">
          <w:marLeft w:val="0"/>
          <w:marRight w:val="0"/>
          <w:marTop w:val="0"/>
          <w:marBottom w:val="0"/>
          <w:divBdr>
            <w:top w:val="none" w:sz="0" w:space="0" w:color="auto"/>
            <w:left w:val="none" w:sz="0" w:space="0" w:color="auto"/>
            <w:bottom w:val="none" w:sz="0" w:space="0" w:color="auto"/>
            <w:right w:val="none" w:sz="0" w:space="0" w:color="auto"/>
          </w:divBdr>
        </w:div>
        <w:div w:id="1526137941">
          <w:marLeft w:val="0"/>
          <w:marRight w:val="0"/>
          <w:marTop w:val="0"/>
          <w:marBottom w:val="0"/>
          <w:divBdr>
            <w:top w:val="none" w:sz="0" w:space="0" w:color="auto"/>
            <w:left w:val="none" w:sz="0" w:space="0" w:color="auto"/>
            <w:bottom w:val="none" w:sz="0" w:space="0" w:color="auto"/>
            <w:right w:val="none" w:sz="0" w:space="0" w:color="auto"/>
          </w:divBdr>
        </w:div>
      </w:divsChild>
    </w:div>
    <w:div w:id="1000156658">
      <w:bodyDiv w:val="1"/>
      <w:marLeft w:val="0"/>
      <w:marRight w:val="0"/>
      <w:marTop w:val="0"/>
      <w:marBottom w:val="0"/>
      <w:divBdr>
        <w:top w:val="none" w:sz="0" w:space="0" w:color="auto"/>
        <w:left w:val="none" w:sz="0" w:space="0" w:color="auto"/>
        <w:bottom w:val="none" w:sz="0" w:space="0" w:color="auto"/>
        <w:right w:val="none" w:sz="0" w:space="0" w:color="auto"/>
      </w:divBdr>
    </w:div>
    <w:div w:id="1024359721">
      <w:bodyDiv w:val="1"/>
      <w:marLeft w:val="0"/>
      <w:marRight w:val="0"/>
      <w:marTop w:val="0"/>
      <w:marBottom w:val="0"/>
      <w:divBdr>
        <w:top w:val="none" w:sz="0" w:space="0" w:color="auto"/>
        <w:left w:val="none" w:sz="0" w:space="0" w:color="auto"/>
        <w:bottom w:val="none" w:sz="0" w:space="0" w:color="auto"/>
        <w:right w:val="none" w:sz="0" w:space="0" w:color="auto"/>
      </w:divBdr>
    </w:div>
    <w:div w:id="1122728097">
      <w:bodyDiv w:val="1"/>
      <w:marLeft w:val="0"/>
      <w:marRight w:val="0"/>
      <w:marTop w:val="0"/>
      <w:marBottom w:val="0"/>
      <w:divBdr>
        <w:top w:val="none" w:sz="0" w:space="0" w:color="auto"/>
        <w:left w:val="none" w:sz="0" w:space="0" w:color="auto"/>
        <w:bottom w:val="none" w:sz="0" w:space="0" w:color="auto"/>
        <w:right w:val="none" w:sz="0" w:space="0" w:color="auto"/>
      </w:divBdr>
    </w:div>
    <w:div w:id="1136146858">
      <w:bodyDiv w:val="1"/>
      <w:marLeft w:val="0"/>
      <w:marRight w:val="0"/>
      <w:marTop w:val="0"/>
      <w:marBottom w:val="0"/>
      <w:divBdr>
        <w:top w:val="none" w:sz="0" w:space="0" w:color="auto"/>
        <w:left w:val="none" w:sz="0" w:space="0" w:color="auto"/>
        <w:bottom w:val="none" w:sz="0" w:space="0" w:color="auto"/>
        <w:right w:val="none" w:sz="0" w:space="0" w:color="auto"/>
      </w:divBdr>
    </w:div>
    <w:div w:id="1357460273">
      <w:bodyDiv w:val="1"/>
      <w:marLeft w:val="0"/>
      <w:marRight w:val="0"/>
      <w:marTop w:val="0"/>
      <w:marBottom w:val="0"/>
      <w:divBdr>
        <w:top w:val="none" w:sz="0" w:space="0" w:color="auto"/>
        <w:left w:val="none" w:sz="0" w:space="0" w:color="auto"/>
        <w:bottom w:val="none" w:sz="0" w:space="0" w:color="auto"/>
        <w:right w:val="none" w:sz="0" w:space="0" w:color="auto"/>
      </w:divBdr>
    </w:div>
    <w:div w:id="1375959913">
      <w:bodyDiv w:val="1"/>
      <w:marLeft w:val="0"/>
      <w:marRight w:val="0"/>
      <w:marTop w:val="0"/>
      <w:marBottom w:val="0"/>
      <w:divBdr>
        <w:top w:val="none" w:sz="0" w:space="0" w:color="auto"/>
        <w:left w:val="none" w:sz="0" w:space="0" w:color="auto"/>
        <w:bottom w:val="none" w:sz="0" w:space="0" w:color="auto"/>
        <w:right w:val="none" w:sz="0" w:space="0" w:color="auto"/>
      </w:divBdr>
    </w:div>
    <w:div w:id="1398015962">
      <w:bodyDiv w:val="1"/>
      <w:marLeft w:val="0"/>
      <w:marRight w:val="0"/>
      <w:marTop w:val="0"/>
      <w:marBottom w:val="0"/>
      <w:divBdr>
        <w:top w:val="none" w:sz="0" w:space="0" w:color="auto"/>
        <w:left w:val="none" w:sz="0" w:space="0" w:color="auto"/>
        <w:bottom w:val="none" w:sz="0" w:space="0" w:color="auto"/>
        <w:right w:val="none" w:sz="0" w:space="0" w:color="auto"/>
      </w:divBdr>
      <w:divsChild>
        <w:div w:id="149140456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28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650">
      <w:bodyDiv w:val="1"/>
      <w:marLeft w:val="0"/>
      <w:marRight w:val="0"/>
      <w:marTop w:val="0"/>
      <w:marBottom w:val="0"/>
      <w:divBdr>
        <w:top w:val="none" w:sz="0" w:space="0" w:color="auto"/>
        <w:left w:val="none" w:sz="0" w:space="0" w:color="auto"/>
        <w:bottom w:val="none" w:sz="0" w:space="0" w:color="auto"/>
        <w:right w:val="none" w:sz="0" w:space="0" w:color="auto"/>
      </w:divBdr>
      <w:divsChild>
        <w:div w:id="588537065">
          <w:marLeft w:val="0"/>
          <w:marRight w:val="0"/>
          <w:marTop w:val="0"/>
          <w:marBottom w:val="0"/>
          <w:divBdr>
            <w:top w:val="none" w:sz="0" w:space="0" w:color="auto"/>
            <w:left w:val="none" w:sz="0" w:space="0" w:color="auto"/>
            <w:bottom w:val="none" w:sz="0" w:space="0" w:color="auto"/>
            <w:right w:val="none" w:sz="0" w:space="0" w:color="auto"/>
          </w:divBdr>
        </w:div>
        <w:div w:id="649408406">
          <w:marLeft w:val="0"/>
          <w:marRight w:val="0"/>
          <w:marTop w:val="0"/>
          <w:marBottom w:val="0"/>
          <w:divBdr>
            <w:top w:val="none" w:sz="0" w:space="0" w:color="auto"/>
            <w:left w:val="none" w:sz="0" w:space="0" w:color="auto"/>
            <w:bottom w:val="none" w:sz="0" w:space="0" w:color="auto"/>
            <w:right w:val="none" w:sz="0" w:space="0" w:color="auto"/>
          </w:divBdr>
        </w:div>
        <w:div w:id="727462593">
          <w:marLeft w:val="0"/>
          <w:marRight w:val="0"/>
          <w:marTop w:val="0"/>
          <w:marBottom w:val="0"/>
          <w:divBdr>
            <w:top w:val="none" w:sz="0" w:space="0" w:color="auto"/>
            <w:left w:val="none" w:sz="0" w:space="0" w:color="auto"/>
            <w:bottom w:val="none" w:sz="0" w:space="0" w:color="auto"/>
            <w:right w:val="none" w:sz="0" w:space="0" w:color="auto"/>
          </w:divBdr>
        </w:div>
        <w:div w:id="1650476014">
          <w:marLeft w:val="0"/>
          <w:marRight w:val="0"/>
          <w:marTop w:val="0"/>
          <w:marBottom w:val="0"/>
          <w:divBdr>
            <w:top w:val="none" w:sz="0" w:space="0" w:color="auto"/>
            <w:left w:val="none" w:sz="0" w:space="0" w:color="auto"/>
            <w:bottom w:val="none" w:sz="0" w:space="0" w:color="auto"/>
            <w:right w:val="none" w:sz="0" w:space="0" w:color="auto"/>
          </w:divBdr>
        </w:div>
        <w:div w:id="1747606347">
          <w:marLeft w:val="0"/>
          <w:marRight w:val="0"/>
          <w:marTop w:val="0"/>
          <w:marBottom w:val="0"/>
          <w:divBdr>
            <w:top w:val="none" w:sz="0" w:space="0" w:color="auto"/>
            <w:left w:val="none" w:sz="0" w:space="0" w:color="auto"/>
            <w:bottom w:val="none" w:sz="0" w:space="0" w:color="auto"/>
            <w:right w:val="none" w:sz="0" w:space="0" w:color="auto"/>
          </w:divBdr>
        </w:div>
        <w:div w:id="1913007403">
          <w:marLeft w:val="0"/>
          <w:marRight w:val="0"/>
          <w:marTop w:val="0"/>
          <w:marBottom w:val="0"/>
          <w:divBdr>
            <w:top w:val="none" w:sz="0" w:space="0" w:color="auto"/>
            <w:left w:val="none" w:sz="0" w:space="0" w:color="auto"/>
            <w:bottom w:val="none" w:sz="0" w:space="0" w:color="auto"/>
            <w:right w:val="none" w:sz="0" w:space="0" w:color="auto"/>
          </w:divBdr>
        </w:div>
      </w:divsChild>
    </w:div>
    <w:div w:id="1587498333">
      <w:bodyDiv w:val="1"/>
      <w:marLeft w:val="0"/>
      <w:marRight w:val="0"/>
      <w:marTop w:val="0"/>
      <w:marBottom w:val="0"/>
      <w:divBdr>
        <w:top w:val="none" w:sz="0" w:space="0" w:color="auto"/>
        <w:left w:val="none" w:sz="0" w:space="0" w:color="auto"/>
        <w:bottom w:val="none" w:sz="0" w:space="0" w:color="auto"/>
        <w:right w:val="none" w:sz="0" w:space="0" w:color="auto"/>
      </w:divBdr>
    </w:div>
    <w:div w:id="1648894933">
      <w:bodyDiv w:val="1"/>
      <w:marLeft w:val="0"/>
      <w:marRight w:val="0"/>
      <w:marTop w:val="0"/>
      <w:marBottom w:val="0"/>
      <w:divBdr>
        <w:top w:val="none" w:sz="0" w:space="0" w:color="auto"/>
        <w:left w:val="none" w:sz="0" w:space="0" w:color="auto"/>
        <w:bottom w:val="none" w:sz="0" w:space="0" w:color="auto"/>
        <w:right w:val="none" w:sz="0" w:space="0" w:color="auto"/>
      </w:divBdr>
    </w:div>
    <w:div w:id="1761759641">
      <w:bodyDiv w:val="1"/>
      <w:marLeft w:val="0"/>
      <w:marRight w:val="0"/>
      <w:marTop w:val="0"/>
      <w:marBottom w:val="0"/>
      <w:divBdr>
        <w:top w:val="none" w:sz="0" w:space="0" w:color="auto"/>
        <w:left w:val="none" w:sz="0" w:space="0" w:color="auto"/>
        <w:bottom w:val="none" w:sz="0" w:space="0" w:color="auto"/>
        <w:right w:val="none" w:sz="0" w:space="0" w:color="auto"/>
      </w:divBdr>
      <w:divsChild>
        <w:div w:id="21015568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39428853">
              <w:marLeft w:val="0"/>
              <w:marRight w:val="0"/>
              <w:marTop w:val="0"/>
              <w:marBottom w:val="0"/>
              <w:divBdr>
                <w:top w:val="none" w:sz="0" w:space="0" w:color="auto"/>
                <w:left w:val="none" w:sz="0" w:space="0" w:color="auto"/>
                <w:bottom w:val="none" w:sz="0" w:space="0" w:color="auto"/>
                <w:right w:val="none" w:sz="0" w:space="0" w:color="auto"/>
              </w:divBdr>
            </w:div>
            <w:div w:id="19079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songradrendelo.hu/beutaloval-igenybe-veheto-szakrendelesek/" TargetMode="External"/><Relationship Id="rId4" Type="http://schemas.openxmlformats.org/officeDocument/2006/relationships/settings" Target="settings.xml"/><Relationship Id="rId9" Type="http://schemas.openxmlformats.org/officeDocument/2006/relationships/hyperlink" Target="http://csongradrendelo.hu/beutalo-nelkul-igenybe-veheto-szakrendelesek/"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FC9E-4C63-45A1-BEF6-E35CB3FD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23</Pages>
  <Words>8069</Words>
  <Characters>63282</Characters>
  <Application>Microsoft Office Word</Application>
  <DocSecurity>0</DocSecurity>
  <Lines>527</Lines>
  <Paragraphs>142</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71209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kadarneren</cp:lastModifiedBy>
  <cp:revision>1009</cp:revision>
  <cp:lastPrinted>2023-05-10T06:59:00Z</cp:lastPrinted>
  <dcterms:created xsi:type="dcterms:W3CDTF">2020-02-26T12:04:00Z</dcterms:created>
  <dcterms:modified xsi:type="dcterms:W3CDTF">2023-05-10T07:14:00Z</dcterms:modified>
</cp:coreProperties>
</file>