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2F" w:rsidRPr="00A72D2F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2F"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A72D2F" w:rsidRPr="00A72D2F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2F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A72D2F" w:rsidRPr="00A72D2F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2D2F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31</w:t>
      </w:r>
      <w:r w:rsidRPr="00A72D2F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/2021. (III.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18</w:t>
      </w:r>
      <w:r w:rsidRPr="00A72D2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gramStart"/>
      <w:r w:rsidRPr="00A72D2F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</w:p>
    <w:p w:rsidR="00A72D2F" w:rsidRDefault="00A72D2F" w:rsidP="00A72D2F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162-3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</w:p>
    <w:p w:rsidR="00A72D2F" w:rsidRPr="00A72D2F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/211-3/2021.</w:t>
      </w:r>
    </w:p>
    <w:p w:rsidR="00A72D2F" w:rsidRPr="00A72D2F" w:rsidRDefault="00A72D2F" w:rsidP="00A72D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D2F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  <w:proofErr w:type="gramStart"/>
      <w:r w:rsidRPr="00A72D2F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</w:p>
    <w:p w:rsidR="00A72D2F" w:rsidRPr="006B741C" w:rsidRDefault="00A72D2F" w:rsidP="00A7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72D2F" w:rsidRPr="006B741C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72D2F" w:rsidRPr="006B741C" w:rsidRDefault="00A72D2F" w:rsidP="00A72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D2F" w:rsidRPr="006B741C" w:rsidRDefault="00A72D2F" w:rsidP="00A72D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Polgármestere </w:t>
      </w:r>
      <w:r>
        <w:rPr>
          <w:rFonts w:ascii="Times New Roman" w:hAnsi="Times New Roman" w:cs="Times New Roman"/>
          <w:sz w:val="26"/>
          <w:szCs w:val="26"/>
        </w:rPr>
        <w:t xml:space="preserve">a képviselő-testület egyetértésével </w:t>
      </w:r>
      <w:r w:rsidRPr="006B741C">
        <w:rPr>
          <w:rFonts w:ascii="Times New Roman" w:hAnsi="Times New Roman" w:cs="Times New Roman"/>
          <w:sz w:val="26"/>
          <w:szCs w:val="26"/>
        </w:rPr>
        <w:t>az alábbi döntést hozza:</w:t>
      </w:r>
    </w:p>
    <w:p w:rsidR="00A72D2F" w:rsidRDefault="00A72D2F" w:rsidP="00A72D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17/2021. (II.18.) önkormányzati határozat 3. po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ntja helyébe az alábbi rendelkezés lép:</w:t>
      </w:r>
    </w:p>
    <w:p w:rsidR="00A72D2F" w:rsidRPr="00EC1471" w:rsidRDefault="00A72D2F" w:rsidP="00A72D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Mars Magyarország Kisállateledel Gyártó Kft. </w:t>
      </w:r>
      <w:proofErr w:type="spellStart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0505/124, valamint a </w:t>
      </w:r>
      <w:proofErr w:type="spellStart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. 0499/107 terület övezeti besorolása a jelenleg érvényben lévő Csongrád Város Helyi Építési Szabályzat 25. § alapján Ipari gazdasági terület (Gip-1) övezeti besorolásba tartozik. Az érintett területekre az Önkormányzat támogatja az új övezeti besorolás kialakítását, amelyben a beépíthetőség 70%-</w:t>
      </w:r>
      <w:proofErr w:type="spellStart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proofErr w:type="spellEnd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növeli, az építési övezetre jellemző zöldfelületi arányt </w:t>
      </w:r>
      <w:proofErr w:type="gramStart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>minimálisra</w:t>
      </w:r>
      <w:proofErr w:type="gramEnd"/>
      <w:r w:rsidRPr="002346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csökkenti.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gramStart"/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>pl.</w:t>
      </w:r>
      <w:proofErr w:type="gramEnd"/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jelenlegi Helyi Építési Szabályzat 24/A. § alapján Általános gazdasági terület </w:t>
      </w:r>
      <w:proofErr w:type="spellStart"/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>Gá</w:t>
      </w:r>
      <w:proofErr w:type="spellEnd"/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kialakítása.</w:t>
      </w:r>
      <w:r w:rsidRPr="00EC1471">
        <w:t xml:space="preserve"> </w:t>
      </w:r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tárgyalásos eljárásban történik.</w:t>
      </w:r>
    </w:p>
    <w:p w:rsidR="00A72D2F" w:rsidRDefault="00A72D2F" w:rsidP="00A72D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Vállalási ár: 700.000,- </w:t>
      </w:r>
      <w:proofErr w:type="spellStart"/>
      <w:r w:rsidRPr="00EC1471">
        <w:rPr>
          <w:rFonts w:ascii="Times New Roman" w:eastAsia="Times New Roman" w:hAnsi="Times New Roman" w:cs="Times New Roman"/>
          <w:sz w:val="26"/>
          <w:szCs w:val="26"/>
          <w:lang w:eastAsia="hu-HU"/>
        </w:rPr>
        <w:t>Ft+Áfa</w:t>
      </w:r>
      <w:proofErr w:type="spellEnd"/>
    </w:p>
    <w:p w:rsidR="00A72D2F" w:rsidRPr="002346DE" w:rsidRDefault="00A72D2F" w:rsidP="00A72D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2D2F" w:rsidRDefault="00A72D2F" w:rsidP="00A72D2F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noProof/>
          <w:lang w:eastAsia="hu-HU"/>
        </w:rPr>
        <w:drawing>
          <wp:inline distT="0" distB="0" distL="0" distR="0" wp14:anchorId="61023544" wp14:editId="2CC24A45">
            <wp:extent cx="4106174" cy="4078708"/>
            <wp:effectExtent l="0" t="0" r="889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1997" cy="413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2F" w:rsidRPr="00F10CCD" w:rsidRDefault="00A72D2F" w:rsidP="00A72D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2D2F" w:rsidRDefault="00A72D2F" w:rsidP="00A72D2F">
      <w:pPr>
        <w:tabs>
          <w:tab w:val="left" w:pos="327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</w:p>
    <w:p w:rsidR="00A72D2F" w:rsidRDefault="00A72D2F" w:rsidP="00A72D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Pr="002346DE" w:rsidRDefault="00A72D2F" w:rsidP="00A72D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</w:t>
      </w:r>
      <w:r w:rsidRPr="002346D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</w:t>
      </w:r>
      <w:r w:rsidRPr="002346D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 (III.04.) önkormányzati határozat fejlesztési igény miatt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</w:t>
      </w:r>
      <w:r w:rsidRPr="002346D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az alább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iak szerint egészül ki:</w:t>
      </w:r>
    </w:p>
    <w:p w:rsidR="00A72D2F" w:rsidRPr="002346DE" w:rsidRDefault="00A72D2F" w:rsidP="00A72D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2346D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kiemelt fejlesztési területté nyilvánítja a Csongrád Mars út 1. számú, 0505/124 helyrajzi számú, valamint 0499/107 helyrajzi számú (ismertebb nevén Mars Magyarország Kisállateledel Gyártó Kft.) ingatlan területeit.</w:t>
      </w:r>
    </w:p>
    <w:p w:rsidR="00A72D2F" w:rsidRPr="002346DE" w:rsidRDefault="00A72D2F" w:rsidP="00A72D2F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Pr="006B741C" w:rsidRDefault="00A72D2F" w:rsidP="00A72D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A72D2F" w:rsidRPr="006B741C" w:rsidRDefault="00A72D2F" w:rsidP="00A72D2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72D2F" w:rsidRPr="00D81181" w:rsidRDefault="00A72D2F" w:rsidP="00A72D2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A72D2F" w:rsidRDefault="00A72D2F" w:rsidP="00A72D2F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Pr="006B741C" w:rsidRDefault="00A72D2F" w:rsidP="00A72D2F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Pr="006B741C" w:rsidRDefault="00A72D2F" w:rsidP="00A72D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18.</w:t>
      </w:r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A72D2F" w:rsidRDefault="00A72D2F" w:rsidP="00A72D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bookmarkStart w:id="0" w:name="_GoBack"/>
      <w:bookmarkEnd w:id="0"/>
    </w:p>
    <w:sectPr w:rsidR="00A72D2F" w:rsidSect="00A72D2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2F"/>
    <w:rsid w:val="005151E1"/>
    <w:rsid w:val="00870EB2"/>
    <w:rsid w:val="00A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E2B1"/>
  <w15:chartTrackingRefBased/>
  <w15:docId w15:val="{FBC63E73-5D45-45AF-AFF0-48C3783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D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2021-03-18T09:24:00Z</dcterms:created>
  <dcterms:modified xsi:type="dcterms:W3CDTF">2021-03-18T09:29:00Z</dcterms:modified>
</cp:coreProperties>
</file>