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19" w:rsidRDefault="006F719F" w:rsidP="006F719F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</w:p>
    <w:p w:rsidR="006F719F" w:rsidRPr="001123F6" w:rsidRDefault="00484D3B" w:rsidP="006F719F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:rsidR="006F719F" w:rsidRPr="00417858" w:rsidRDefault="007D4449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F32AAA">
        <w:rPr>
          <w:rFonts w:ascii="Times New Roman" w:hAnsi="Times New Roman"/>
          <w:sz w:val="24"/>
        </w:rPr>
        <w:t>Száma:</w:t>
      </w:r>
      <w:r w:rsidR="00FB137E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="0073561E" w:rsidRPr="00F32AAA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="0073561E" w:rsidRPr="00F32AAA">
        <w:rPr>
          <w:rFonts w:ascii="Times New Roman" w:hAnsi="Times New Roman"/>
          <w:b w:val="0"/>
          <w:sz w:val="24"/>
          <w:lang w:val="hu-HU"/>
        </w:rPr>
        <w:t>/</w:t>
      </w:r>
      <w:r w:rsidR="00E77D5D" w:rsidRPr="00F32AAA">
        <w:rPr>
          <w:rFonts w:ascii="Times New Roman" w:hAnsi="Times New Roman"/>
          <w:b w:val="0"/>
          <w:sz w:val="24"/>
          <w:lang w:val="hu-HU"/>
        </w:rPr>
        <w:t>3</w:t>
      </w:r>
      <w:r w:rsidR="00C975B3" w:rsidRPr="00F32AAA">
        <w:rPr>
          <w:rFonts w:ascii="Times New Roman" w:hAnsi="Times New Roman"/>
          <w:b w:val="0"/>
          <w:sz w:val="24"/>
          <w:lang w:val="hu-HU"/>
        </w:rPr>
        <w:t>-</w:t>
      </w:r>
      <w:r w:rsidR="00A6604D" w:rsidRPr="00F32AAA">
        <w:rPr>
          <w:rFonts w:ascii="Times New Roman" w:hAnsi="Times New Roman"/>
          <w:b w:val="0"/>
          <w:sz w:val="24"/>
          <w:lang w:val="hu-HU"/>
        </w:rPr>
        <w:t>6</w:t>
      </w:r>
      <w:r w:rsidR="00C975B3" w:rsidRPr="00F32AAA">
        <w:rPr>
          <w:rFonts w:ascii="Times New Roman" w:hAnsi="Times New Roman"/>
          <w:b w:val="0"/>
          <w:sz w:val="24"/>
          <w:lang w:val="hu-HU"/>
        </w:rPr>
        <w:t>/202</w:t>
      </w:r>
      <w:r w:rsidR="000B54D7" w:rsidRPr="00F32AAA">
        <w:rPr>
          <w:rFonts w:ascii="Times New Roman" w:hAnsi="Times New Roman"/>
          <w:b w:val="0"/>
          <w:sz w:val="24"/>
          <w:lang w:val="hu-HU"/>
        </w:rPr>
        <w:t>2</w:t>
      </w:r>
      <w:r w:rsidR="00144B19">
        <w:rPr>
          <w:rFonts w:ascii="Times New Roman" w:hAnsi="Times New Roman"/>
          <w:b w:val="0"/>
          <w:sz w:val="24"/>
          <w:lang w:val="hu-HU"/>
        </w:rPr>
        <w:t>.</w:t>
      </w:r>
      <w:r w:rsidR="00D90467">
        <w:rPr>
          <w:rFonts w:ascii="Times New Roman" w:hAnsi="Times New Roman"/>
          <w:b w:val="0"/>
          <w:sz w:val="24"/>
          <w:lang w:val="hu-HU"/>
        </w:rPr>
        <w:t xml:space="preserve">     </w:t>
      </w:r>
      <w:r w:rsidR="00FB137E">
        <w:rPr>
          <w:rFonts w:ascii="Times New Roman" w:hAnsi="Times New Roman"/>
          <w:b w:val="0"/>
          <w:sz w:val="24"/>
          <w:lang w:val="hu-HU"/>
        </w:rPr>
        <w:t xml:space="preserve">                                                                        </w:t>
      </w:r>
      <w:r w:rsidR="006F719F" w:rsidRPr="00417858">
        <w:rPr>
          <w:rFonts w:ascii="Times New Roman" w:hAnsi="Times New Roman"/>
          <w:sz w:val="24"/>
        </w:rPr>
        <w:t>„M”</w:t>
      </w:r>
      <w:r w:rsidR="006F719F" w:rsidRPr="00417858">
        <w:rPr>
          <w:rFonts w:ascii="Times New Roman" w:hAnsi="Times New Roman"/>
          <w:sz w:val="24"/>
        </w:rPr>
        <w:tab/>
      </w: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 w:rsidR="0073561E">
        <w:rPr>
          <w:rFonts w:ascii="Times New Roman" w:hAnsi="Times New Roman"/>
          <w:b w:val="0"/>
          <w:sz w:val="24"/>
          <w:lang w:val="hu-HU"/>
        </w:rPr>
        <w:t>Varga Júlia</w:t>
      </w:r>
      <w:r w:rsidR="006603A1">
        <w:rPr>
          <w:rFonts w:ascii="Times New Roman" w:hAnsi="Times New Roman"/>
          <w:b w:val="0"/>
          <w:sz w:val="24"/>
          <w:lang w:val="hu-HU"/>
        </w:rPr>
        <w:t xml:space="preserve"> 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="00FB137E">
        <w:rPr>
          <w:rFonts w:ascii="Times New Roman" w:hAnsi="Times New Roman"/>
          <w:b w:val="0"/>
          <w:lang w:val="hu-HU"/>
        </w:rPr>
        <w:t xml:space="preserve"> </w:t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613A48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:rsidR="00417858" w:rsidRDefault="00417858" w:rsidP="006F719F">
      <w:pPr>
        <w:pStyle w:val="Cm"/>
        <w:rPr>
          <w:rFonts w:ascii="Times New Roman" w:hAnsi="Times New Roman"/>
          <w:lang w:val="hu-HU"/>
        </w:rPr>
      </w:pPr>
    </w:p>
    <w:p w:rsidR="0073561E" w:rsidRDefault="0073561E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>Csongrád Városi Önkormányzat</w:t>
      </w:r>
      <w:r w:rsidR="005A0197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C26EE0" w:rsidRPr="00C63151" w:rsidRDefault="005A0197" w:rsidP="007A694C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63151"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="0073561E" w:rsidRPr="00C63151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C63151" w:rsidRPr="00C63151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Pr="00C63151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C63151" w:rsidRPr="00C63151">
        <w:rPr>
          <w:rFonts w:ascii="Times New Roman" w:hAnsi="Times New Roman"/>
          <w:i w:val="0"/>
          <w:sz w:val="24"/>
          <w:szCs w:val="24"/>
          <w:lang w:val="hu-HU"/>
        </w:rPr>
        <w:t>január 14</w:t>
      </w:r>
      <w:r w:rsidR="0073561E" w:rsidRPr="00C63151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C63151" w:rsidRPr="00C63151">
        <w:rPr>
          <w:rFonts w:ascii="Times New Roman" w:hAnsi="Times New Roman"/>
          <w:i w:val="0"/>
          <w:sz w:val="24"/>
          <w:szCs w:val="24"/>
          <w:lang w:val="hu-HU"/>
        </w:rPr>
        <w:t>é</w:t>
      </w:r>
      <w:r w:rsidR="007A694C" w:rsidRPr="00C63151">
        <w:rPr>
          <w:rFonts w:ascii="Times New Roman" w:hAnsi="Times New Roman"/>
          <w:i w:val="0"/>
          <w:sz w:val="24"/>
          <w:szCs w:val="24"/>
          <w:lang w:val="hu-HU"/>
        </w:rPr>
        <w:t>n tartandó</w:t>
      </w:r>
      <w:r w:rsidR="00144B19">
        <w:rPr>
          <w:rFonts w:ascii="Times New Roman" w:hAnsi="Times New Roman"/>
          <w:i w:val="0"/>
          <w:sz w:val="24"/>
          <w:szCs w:val="24"/>
          <w:lang w:val="hu-HU"/>
        </w:rPr>
        <w:t xml:space="preserve"> rendkívüli</w:t>
      </w:r>
      <w:r w:rsidR="00294B79" w:rsidRPr="00C63151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294B79" w:rsidRPr="00C63151">
        <w:rPr>
          <w:rFonts w:ascii="Times New Roman" w:hAnsi="Times New Roman"/>
          <w:i w:val="0"/>
          <w:sz w:val="24"/>
          <w:szCs w:val="24"/>
        </w:rPr>
        <w:t>ülésére</w:t>
      </w:r>
    </w:p>
    <w:p w:rsidR="003549DE" w:rsidRPr="003549DE" w:rsidRDefault="003549DE" w:rsidP="003549DE">
      <w:pPr>
        <w:rPr>
          <w:lang w:val="x-none"/>
        </w:rPr>
      </w:pPr>
    </w:p>
    <w:p w:rsidR="00C26EE0" w:rsidRDefault="006F719F" w:rsidP="00144B19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18788F">
        <w:rPr>
          <w:rFonts w:ascii="Times New Roman" w:hAnsi="Times New Roman"/>
          <w:sz w:val="24"/>
          <w:szCs w:val="24"/>
        </w:rPr>
        <w:t>:</w:t>
      </w:r>
      <w:r w:rsidR="00294B7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C63151" w:rsidRPr="00C6315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 xml:space="preserve">Javaslat Csongrád Város Településszerkezeti Tervének és Csongrád Város Helyi Építési Szabályzatáról és Szabályozási Terve jóváhagyásáról szóló (HÉSZ) 25/2005. (VIII. 29.) Ökt. rendelet </w:t>
      </w:r>
      <w:r w:rsidR="000B54D7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1</w:t>
      </w:r>
      <w:r w:rsidR="00C63151" w:rsidRPr="00C6315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 xml:space="preserve"> részterületen történő módosítása </w:t>
      </w:r>
      <w:r w:rsidR="000B54D7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>egyszerűsített</w:t>
      </w:r>
      <w:r w:rsidR="00C63151" w:rsidRPr="00C63151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  <w:t xml:space="preserve"> módosítási eljárása folyamatában döntés a környezeti értékelés szükségességéről</w:t>
      </w:r>
    </w:p>
    <w:p w:rsidR="003549DE" w:rsidRPr="003549DE" w:rsidRDefault="003549DE" w:rsidP="003549DE"/>
    <w:p w:rsidR="003549DE" w:rsidRDefault="006F719F" w:rsidP="003549DE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Képviselő-</w:t>
      </w:r>
      <w:r w:rsidR="00144B19">
        <w:rPr>
          <w:b/>
        </w:rPr>
        <w:t>t</w:t>
      </w:r>
      <w:r w:rsidR="006274E5">
        <w:rPr>
          <w:b/>
        </w:rPr>
        <w:t>estület</w:t>
      </w:r>
      <w:r w:rsidR="003549DE">
        <w:rPr>
          <w:b/>
        </w:rPr>
        <w:t>!</w:t>
      </w:r>
    </w:p>
    <w:p w:rsidR="003549DE" w:rsidRDefault="003549DE" w:rsidP="003549DE">
      <w:pPr>
        <w:jc w:val="both"/>
        <w:rPr>
          <w:b/>
        </w:rPr>
      </w:pPr>
    </w:p>
    <w:p w:rsidR="00C63151" w:rsidRPr="00B4234E" w:rsidRDefault="00C63151" w:rsidP="00C63151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</w:pPr>
      <w:r w:rsidRPr="00B4234E">
        <w:t>Csongrád Város</w:t>
      </w:r>
      <w:r w:rsidR="003D0FFC">
        <w:t>i</w:t>
      </w:r>
      <w:r w:rsidRPr="00B4234E">
        <w:t xml:space="preserve"> Önkormányzat Képviselő-testülete </w:t>
      </w:r>
      <w:r w:rsidR="00B4234E" w:rsidRPr="00B4234E">
        <w:t>17</w:t>
      </w:r>
      <w:r w:rsidRPr="00B4234E">
        <w:t>/2021. (I</w:t>
      </w:r>
      <w:r w:rsidR="00B4234E" w:rsidRPr="00B4234E">
        <w:t>I</w:t>
      </w:r>
      <w:r w:rsidRPr="00B4234E">
        <w:t>.</w:t>
      </w:r>
      <w:r w:rsidR="00B4234E" w:rsidRPr="00B4234E">
        <w:t>18</w:t>
      </w:r>
      <w:r w:rsidRPr="00B4234E">
        <w:t>.) önkormányzati határozat</w:t>
      </w:r>
      <w:r w:rsidR="00B4234E" w:rsidRPr="00B4234E">
        <w:t>ával</w:t>
      </w:r>
      <w:r w:rsidRPr="00B4234E">
        <w:t xml:space="preserve"> kiemelt fejles</w:t>
      </w:r>
      <w:r w:rsidR="00B4234E" w:rsidRPr="00B4234E">
        <w:t xml:space="preserve">ztési területté nyilvánította az 5878 </w:t>
      </w:r>
      <w:r w:rsidRPr="00B4234E">
        <w:t>hrsz-ú ingatlan</w:t>
      </w:r>
      <w:r w:rsidR="00B4234E" w:rsidRPr="00B4234E">
        <w:t xml:space="preserve"> </w:t>
      </w:r>
      <w:r w:rsidRPr="00B4234E">
        <w:t>területét, e területre vonatkozóan a hatályos településrendezési eszközök módosításával kapcsolatban a következőket állapítja</w:t>
      </w:r>
      <w:bookmarkStart w:id="0" w:name="_GoBack"/>
      <w:bookmarkEnd w:id="0"/>
      <w:r w:rsidRPr="00B4234E">
        <w:t xml:space="preserve"> meg, és az alábbiakat javasolja:</w:t>
      </w:r>
    </w:p>
    <w:p w:rsidR="00C63151" w:rsidRPr="00B4234E" w:rsidRDefault="00C63151" w:rsidP="00C63151">
      <w:pPr>
        <w:kinsoku w:val="0"/>
        <w:overflowPunct w:val="0"/>
        <w:spacing w:before="10" w:line="240" w:lineRule="exact"/>
      </w:pPr>
    </w:p>
    <w:p w:rsidR="00C63151" w:rsidRPr="0061315D" w:rsidRDefault="00C63151" w:rsidP="00B4234E">
      <w:pPr>
        <w:widowControl w:val="0"/>
        <w:numPr>
          <w:ilvl w:val="0"/>
          <w:numId w:val="7"/>
        </w:numPr>
        <w:tabs>
          <w:tab w:val="left" w:pos="890"/>
        </w:tabs>
        <w:kinsoku w:val="0"/>
        <w:overflowPunct w:val="0"/>
        <w:autoSpaceDE w:val="0"/>
        <w:autoSpaceDN w:val="0"/>
        <w:adjustRightInd w:val="0"/>
        <w:ind w:left="890" w:right="145"/>
        <w:jc w:val="both"/>
      </w:pPr>
      <w:r w:rsidRPr="00B4234E">
        <w:t xml:space="preserve">A tervmódosítás a településfejlesztési </w:t>
      </w:r>
      <w:proofErr w:type="gramStart"/>
      <w:r w:rsidRPr="00B4234E">
        <w:t>koncepcióról</w:t>
      </w:r>
      <w:proofErr w:type="gramEnd"/>
      <w:r w:rsidRPr="00B4234E">
        <w:t>, az integrált településfejlesztési stratégiáról és a településrendezési eszközökről, valamint egyes településrendezési sajátos jogintézményekről szóló 314/2012. (XI. 8.) Kormányrendelet (a továbbiakban: Kormányrendelet) 4</w:t>
      </w:r>
      <w:r w:rsidR="00B4234E" w:rsidRPr="00B4234E">
        <w:t>1</w:t>
      </w:r>
      <w:r w:rsidRPr="00B4234E">
        <w:t xml:space="preserve">. § szerinti </w:t>
      </w:r>
      <w:r w:rsidR="00B4234E" w:rsidRPr="00B4234E">
        <w:t>egyszerűsített</w:t>
      </w:r>
      <w:r w:rsidRPr="00B4234E">
        <w:t xml:space="preserve"> eljárásban zajlik.</w:t>
      </w:r>
      <w:r w:rsidRPr="00B4234E">
        <w:rPr>
          <w:color w:val="FF0000"/>
        </w:rPr>
        <w:t xml:space="preserve"> </w:t>
      </w:r>
    </w:p>
    <w:p w:rsidR="00C63151" w:rsidRPr="0061315D" w:rsidRDefault="00C63151" w:rsidP="000B54D7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ind w:right="145"/>
        <w:jc w:val="both"/>
      </w:pPr>
    </w:p>
    <w:p w:rsidR="00C63151" w:rsidRPr="0061315D" w:rsidRDefault="00C63151" w:rsidP="00C63151">
      <w:pPr>
        <w:widowControl w:val="0"/>
        <w:numPr>
          <w:ilvl w:val="0"/>
          <w:numId w:val="7"/>
        </w:numPr>
        <w:tabs>
          <w:tab w:val="left" w:pos="890"/>
        </w:tabs>
        <w:kinsoku w:val="0"/>
        <w:overflowPunct w:val="0"/>
        <w:autoSpaceDE w:val="0"/>
        <w:autoSpaceDN w:val="0"/>
        <w:adjustRightInd w:val="0"/>
        <w:ind w:left="890" w:right="145"/>
        <w:jc w:val="both"/>
      </w:pPr>
      <w:r w:rsidRPr="0061315D">
        <w:t>A környezeti értékelés szükségességére vonatkozóan a környezet védelméért felelős szervek véleményének kikérése megtörtént, a beérkezett vélemények alapján a településrendezési eszközök módosítása a környezetre káros hatással nem lesz. A környezeti hatás jelentőségének mérlegelési szempontjai:</w:t>
      </w:r>
    </w:p>
    <w:p w:rsidR="00C63151" w:rsidRPr="0061315D" w:rsidRDefault="00C63151" w:rsidP="00C63151">
      <w:pPr>
        <w:numPr>
          <w:ilvl w:val="1"/>
          <w:numId w:val="7"/>
        </w:numPr>
        <w:ind w:left="993"/>
        <w:jc w:val="both"/>
        <w:rPr>
          <w:i/>
        </w:rPr>
      </w:pPr>
      <w:r w:rsidRPr="0061315D">
        <w:rPr>
          <w:i/>
        </w:rPr>
        <w:t xml:space="preserve">a módosítás során új beépítésre szánt terület nem kerül kijelölésre; </w:t>
      </w:r>
    </w:p>
    <w:p w:rsidR="00C63151" w:rsidRPr="0061315D" w:rsidRDefault="00C63151" w:rsidP="00C63151">
      <w:pPr>
        <w:numPr>
          <w:ilvl w:val="1"/>
          <w:numId w:val="7"/>
        </w:numPr>
        <w:ind w:left="993"/>
        <w:jc w:val="both"/>
        <w:rPr>
          <w:i/>
        </w:rPr>
      </w:pPr>
      <w:r w:rsidRPr="0061315D">
        <w:rPr>
          <w:i/>
        </w:rPr>
        <w:t>a módosítás nem érint átlagosnál jobb minőségű termőföldet;</w:t>
      </w:r>
    </w:p>
    <w:p w:rsidR="00C63151" w:rsidRPr="0061315D" w:rsidRDefault="00C63151" w:rsidP="00C63151">
      <w:pPr>
        <w:numPr>
          <w:ilvl w:val="1"/>
          <w:numId w:val="7"/>
        </w:numPr>
        <w:ind w:left="993"/>
        <w:jc w:val="both"/>
        <w:rPr>
          <w:i/>
        </w:rPr>
      </w:pPr>
      <w:r w:rsidRPr="0061315D">
        <w:rPr>
          <w:i/>
        </w:rPr>
        <w:t>a módosítás nem érint üzemtervezett, vagy kiváló termőhelyi adottságú erdőterületet, országos szintű természetvédelmi oltalom alatt álló területet, ökológiai hálózatot;</w:t>
      </w:r>
    </w:p>
    <w:p w:rsidR="00C63151" w:rsidRPr="00C63151" w:rsidRDefault="00C63151" w:rsidP="00C63151">
      <w:pPr>
        <w:numPr>
          <w:ilvl w:val="1"/>
          <w:numId w:val="7"/>
        </w:numPr>
        <w:ind w:left="993"/>
        <w:jc w:val="both"/>
        <w:rPr>
          <w:i/>
        </w:rPr>
      </w:pPr>
      <w:r w:rsidRPr="0061315D">
        <w:rPr>
          <w:i/>
        </w:rPr>
        <w:t xml:space="preserve">a módosítás nem érint környezeti </w:t>
      </w:r>
      <w:proofErr w:type="gramStart"/>
      <w:r w:rsidRPr="0061315D">
        <w:rPr>
          <w:i/>
        </w:rPr>
        <w:t>problémákkal</w:t>
      </w:r>
      <w:proofErr w:type="gramEnd"/>
      <w:r w:rsidRPr="0061315D">
        <w:rPr>
          <w:i/>
        </w:rPr>
        <w:t xml:space="preserve"> terhelt területet;</w:t>
      </w:r>
    </w:p>
    <w:p w:rsidR="00C63151" w:rsidRPr="00F32AAA" w:rsidRDefault="00C63151" w:rsidP="00C63151">
      <w:pPr>
        <w:numPr>
          <w:ilvl w:val="1"/>
          <w:numId w:val="7"/>
        </w:numPr>
        <w:ind w:left="993"/>
        <w:rPr>
          <w:i/>
        </w:rPr>
      </w:pPr>
      <w:r w:rsidRPr="00F32AAA">
        <w:rPr>
          <w:i/>
        </w:rPr>
        <w:t xml:space="preserve">a módosítással érintett terület nem érint örökségvédelmi értéket, régészeti lelőhelyet; </w:t>
      </w:r>
    </w:p>
    <w:p w:rsidR="00C63151" w:rsidRPr="0061315D" w:rsidRDefault="00C63151" w:rsidP="00C63151">
      <w:pPr>
        <w:numPr>
          <w:ilvl w:val="1"/>
          <w:numId w:val="7"/>
        </w:numPr>
        <w:ind w:left="993"/>
        <w:rPr>
          <w:i/>
        </w:rPr>
      </w:pPr>
      <w:r w:rsidRPr="0061315D">
        <w:rPr>
          <w:i/>
        </w:rPr>
        <w:t>a módosítás nem idéz elő olyan környezeti változásokat, amelyek az emberi egészségre, a környezetre kockázatot jelentenek;</w:t>
      </w:r>
    </w:p>
    <w:p w:rsidR="00C63151" w:rsidRPr="0061315D" w:rsidRDefault="00C63151" w:rsidP="00C63151">
      <w:pPr>
        <w:numPr>
          <w:ilvl w:val="1"/>
          <w:numId w:val="7"/>
        </w:numPr>
        <w:ind w:left="993"/>
        <w:rPr>
          <w:i/>
        </w:rPr>
      </w:pPr>
      <w:r w:rsidRPr="0061315D">
        <w:rPr>
          <w:i/>
        </w:rPr>
        <w:t>a módosítás természeti erőforrások igénybevételével nem jár;</w:t>
      </w:r>
    </w:p>
    <w:p w:rsidR="00C63151" w:rsidRPr="0061315D" w:rsidRDefault="00C63151" w:rsidP="00C63151">
      <w:pPr>
        <w:numPr>
          <w:ilvl w:val="1"/>
          <w:numId w:val="7"/>
        </w:numPr>
        <w:ind w:left="993"/>
        <w:rPr>
          <w:i/>
        </w:rPr>
      </w:pPr>
      <w:r w:rsidRPr="0061315D">
        <w:rPr>
          <w:i/>
        </w:rPr>
        <w:t>a módosítás más tervekre, programokra hatással nem lesz, a környező területfelhasználások rendeltetésszerű használatát nem korlátozza;</w:t>
      </w:r>
    </w:p>
    <w:p w:rsidR="00C63151" w:rsidRPr="0061315D" w:rsidRDefault="00C63151" w:rsidP="00C63151">
      <w:pPr>
        <w:numPr>
          <w:ilvl w:val="1"/>
          <w:numId w:val="7"/>
        </w:numPr>
        <w:ind w:left="993"/>
        <w:rPr>
          <w:i/>
        </w:rPr>
      </w:pPr>
      <w:r w:rsidRPr="0061315D">
        <w:rPr>
          <w:i/>
        </w:rPr>
        <w:t>a módosítást a környezettel kapcsolatos közösségi jogszabályok végrehajtása nem érinti</w:t>
      </w:r>
      <w:r w:rsidR="002923C2">
        <w:rPr>
          <w:i/>
        </w:rPr>
        <w:t>.</w:t>
      </w:r>
    </w:p>
    <w:p w:rsidR="00C63151" w:rsidRPr="0061315D" w:rsidRDefault="00C63151" w:rsidP="00C63151">
      <w:pPr>
        <w:suppressAutoHyphens/>
        <w:jc w:val="both"/>
        <w:rPr>
          <w:rFonts w:eastAsia="Batang"/>
          <w:lang w:eastAsia="ar-SA"/>
        </w:rPr>
      </w:pPr>
    </w:p>
    <w:p w:rsidR="00C63151" w:rsidRPr="0061315D" w:rsidRDefault="00C63151" w:rsidP="00C63151">
      <w:pPr>
        <w:suppressAutoHyphens/>
        <w:jc w:val="both"/>
        <w:rPr>
          <w:rFonts w:eastAsia="Batang"/>
          <w:lang w:eastAsia="ar-SA"/>
        </w:rPr>
      </w:pPr>
      <w:r w:rsidRPr="0061315D">
        <w:rPr>
          <w:rFonts w:eastAsia="Batang"/>
          <w:lang w:eastAsia="ar-SA"/>
        </w:rPr>
        <w:t xml:space="preserve">A fentiekre tekintettel, a határozati javaslatban foglaltak szerint döntöttem. </w:t>
      </w:r>
    </w:p>
    <w:p w:rsidR="0004687A" w:rsidRDefault="0004687A" w:rsidP="00EA1C9D">
      <w:pPr>
        <w:jc w:val="both"/>
      </w:pPr>
    </w:p>
    <w:p w:rsidR="0004687A" w:rsidRDefault="0004687A" w:rsidP="0004687A">
      <w:pPr>
        <w:jc w:val="both"/>
      </w:pPr>
      <w:r>
        <w:t>Kérem a Tisztelt Képviselő-testületet az előterjesztés megvitatására és a határozati javaslat elfogadására.</w:t>
      </w:r>
    </w:p>
    <w:p w:rsidR="003549DE" w:rsidRDefault="003549DE" w:rsidP="0004687A">
      <w:pPr>
        <w:jc w:val="both"/>
      </w:pPr>
    </w:p>
    <w:p w:rsidR="003549DE" w:rsidRDefault="003549DE" w:rsidP="003549DE">
      <w:pPr>
        <w:jc w:val="both"/>
      </w:pPr>
      <w:r w:rsidRPr="003549DE">
        <w:lastRenderedPageBreak/>
        <w:t xml:space="preserve">Előterjesztés melléklete: </w:t>
      </w:r>
      <w:r w:rsidR="00C63151">
        <w:t xml:space="preserve">Város-Teampannon Kft. </w:t>
      </w:r>
      <w:r w:rsidR="00F57337">
        <w:t xml:space="preserve">által összeállított véleményeket összegző táblázat a környezeti vizsgálat szükségességéről </w:t>
      </w:r>
    </w:p>
    <w:p w:rsidR="003549DE" w:rsidRDefault="003549DE" w:rsidP="0004687A">
      <w:pPr>
        <w:jc w:val="both"/>
      </w:pPr>
    </w:p>
    <w:p w:rsidR="0004687A" w:rsidRDefault="0004687A" w:rsidP="00D11D71">
      <w:pPr>
        <w:jc w:val="center"/>
        <w:rPr>
          <w:b/>
        </w:rPr>
      </w:pPr>
      <w:r w:rsidRPr="003D0FFC">
        <w:rPr>
          <w:b/>
        </w:rPr>
        <w:t>H</w:t>
      </w:r>
      <w:r>
        <w:rPr>
          <w:b/>
        </w:rPr>
        <w:t xml:space="preserve"> a t á r o z a t </w:t>
      </w:r>
      <w:proofErr w:type="gramStart"/>
      <w:r>
        <w:rPr>
          <w:b/>
        </w:rPr>
        <w:t xml:space="preserve">i </w:t>
      </w:r>
      <w:r w:rsidR="006F41D3">
        <w:rPr>
          <w:b/>
        </w:rPr>
        <w:t xml:space="preserve"> </w:t>
      </w:r>
      <w:r>
        <w:rPr>
          <w:b/>
        </w:rPr>
        <w:t>j</w:t>
      </w:r>
      <w:proofErr w:type="gramEnd"/>
      <w:r>
        <w:rPr>
          <w:b/>
        </w:rPr>
        <w:t xml:space="preserve"> a v a s l a t</w:t>
      </w:r>
    </w:p>
    <w:p w:rsidR="00F54196" w:rsidRDefault="00F54196" w:rsidP="0004687A">
      <w:pPr>
        <w:jc w:val="both"/>
        <w:rPr>
          <w:b/>
        </w:rPr>
      </w:pPr>
    </w:p>
    <w:p w:rsidR="002923C2" w:rsidRPr="00B4234E" w:rsidRDefault="002923C2" w:rsidP="002923C2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</w:pPr>
      <w:r w:rsidRPr="00B4234E">
        <w:t>Csongrád Város</w:t>
      </w:r>
      <w:r w:rsidR="00144B19">
        <w:t>i</w:t>
      </w:r>
      <w:r w:rsidRPr="00B4234E">
        <w:t xml:space="preserve"> Önkormányzat Képviselő-testülete 17/2021. (II.18.) önkormányzati határozatával kiemelt fejlesztési területté nyilvánította az 5878 hrsz-ú ingatlan területét, e területre vonatkozóan a hatályos településrendezési eszközök módosításával kapcsolatban a következőket állapítja meg:</w:t>
      </w:r>
    </w:p>
    <w:p w:rsidR="002923C2" w:rsidRDefault="002923C2" w:rsidP="002923C2">
      <w:pPr>
        <w:kinsoku w:val="0"/>
        <w:overflowPunct w:val="0"/>
        <w:spacing w:before="10" w:line="240" w:lineRule="exact"/>
      </w:pPr>
    </w:p>
    <w:p w:rsidR="00F54196" w:rsidRPr="00B4234E" w:rsidRDefault="00F54196" w:rsidP="002923C2">
      <w:pPr>
        <w:kinsoku w:val="0"/>
        <w:overflowPunct w:val="0"/>
        <w:spacing w:before="10" w:line="240" w:lineRule="exact"/>
      </w:pPr>
    </w:p>
    <w:p w:rsidR="002923C2" w:rsidRPr="0061315D" w:rsidRDefault="002923C2" w:rsidP="00144B19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kinsoku w:val="0"/>
        <w:overflowPunct w:val="0"/>
        <w:autoSpaceDE w:val="0"/>
        <w:autoSpaceDN w:val="0"/>
        <w:adjustRightInd w:val="0"/>
        <w:ind w:right="147"/>
        <w:jc w:val="both"/>
      </w:pPr>
      <w:r w:rsidRPr="00B4234E">
        <w:t xml:space="preserve">A tervmódosítás a településfejlesztési </w:t>
      </w:r>
      <w:proofErr w:type="gramStart"/>
      <w:r w:rsidRPr="00B4234E">
        <w:t>koncepcióról</w:t>
      </w:r>
      <w:proofErr w:type="gramEnd"/>
      <w:r w:rsidRPr="00B4234E">
        <w:t>, az integrált településfejlesztési stratégiáról és a településrendezési eszközökről, valamint egyes településrendezési sajátos jogintézményekről szóló 314/2012. (XI. 8.) Kormányrendelet (a továbbiakban: Kormányrendelet) 41. § szerinti egyszerűsített eljárásban zajlik.</w:t>
      </w:r>
      <w:r w:rsidRPr="00B4234E">
        <w:rPr>
          <w:color w:val="FF0000"/>
        </w:rPr>
        <w:t xml:space="preserve"> </w:t>
      </w:r>
    </w:p>
    <w:p w:rsidR="002923C2" w:rsidRDefault="002923C2" w:rsidP="002923C2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ind w:right="147"/>
        <w:jc w:val="both"/>
      </w:pPr>
    </w:p>
    <w:p w:rsidR="00F54196" w:rsidRPr="0061315D" w:rsidRDefault="00F54196" w:rsidP="002923C2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ind w:right="147"/>
        <w:jc w:val="both"/>
      </w:pPr>
    </w:p>
    <w:p w:rsidR="002923C2" w:rsidRDefault="002923C2" w:rsidP="00144B19">
      <w:pPr>
        <w:widowControl w:val="0"/>
        <w:numPr>
          <w:ilvl w:val="0"/>
          <w:numId w:val="1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147"/>
        <w:jc w:val="both"/>
      </w:pPr>
      <w:r w:rsidRPr="0061315D">
        <w:t>A környezeti értékelés szükségességére vonatkozóan a környezet védelméért felelős szervek véleményének kikérése megtörtént, a beérkezett vélemények alapján a településrendezési eszközök módosítása a környezetre káros hatással nem lesz. A környezeti hatás jelentőségének mérlegelési szempontjai:</w:t>
      </w:r>
    </w:p>
    <w:p w:rsidR="00F54196" w:rsidRDefault="00F54196" w:rsidP="00F54196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ind w:right="147"/>
        <w:jc w:val="both"/>
      </w:pPr>
    </w:p>
    <w:p w:rsidR="002923C2" w:rsidRPr="0061315D" w:rsidRDefault="002923C2" w:rsidP="00144B19">
      <w:pPr>
        <w:numPr>
          <w:ilvl w:val="1"/>
          <w:numId w:val="11"/>
        </w:numPr>
        <w:tabs>
          <w:tab w:val="left" w:pos="284"/>
        </w:tabs>
        <w:jc w:val="both"/>
        <w:rPr>
          <w:i/>
        </w:rPr>
      </w:pPr>
      <w:r w:rsidRPr="0061315D">
        <w:rPr>
          <w:i/>
        </w:rPr>
        <w:t xml:space="preserve">a módosítás során új beépítésre szánt terület nem kerül kijelölésre; </w:t>
      </w:r>
    </w:p>
    <w:p w:rsidR="002923C2" w:rsidRPr="0061315D" w:rsidRDefault="002923C2" w:rsidP="00144B19">
      <w:pPr>
        <w:numPr>
          <w:ilvl w:val="1"/>
          <w:numId w:val="11"/>
        </w:numPr>
        <w:tabs>
          <w:tab w:val="left" w:pos="284"/>
        </w:tabs>
        <w:jc w:val="both"/>
        <w:rPr>
          <w:i/>
        </w:rPr>
      </w:pPr>
      <w:r w:rsidRPr="0061315D">
        <w:rPr>
          <w:i/>
        </w:rPr>
        <w:t>a módosítás nem érint átlagosnál jobb minőségű termőföldet;</w:t>
      </w:r>
    </w:p>
    <w:p w:rsidR="002923C2" w:rsidRPr="0061315D" w:rsidRDefault="002923C2" w:rsidP="00144B19">
      <w:pPr>
        <w:numPr>
          <w:ilvl w:val="1"/>
          <w:numId w:val="11"/>
        </w:numPr>
        <w:tabs>
          <w:tab w:val="left" w:pos="284"/>
        </w:tabs>
        <w:jc w:val="both"/>
        <w:rPr>
          <w:i/>
        </w:rPr>
      </w:pPr>
      <w:r w:rsidRPr="0061315D">
        <w:rPr>
          <w:i/>
        </w:rPr>
        <w:t>a módosítás nem érint üzemtervezett, vagy kiváló termőhelyi adottságú erdőterületet, országos szintű természetvédelmi oltalom alatt álló területet, ökológiai hálózatot;</w:t>
      </w:r>
    </w:p>
    <w:p w:rsidR="002923C2" w:rsidRPr="00C63151" w:rsidRDefault="002923C2" w:rsidP="00144B19">
      <w:pPr>
        <w:numPr>
          <w:ilvl w:val="1"/>
          <w:numId w:val="11"/>
        </w:numPr>
        <w:tabs>
          <w:tab w:val="left" w:pos="284"/>
        </w:tabs>
        <w:jc w:val="both"/>
        <w:rPr>
          <w:i/>
        </w:rPr>
      </w:pPr>
      <w:r w:rsidRPr="0061315D">
        <w:rPr>
          <w:i/>
        </w:rPr>
        <w:t xml:space="preserve">a módosítás nem érint környezeti </w:t>
      </w:r>
      <w:proofErr w:type="gramStart"/>
      <w:r w:rsidRPr="0061315D">
        <w:rPr>
          <w:i/>
        </w:rPr>
        <w:t>problémákkal</w:t>
      </w:r>
      <w:proofErr w:type="gramEnd"/>
      <w:r w:rsidRPr="0061315D">
        <w:rPr>
          <w:i/>
        </w:rPr>
        <w:t xml:space="preserve"> terhelt területet;</w:t>
      </w:r>
    </w:p>
    <w:p w:rsidR="002923C2" w:rsidRPr="00F32AAA" w:rsidRDefault="002923C2" w:rsidP="00144B19">
      <w:pPr>
        <w:numPr>
          <w:ilvl w:val="1"/>
          <w:numId w:val="11"/>
        </w:numPr>
        <w:tabs>
          <w:tab w:val="left" w:pos="284"/>
        </w:tabs>
        <w:rPr>
          <w:i/>
        </w:rPr>
      </w:pPr>
      <w:r w:rsidRPr="00F32AAA">
        <w:rPr>
          <w:i/>
        </w:rPr>
        <w:t xml:space="preserve">a módosítással érintett terület nem érint örökségvédelmi értéket, régészeti lelőhelyet; </w:t>
      </w:r>
    </w:p>
    <w:p w:rsidR="002923C2" w:rsidRPr="0061315D" w:rsidRDefault="002923C2" w:rsidP="00144B19">
      <w:pPr>
        <w:numPr>
          <w:ilvl w:val="1"/>
          <w:numId w:val="11"/>
        </w:numPr>
        <w:tabs>
          <w:tab w:val="left" w:pos="284"/>
        </w:tabs>
        <w:rPr>
          <w:i/>
        </w:rPr>
      </w:pPr>
      <w:r w:rsidRPr="0061315D">
        <w:rPr>
          <w:i/>
        </w:rPr>
        <w:t>a módosítás nem idéz elő olyan környezeti változásokat, amelyek az emberi egészségre, a környezetre kockázatot jelentenek;</w:t>
      </w:r>
    </w:p>
    <w:p w:rsidR="002923C2" w:rsidRPr="0061315D" w:rsidRDefault="002923C2" w:rsidP="00144B19">
      <w:pPr>
        <w:numPr>
          <w:ilvl w:val="1"/>
          <w:numId w:val="11"/>
        </w:numPr>
        <w:tabs>
          <w:tab w:val="left" w:pos="284"/>
        </w:tabs>
        <w:rPr>
          <w:i/>
        </w:rPr>
      </w:pPr>
      <w:r w:rsidRPr="0061315D">
        <w:rPr>
          <w:i/>
        </w:rPr>
        <w:t>a módosítás természeti erőforrások igénybevételével nem jár;</w:t>
      </w:r>
    </w:p>
    <w:p w:rsidR="002923C2" w:rsidRPr="0061315D" w:rsidRDefault="002923C2" w:rsidP="00144B19">
      <w:pPr>
        <w:numPr>
          <w:ilvl w:val="1"/>
          <w:numId w:val="11"/>
        </w:numPr>
        <w:tabs>
          <w:tab w:val="left" w:pos="284"/>
        </w:tabs>
        <w:rPr>
          <w:i/>
        </w:rPr>
      </w:pPr>
      <w:r w:rsidRPr="0061315D">
        <w:rPr>
          <w:i/>
        </w:rPr>
        <w:t>a módosítás más tervekre, programokra hatással nem lesz, a környező területfelhasználások rendeltetésszerű használatát nem korlátozza;</w:t>
      </w:r>
    </w:p>
    <w:p w:rsidR="002923C2" w:rsidRPr="0061315D" w:rsidRDefault="002923C2" w:rsidP="00144B19">
      <w:pPr>
        <w:numPr>
          <w:ilvl w:val="1"/>
          <w:numId w:val="11"/>
        </w:numPr>
        <w:tabs>
          <w:tab w:val="left" w:pos="284"/>
        </w:tabs>
        <w:rPr>
          <w:i/>
        </w:rPr>
      </w:pPr>
      <w:r w:rsidRPr="0061315D">
        <w:rPr>
          <w:i/>
        </w:rPr>
        <w:t>a módosítást a környezettel kapcsolatos közösségi jogszabályok végrehajtása nem érinti</w:t>
      </w:r>
      <w:r>
        <w:rPr>
          <w:i/>
        </w:rPr>
        <w:t>.</w:t>
      </w:r>
    </w:p>
    <w:p w:rsidR="0025412F" w:rsidRDefault="0025412F" w:rsidP="00144B19">
      <w:pPr>
        <w:tabs>
          <w:tab w:val="left" w:pos="284"/>
        </w:tabs>
        <w:contextualSpacing/>
        <w:jc w:val="both"/>
      </w:pPr>
    </w:p>
    <w:p w:rsidR="0025412F" w:rsidRPr="00827419" w:rsidRDefault="0025412F" w:rsidP="002923C2">
      <w:pPr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ind w:right="145"/>
        <w:jc w:val="both"/>
        <w:rPr>
          <w:color w:val="000000"/>
        </w:rPr>
      </w:pPr>
      <w:r w:rsidRPr="00827419">
        <w:t xml:space="preserve">A 2/2005. (I.11.) Kormányrendelet 5. §-a szerinti felhatalmazás alapján </w:t>
      </w:r>
      <w:r w:rsidR="00610022">
        <w:t xml:space="preserve">a Polgármester </w:t>
      </w:r>
      <w:r w:rsidR="00610022" w:rsidRPr="00610022">
        <w:rPr>
          <w:u w:val="single"/>
        </w:rPr>
        <w:t>megállapítja</w:t>
      </w:r>
      <w:r w:rsidRPr="00827419">
        <w:rPr>
          <w:u w:val="single"/>
        </w:rPr>
        <w:t>,</w:t>
      </w:r>
      <w:r w:rsidRPr="00827419">
        <w:t xml:space="preserve"> hogy környezeti értékelés készítése és környezeti vizsgálati eljárás lefolytatása nem szükséges.</w:t>
      </w:r>
    </w:p>
    <w:p w:rsidR="0025412F" w:rsidRDefault="0025412F" w:rsidP="0025412F">
      <w:pPr>
        <w:kinsoku w:val="0"/>
        <w:overflowPunct w:val="0"/>
        <w:spacing w:before="9" w:line="240" w:lineRule="exact"/>
      </w:pPr>
    </w:p>
    <w:p w:rsidR="0025412F" w:rsidRPr="00F54196" w:rsidRDefault="0025412F" w:rsidP="0025412F">
      <w:pPr>
        <w:widowControl w:val="0"/>
        <w:tabs>
          <w:tab w:val="left" w:pos="886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right="114"/>
        <w:jc w:val="both"/>
        <w:rPr>
          <w:color w:val="000000"/>
        </w:rPr>
      </w:pPr>
      <w:r w:rsidRPr="00827419">
        <w:rPr>
          <w:color w:val="16161C"/>
        </w:rPr>
        <w:t>Jelen döntés meghozatalával és közzétételével a településrendezési eszközök módosításának partnerségi egyeztetését lezárom</w:t>
      </w:r>
      <w:r w:rsidRPr="00827419">
        <w:rPr>
          <w:color w:val="312F34"/>
        </w:rPr>
        <w:t xml:space="preserve">, </w:t>
      </w:r>
      <w:r w:rsidRPr="00827419">
        <w:rPr>
          <w:color w:val="16161C"/>
        </w:rPr>
        <w:t>gondoskodom a településrendezési eszközök módosításához készült egyeztetési dokumentációnak a véglegesítéséről és gondoskodom a véleményezés kezdeményezéséről.</w:t>
      </w:r>
    </w:p>
    <w:p w:rsidR="00F54196" w:rsidRDefault="00F54196" w:rsidP="0025412F">
      <w:pPr>
        <w:tabs>
          <w:tab w:val="left" w:pos="3274"/>
        </w:tabs>
        <w:rPr>
          <w:bCs/>
          <w:sz w:val="26"/>
          <w:szCs w:val="26"/>
        </w:rPr>
      </w:pPr>
    </w:p>
    <w:p w:rsidR="0025412F" w:rsidRPr="00AB24DC" w:rsidRDefault="0025412F" w:rsidP="0025412F">
      <w:pPr>
        <w:rPr>
          <w:bCs/>
        </w:rPr>
      </w:pPr>
      <w:r w:rsidRPr="00AB24DC">
        <w:rPr>
          <w:bCs/>
        </w:rPr>
        <w:t>A határozatról értesítést kap:</w:t>
      </w:r>
    </w:p>
    <w:p w:rsidR="0025412F" w:rsidRPr="00AB24DC" w:rsidRDefault="0025412F" w:rsidP="0025412F">
      <w:pPr>
        <w:numPr>
          <w:ilvl w:val="0"/>
          <w:numId w:val="9"/>
        </w:numPr>
        <w:suppressAutoHyphens/>
        <w:ind w:left="284" w:hanging="284"/>
        <w:rPr>
          <w:bCs/>
        </w:rPr>
      </w:pPr>
      <w:r w:rsidRPr="00AB24DC">
        <w:rPr>
          <w:bCs/>
        </w:rPr>
        <w:t>Képviselő-testület tagjai</w:t>
      </w:r>
    </w:p>
    <w:p w:rsidR="0025412F" w:rsidRDefault="00610022" w:rsidP="0025412F">
      <w:pPr>
        <w:numPr>
          <w:ilvl w:val="0"/>
          <w:numId w:val="9"/>
        </w:numPr>
        <w:suppressAutoHyphens/>
        <w:ind w:left="284" w:hanging="284"/>
        <w:rPr>
          <w:bCs/>
        </w:rPr>
      </w:pPr>
      <w:r>
        <w:rPr>
          <w:bCs/>
        </w:rPr>
        <w:t>F</w:t>
      </w:r>
      <w:r w:rsidR="0025412F" w:rsidRPr="00AB24DC">
        <w:rPr>
          <w:bCs/>
        </w:rPr>
        <w:t>e</w:t>
      </w:r>
      <w:r>
        <w:rPr>
          <w:bCs/>
        </w:rPr>
        <w:t>jlesztési és üzemeltetési iroda</w:t>
      </w:r>
    </w:p>
    <w:p w:rsidR="00610022" w:rsidRPr="00AB24DC" w:rsidRDefault="00610022" w:rsidP="0025412F">
      <w:pPr>
        <w:numPr>
          <w:ilvl w:val="0"/>
          <w:numId w:val="9"/>
        </w:numPr>
        <w:suppressAutoHyphens/>
        <w:ind w:left="284" w:hanging="284"/>
        <w:rPr>
          <w:bCs/>
        </w:rPr>
      </w:pPr>
      <w:r>
        <w:rPr>
          <w:bCs/>
        </w:rPr>
        <w:t>Varga Júlia városi főépítész</w:t>
      </w:r>
    </w:p>
    <w:p w:rsidR="0025412F" w:rsidRDefault="0025412F" w:rsidP="00F54196">
      <w:pPr>
        <w:rPr>
          <w:bCs/>
          <w:sz w:val="26"/>
          <w:szCs w:val="26"/>
        </w:rPr>
      </w:pPr>
    </w:p>
    <w:p w:rsidR="004F5FF5" w:rsidRPr="0004687A" w:rsidRDefault="0025412F" w:rsidP="00F54196">
      <w:r>
        <w:t>Csongrád, 2022. január</w:t>
      </w:r>
      <w:r w:rsidR="00610022">
        <w:t xml:space="preserve"> 1</w:t>
      </w:r>
      <w:r w:rsidR="00E42035">
        <w:t>1</w:t>
      </w:r>
      <w:r w:rsidR="00610022">
        <w:t>.</w:t>
      </w:r>
    </w:p>
    <w:p w:rsidR="00AB2753" w:rsidRDefault="00AB2753" w:rsidP="0004687A">
      <w:pPr>
        <w:jc w:val="both"/>
        <w:rPr>
          <w:b/>
        </w:rPr>
      </w:pPr>
    </w:p>
    <w:p w:rsidR="00BD76AE" w:rsidRDefault="00C77BF6" w:rsidP="00144B19">
      <w:pPr>
        <w:jc w:val="both"/>
      </w:pPr>
      <w:r>
        <w:tab/>
      </w:r>
      <w:r w:rsidR="00283967">
        <w:tab/>
      </w:r>
      <w:r w:rsidR="00144B19">
        <w:tab/>
      </w:r>
      <w:r w:rsidR="00144B19">
        <w:tab/>
      </w:r>
      <w:r w:rsidR="00144B19">
        <w:tab/>
      </w:r>
      <w:r w:rsidR="00144B19">
        <w:tab/>
      </w:r>
      <w:r w:rsidR="00144B19">
        <w:tab/>
      </w:r>
      <w:r w:rsidR="00144B19">
        <w:tab/>
      </w:r>
      <w:r w:rsidR="00144B19">
        <w:tab/>
      </w:r>
      <w:r>
        <w:t>Bedő Tamás</w:t>
      </w:r>
      <w:r>
        <w:tab/>
      </w:r>
    </w:p>
    <w:p w:rsidR="001D4EEB" w:rsidRDefault="00BD76AE">
      <w:pPr>
        <w:jc w:val="both"/>
      </w:pPr>
      <w:r>
        <w:tab/>
      </w:r>
      <w:r>
        <w:tab/>
      </w:r>
      <w:r w:rsidR="00F54196">
        <w:tab/>
      </w:r>
      <w:r w:rsidR="00F54196">
        <w:tab/>
      </w:r>
      <w:r w:rsidR="00F54196">
        <w:tab/>
      </w:r>
      <w:r w:rsidR="00F54196">
        <w:tab/>
      </w:r>
      <w:r w:rsidR="00F54196">
        <w:tab/>
      </w:r>
      <w:r w:rsidR="00F54196">
        <w:tab/>
        <w:t xml:space="preserve">           </w:t>
      </w:r>
      <w:r w:rsidR="00144B19">
        <w:t xml:space="preserve"> </w:t>
      </w:r>
      <w:proofErr w:type="gramStart"/>
      <w:r w:rsidR="00144B19">
        <w:t>p</w:t>
      </w:r>
      <w:r>
        <w:t>olgármester</w:t>
      </w:r>
      <w:proofErr w:type="gramEnd"/>
      <w:r w:rsidR="00C77BF6">
        <w:tab/>
      </w:r>
    </w:p>
    <w:p w:rsidR="001D4EEB" w:rsidRDefault="001D4EEB" w:rsidP="001D4EEB">
      <w:pPr>
        <w:rPr>
          <w:rFonts w:ascii="Corbel" w:hAnsi="Corbel"/>
        </w:rPr>
      </w:pPr>
      <w:r>
        <w:br w:type="page"/>
      </w:r>
      <w:bookmarkStart w:id="1" w:name="_Toc91019421"/>
      <w:r w:rsidRPr="009910BA">
        <w:rPr>
          <w:rFonts w:ascii="Corbel" w:hAnsi="Corbel"/>
        </w:rPr>
        <w:lastRenderedPageBreak/>
        <w:t>NYILATKOZAT</w:t>
      </w:r>
      <w:r>
        <w:rPr>
          <w:rFonts w:ascii="Corbel" w:hAnsi="Corbel"/>
        </w:rPr>
        <w:t>OK</w:t>
      </w:r>
      <w:r w:rsidRPr="009910BA">
        <w:rPr>
          <w:rFonts w:ascii="Corbel" w:hAnsi="Corbel"/>
        </w:rPr>
        <w:t xml:space="preserve"> </w:t>
      </w:r>
      <w:proofErr w:type="gramStart"/>
      <w:r w:rsidRPr="009910BA">
        <w:rPr>
          <w:rFonts w:ascii="Corbel" w:hAnsi="Corbel"/>
        </w:rPr>
        <w:t>A</w:t>
      </w:r>
      <w:proofErr w:type="gramEnd"/>
      <w:r w:rsidRPr="009910BA">
        <w:rPr>
          <w:rFonts w:ascii="Corbel" w:hAnsi="Corbel"/>
        </w:rPr>
        <w:t xml:space="preserve"> KÖRNYEZETI </w:t>
      </w:r>
      <w:r>
        <w:rPr>
          <w:rFonts w:ascii="Corbel" w:hAnsi="Corbel"/>
        </w:rPr>
        <w:t>VIZSGÁLAT</w:t>
      </w:r>
      <w:r w:rsidRPr="009910BA">
        <w:rPr>
          <w:rFonts w:ascii="Corbel" w:hAnsi="Corbel"/>
        </w:rPr>
        <w:t xml:space="preserve"> SZÜKSÉGESSÉGÉRŐL</w:t>
      </w:r>
      <w:r>
        <w:rPr>
          <w:rFonts w:ascii="Corbel" w:hAnsi="Corbel"/>
        </w:rPr>
        <w:t>, ADATSZOLGÁLTATÁS</w:t>
      </w:r>
      <w:bookmarkEnd w:id="1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992"/>
        <w:gridCol w:w="1560"/>
        <w:gridCol w:w="850"/>
        <w:gridCol w:w="1956"/>
      </w:tblGrid>
      <w:tr w:rsidR="001D4EEB" w:rsidRPr="0033700E" w:rsidTr="001D4EEB">
        <w:trPr>
          <w:trHeight w:val="5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1D4EEB" w:rsidRPr="0033700E" w:rsidRDefault="001D4EEB" w:rsidP="000857B2">
            <w:pPr>
              <w:rPr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1D4EEB" w:rsidRPr="0033700E" w:rsidRDefault="001D4EEB" w:rsidP="000857B2">
            <w:pPr>
              <w:jc w:val="center"/>
              <w:rPr>
                <w:b/>
                <w:bCs/>
                <w:szCs w:val="20"/>
              </w:rPr>
            </w:pPr>
            <w:r w:rsidRPr="0033700E">
              <w:rPr>
                <w:b/>
                <w:bCs/>
                <w:szCs w:val="20"/>
              </w:rPr>
              <w:t>Államigazgatási szerv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1D4EEB" w:rsidRPr="0033700E" w:rsidRDefault="001D4EEB" w:rsidP="000857B2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</w:t>
            </w:r>
            <w:r w:rsidRPr="0033700E">
              <w:rPr>
                <w:b/>
                <w:bCs/>
                <w:szCs w:val="20"/>
              </w:rPr>
              <w:t>álaszolt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1D4EEB" w:rsidRPr="0033700E" w:rsidRDefault="001D4EEB" w:rsidP="000857B2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</w:t>
            </w:r>
            <w:r w:rsidRPr="0033700E">
              <w:rPr>
                <w:b/>
                <w:bCs/>
                <w:szCs w:val="20"/>
              </w:rPr>
              <w:t xml:space="preserve">yilatkozat </w:t>
            </w:r>
            <w:r w:rsidRPr="001D0BA6">
              <w:rPr>
                <w:b/>
                <w:bCs/>
                <w:szCs w:val="20"/>
              </w:rPr>
              <w:t xml:space="preserve">a környezeti </w:t>
            </w:r>
            <w:proofErr w:type="gramStart"/>
            <w:r w:rsidRPr="001D0BA6">
              <w:rPr>
                <w:b/>
                <w:bCs/>
                <w:szCs w:val="20"/>
              </w:rPr>
              <w:t>vizsgálat készítés</w:t>
            </w:r>
            <w:proofErr w:type="gramEnd"/>
            <w:r w:rsidRPr="001D0BA6">
              <w:rPr>
                <w:b/>
                <w:bCs/>
                <w:szCs w:val="20"/>
              </w:rPr>
              <w:t xml:space="preserve"> szükségességéről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1D4EEB" w:rsidRDefault="001D4EEB" w:rsidP="000857B2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Adat-szolgál-</w:t>
            </w:r>
            <w:proofErr w:type="spellStart"/>
            <w:r>
              <w:rPr>
                <w:b/>
                <w:bCs/>
                <w:szCs w:val="20"/>
              </w:rPr>
              <w:t>tató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1D4EEB" w:rsidRPr="0033700E" w:rsidRDefault="001D4EEB" w:rsidP="000857B2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Vélemény/Adat-szolgáltatás</w:t>
            </w:r>
          </w:p>
        </w:tc>
      </w:tr>
      <w:tr w:rsidR="001D4EEB" w:rsidRPr="0033700E" w:rsidTr="001D4EEB">
        <w:trPr>
          <w:trHeight w:val="4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33700E" w:rsidRDefault="001D4EEB" w:rsidP="000857B2">
            <w:pPr>
              <w:rPr>
                <w:szCs w:val="20"/>
              </w:rPr>
            </w:pPr>
            <w:r w:rsidRPr="0033700E">
              <w:rPr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33700E" w:rsidRDefault="001D4EEB" w:rsidP="000857B2">
            <w:pPr>
              <w:rPr>
                <w:rFonts w:ascii="Calibri" w:hAnsi="Calibri"/>
                <w:szCs w:val="20"/>
              </w:rPr>
            </w:pPr>
            <w:r w:rsidRPr="0033700E">
              <w:rPr>
                <w:szCs w:val="20"/>
              </w:rPr>
              <w:t>Csongrád-Csanád Megyei Kormányhivatal</w:t>
            </w:r>
          </w:p>
          <w:p w:rsidR="001D4EEB" w:rsidRPr="0033700E" w:rsidRDefault="001D4EEB" w:rsidP="000857B2">
            <w:pPr>
              <w:tabs>
                <w:tab w:val="left" w:pos="3435"/>
              </w:tabs>
              <w:rPr>
                <w:szCs w:val="20"/>
              </w:rPr>
            </w:pPr>
            <w:r w:rsidRPr="0033700E">
              <w:rPr>
                <w:szCs w:val="20"/>
              </w:rPr>
              <w:t>Állami Főépítész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nem szükséges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NEM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-</w:t>
            </w:r>
          </w:p>
        </w:tc>
      </w:tr>
      <w:tr w:rsidR="001D4EEB" w:rsidRPr="0033700E" w:rsidTr="001D4EEB">
        <w:trPr>
          <w:trHeight w:val="7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2E0F67">
              <w:rPr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 xml:space="preserve">CSCSMKH </w:t>
            </w:r>
            <w:r>
              <w:rPr>
                <w:szCs w:val="20"/>
              </w:rPr>
              <w:t>Környezetvédelmi, Természetvédelmi</w:t>
            </w:r>
            <w:r w:rsidRPr="0033700E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és Hulladékgazdálkodási </w:t>
            </w:r>
            <w:r w:rsidRPr="0033700E">
              <w:rPr>
                <w:szCs w:val="20"/>
              </w:rPr>
              <w:t>Főosztály Környezetvédelmi és Természetvédelmi Osztály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NEM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DB04B4" w:rsidRDefault="001D4EEB" w:rsidP="000857B2">
            <w:pPr>
              <w:tabs>
                <w:tab w:val="left" w:pos="1080"/>
              </w:tabs>
              <w:jc w:val="center"/>
              <w:rPr>
                <w:szCs w:val="20"/>
                <w:highlight w:val="yellow"/>
              </w:rPr>
            </w:pPr>
          </w:p>
        </w:tc>
      </w:tr>
      <w:tr w:rsidR="001D4EEB" w:rsidRPr="0033700E" w:rsidTr="001D4EEB">
        <w:trPr>
          <w:trHeight w:val="4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>JNSZ KH Hatósági Főosztály, Bányászati Osztály</w:t>
            </w:r>
          </w:p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nem szükséges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DB04B4" w:rsidRDefault="001D4EEB" w:rsidP="000857B2">
            <w:pPr>
              <w:tabs>
                <w:tab w:val="left" w:pos="1080"/>
              </w:tabs>
              <w:jc w:val="center"/>
              <w:rPr>
                <w:szCs w:val="20"/>
                <w:highlight w:val="yellow"/>
              </w:rPr>
            </w:pPr>
            <w:r w:rsidRPr="004D261D">
              <w:rPr>
                <w:szCs w:val="20"/>
              </w:rPr>
              <w:t>nincs érintettség</w:t>
            </w:r>
          </w:p>
        </w:tc>
      </w:tr>
      <w:tr w:rsidR="001D4EEB" w:rsidRPr="0033700E" w:rsidTr="001D4EEB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>Kiskunsági Nemzeti Park Igazgatóság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nem szükséges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adatot szolgáltatott</w:t>
            </w:r>
          </w:p>
        </w:tc>
      </w:tr>
      <w:tr w:rsidR="001D4EEB" w:rsidRPr="0033700E" w:rsidTr="001D4EEB">
        <w:trPr>
          <w:trHeight w:val="70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>Csongrád-Csanád Megyei Katasztrófavédelmi Igazgatóság (Területi Vízvédelmi/Vízügyi Hatóság)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NEM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DB04B4" w:rsidRDefault="001D4EEB" w:rsidP="000857B2">
            <w:pPr>
              <w:tabs>
                <w:tab w:val="left" w:pos="1080"/>
              </w:tabs>
              <w:jc w:val="center"/>
              <w:rPr>
                <w:szCs w:val="20"/>
                <w:highlight w:val="yellow"/>
              </w:rPr>
            </w:pPr>
          </w:p>
        </w:tc>
      </w:tr>
      <w:tr w:rsidR="001D4EEB" w:rsidRPr="0033700E" w:rsidTr="001D4EEB">
        <w:trPr>
          <w:trHeight w:val="52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>Csongrád-Csanád Megyei Katasztrófavédelmi Igazgatóság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nem szükséges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2525EF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2525EF">
              <w:rPr>
                <w:szCs w:val="20"/>
              </w:rPr>
              <w:t>-</w:t>
            </w:r>
          </w:p>
        </w:tc>
      </w:tr>
      <w:tr w:rsidR="001D4EEB" w:rsidRPr="0033700E" w:rsidTr="001D4EEB">
        <w:trPr>
          <w:trHeight w:val="4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DB4EAD">
              <w:rPr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>Csongrád Város Jegyzője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nem szükséges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NEM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nem emel kifogást</w:t>
            </w:r>
          </w:p>
        </w:tc>
      </w:tr>
      <w:tr w:rsidR="001D4EEB" w:rsidRPr="0033700E" w:rsidTr="001D4EEB">
        <w:trPr>
          <w:trHeight w:val="4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>7</w:t>
            </w:r>
            <w:r w:rsidRPr="0033700E">
              <w:rPr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>CSCSMKH Népegészségügyi Főosztály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nem szükséges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NEM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DB04B4" w:rsidRDefault="001D4EEB" w:rsidP="000857B2">
            <w:pPr>
              <w:tabs>
                <w:tab w:val="left" w:pos="1080"/>
              </w:tabs>
              <w:jc w:val="center"/>
              <w:rPr>
                <w:szCs w:val="20"/>
                <w:highlight w:val="yellow"/>
              </w:rPr>
            </w:pPr>
            <w:r w:rsidRPr="009250D0">
              <w:rPr>
                <w:szCs w:val="20"/>
              </w:rPr>
              <w:t>-</w:t>
            </w:r>
          </w:p>
        </w:tc>
      </w:tr>
      <w:tr w:rsidR="001D4EEB" w:rsidRPr="0033700E" w:rsidTr="001D4EEB">
        <w:trPr>
          <w:trHeight w:val="4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33700E" w:rsidRDefault="001D4EEB" w:rsidP="000857B2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Pr="0033700E">
              <w:rPr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D4EEB" w:rsidRPr="0033700E" w:rsidRDefault="001D4EEB" w:rsidP="000857B2">
            <w:pPr>
              <w:rPr>
                <w:szCs w:val="20"/>
              </w:rPr>
            </w:pPr>
            <w:r w:rsidRPr="0033700E">
              <w:rPr>
                <w:szCs w:val="20"/>
              </w:rPr>
              <w:t>BKMKH Agrárügyi Főosztály Erdészeti Osztály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8F0A69" w:rsidRDefault="001D4EEB" w:rsidP="000857B2">
            <w:pPr>
              <w:jc w:val="center"/>
              <w:rPr>
                <w:szCs w:val="20"/>
              </w:rPr>
            </w:pPr>
            <w:r w:rsidRPr="008F0A69">
              <w:rPr>
                <w:szCs w:val="20"/>
              </w:rPr>
              <w:t>NEM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8F0A69" w:rsidRDefault="001D4EEB" w:rsidP="000857B2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8F0A69" w:rsidRDefault="001D4EEB" w:rsidP="000857B2">
            <w:pPr>
              <w:jc w:val="center"/>
              <w:rPr>
                <w:szCs w:val="20"/>
              </w:rPr>
            </w:pPr>
            <w:r w:rsidRPr="008F0A69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8F0A69" w:rsidRDefault="001D4EEB" w:rsidP="000857B2">
            <w:pPr>
              <w:jc w:val="center"/>
              <w:rPr>
                <w:szCs w:val="20"/>
              </w:rPr>
            </w:pPr>
          </w:p>
        </w:tc>
      </w:tr>
      <w:tr w:rsidR="001D4EEB" w:rsidRPr="0033700E" w:rsidTr="001D4EEB">
        <w:trPr>
          <w:trHeight w:val="5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  <w:lang w:eastAsia="en-US"/>
              </w:rPr>
            </w:pPr>
            <w:r w:rsidRPr="0033700E">
              <w:rPr>
                <w:szCs w:val="20"/>
              </w:rPr>
              <w:t>CSCSMKH Agrárügyi Főosztály Növény- és Talajvédelmi Osztály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nem szükséges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NEM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-</w:t>
            </w:r>
          </w:p>
        </w:tc>
      </w:tr>
      <w:tr w:rsidR="001D4EEB" w:rsidRPr="0033700E" w:rsidTr="001D4EEB">
        <w:trPr>
          <w:trHeight w:val="5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BA53D6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BA53D6">
              <w:rPr>
                <w:szCs w:val="20"/>
              </w:rPr>
              <w:t>1</w:t>
            </w:r>
            <w:r>
              <w:rPr>
                <w:szCs w:val="20"/>
              </w:rPr>
              <w:t>0</w:t>
            </w:r>
            <w:r w:rsidRPr="00BA53D6">
              <w:rPr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D4EEB" w:rsidRPr="00BA53D6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BA53D6">
              <w:rPr>
                <w:szCs w:val="20"/>
              </w:rPr>
              <w:t>CSCSMKH Agrárügyi Főosztály Földművelésügyi Osztály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BA53D6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BA53D6">
              <w:rPr>
                <w:szCs w:val="20"/>
              </w:rPr>
              <w:t>NEM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BA53D6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BA53D6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BA53D6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BA53D6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</w:p>
        </w:tc>
      </w:tr>
      <w:tr w:rsidR="001D4EEB" w:rsidRPr="0033700E" w:rsidTr="001D4EEB">
        <w:trPr>
          <w:trHeight w:val="6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696C4C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696C4C">
              <w:rPr>
                <w:szCs w:val="20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EB" w:rsidRPr="00696C4C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696C4C">
              <w:rPr>
                <w:szCs w:val="20"/>
              </w:rPr>
              <w:t>Csongrád-Csanád Megyei Kormányhivatal</w:t>
            </w:r>
          </w:p>
          <w:p w:rsidR="001D4EEB" w:rsidRPr="00696C4C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696C4C">
              <w:rPr>
                <w:szCs w:val="20"/>
              </w:rPr>
              <w:t>Földhivatali Főosztály Földhivatali Osztály 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nem szükséges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ED42CC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ED42CC">
              <w:rPr>
                <w:szCs w:val="20"/>
              </w:rPr>
              <w:t>-</w:t>
            </w:r>
          </w:p>
        </w:tc>
      </w:tr>
      <w:tr w:rsidR="001D4EEB" w:rsidRPr="0033700E" w:rsidTr="001D4EEB">
        <w:trPr>
          <w:trHeight w:val="8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2E0F67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2E0F67">
              <w:rPr>
                <w:szCs w:val="20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>Budapest Főváros Kormányhivatala</w:t>
            </w:r>
          </w:p>
          <w:p w:rsidR="001D4EEB" w:rsidRPr="0033700E" w:rsidRDefault="001D4EEB" w:rsidP="000857B2">
            <w:pPr>
              <w:tabs>
                <w:tab w:val="left" w:pos="1080"/>
              </w:tabs>
              <w:rPr>
                <w:sz w:val="22"/>
              </w:rPr>
            </w:pPr>
            <w:r w:rsidRPr="0033700E">
              <w:rPr>
                <w:szCs w:val="20"/>
              </w:rPr>
              <w:t>Népegészségügyi Főosztály</w:t>
            </w:r>
            <w:r>
              <w:rPr>
                <w:szCs w:val="20"/>
              </w:rPr>
              <w:t xml:space="preserve"> </w:t>
            </w:r>
            <w:r w:rsidRPr="009910BA">
              <w:t>Közegészségügyi Osztály 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érintettség nem áll fenn</w:t>
            </w:r>
          </w:p>
        </w:tc>
      </w:tr>
      <w:tr w:rsidR="001D4EEB" w:rsidRPr="009A4BFD" w:rsidTr="001D4EEB">
        <w:trPr>
          <w:trHeight w:val="3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>1</w:t>
            </w:r>
            <w:r>
              <w:rPr>
                <w:szCs w:val="20"/>
              </w:rPr>
              <w:t>3</w:t>
            </w:r>
            <w:r w:rsidRPr="0033700E">
              <w:rPr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33700E">
              <w:rPr>
                <w:szCs w:val="20"/>
              </w:rPr>
              <w:t>N</w:t>
            </w:r>
            <w:r>
              <w:rPr>
                <w:szCs w:val="20"/>
              </w:rPr>
              <w:t>emzeti Népegészségügyi Központ Kémiai Biztonsági és Kompetens Hatósági Főosztály</w:t>
            </w:r>
          </w:p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nem szükséges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NEM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-</w:t>
            </w:r>
          </w:p>
        </w:tc>
      </w:tr>
      <w:tr w:rsidR="001D4EEB" w:rsidRPr="0033700E" w:rsidTr="001D4EEB">
        <w:trPr>
          <w:trHeight w:val="4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33700E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>Honvédelmi Minisztérium Hatósági Főosztály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nem véleményező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nem emel kifogást</w:t>
            </w:r>
          </w:p>
        </w:tc>
      </w:tr>
      <w:tr w:rsidR="001D4EEB" w:rsidRPr="0033700E" w:rsidTr="001D4EEB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026621" w:rsidRDefault="001D4EEB" w:rsidP="000857B2">
            <w:pPr>
              <w:tabs>
                <w:tab w:val="left" w:pos="1080"/>
              </w:tabs>
              <w:rPr>
                <w:rFonts w:ascii="Calibri" w:hAnsi="Calibri"/>
                <w:szCs w:val="20"/>
              </w:rPr>
            </w:pPr>
            <w:r>
              <w:rPr>
                <w:szCs w:val="20"/>
              </w:rPr>
              <w:t>Országos Vízügyi Főigazgatóság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8F0A69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8F0A69">
              <w:rPr>
                <w:szCs w:val="20"/>
              </w:rPr>
              <w:t>NEM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8F0A69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8F0A69">
              <w:rPr>
                <w:szCs w:val="20"/>
              </w:rPr>
              <w:t>nem véleményező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8F0A69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8F0A69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D4EEB" w:rsidRPr="00DB04B4" w:rsidRDefault="001D4EEB" w:rsidP="000857B2">
            <w:pPr>
              <w:tabs>
                <w:tab w:val="left" w:pos="1080"/>
              </w:tabs>
              <w:jc w:val="center"/>
              <w:rPr>
                <w:szCs w:val="20"/>
                <w:highlight w:val="yellow"/>
              </w:rPr>
            </w:pPr>
          </w:p>
        </w:tc>
      </w:tr>
      <w:tr w:rsidR="001D4EEB" w:rsidRPr="0033700E" w:rsidTr="001D4EEB">
        <w:trPr>
          <w:trHeight w:val="4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 w:rsidRPr="00696C4C">
              <w:rPr>
                <w:szCs w:val="20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>Alsó-Tisza-vidéki Vízügyi Igazgatóság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Pr="008F0A69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Pr="008F0A69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Pr="008F0A69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8F0A69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Pr="00BA0635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 xml:space="preserve">Az 5878 </w:t>
            </w:r>
            <w:proofErr w:type="spellStart"/>
            <w:r>
              <w:rPr>
                <w:szCs w:val="20"/>
              </w:rPr>
              <w:t>hrsz</w:t>
            </w:r>
            <w:proofErr w:type="spellEnd"/>
            <w:r>
              <w:rPr>
                <w:szCs w:val="20"/>
              </w:rPr>
              <w:t xml:space="preserve">-ú ingatlan 110 m-es korlátozási </w:t>
            </w:r>
            <w:proofErr w:type="gramStart"/>
            <w:r>
              <w:rPr>
                <w:szCs w:val="20"/>
              </w:rPr>
              <w:t>zónán</w:t>
            </w:r>
            <w:proofErr w:type="gramEnd"/>
            <w:r>
              <w:rPr>
                <w:szCs w:val="20"/>
              </w:rPr>
              <w:t xml:space="preserve"> belüli ingatlanrészén kizárólag az ATIVIZIG által jóváhagyott kiviteli tervek birtokában és az  általa biztosított szakfelügyelet mellett végezhető.</w:t>
            </w:r>
          </w:p>
        </w:tc>
      </w:tr>
      <w:tr w:rsidR="001D4EEB" w:rsidRPr="0033700E" w:rsidTr="001D4EEB">
        <w:trPr>
          <w:trHeight w:val="9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816A02" w:rsidRDefault="001D4EEB" w:rsidP="000857B2">
            <w:pPr>
              <w:rPr>
                <w:rFonts w:ascii="Calibri" w:hAnsi="Calibri"/>
                <w:szCs w:val="20"/>
              </w:rPr>
            </w:pPr>
            <w:r>
              <w:rPr>
                <w:szCs w:val="20"/>
              </w:rPr>
              <w:t>Csongrád-Csanád Megyei Kormányhivatal</w:t>
            </w:r>
          </w:p>
          <w:p w:rsidR="001D4EEB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>Építésügyi és Örökségvédelmi Főosztály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nem véleményező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Tervezési terület része a műemléki jelentőségű területként védett Csongrád Belváros kijelölt műemléki környezetének.</w:t>
            </w:r>
          </w:p>
        </w:tc>
      </w:tr>
      <w:tr w:rsidR="001D4EEB" w:rsidRPr="0033700E" w:rsidTr="001D4EEB">
        <w:trPr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>Nemzeti Földügyi Központ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nem véleményező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EB" w:rsidRPr="009A4BFD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9A4BFD">
              <w:rPr>
                <w:szCs w:val="20"/>
              </w:rPr>
              <w:t xml:space="preserve">adatot szolgáltatott </w:t>
            </w:r>
          </w:p>
        </w:tc>
      </w:tr>
      <w:tr w:rsidR="001D4EEB" w:rsidRPr="0033700E" w:rsidTr="001D4EEB">
        <w:trPr>
          <w:trHeight w:val="26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Default="001D4EEB" w:rsidP="000857B2">
            <w:pPr>
              <w:tabs>
                <w:tab w:val="left" w:pos="1080"/>
              </w:tabs>
              <w:rPr>
                <w:szCs w:val="20"/>
              </w:rPr>
            </w:pPr>
            <w:r>
              <w:rPr>
                <w:szCs w:val="20"/>
              </w:rPr>
              <w:t xml:space="preserve">19.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Pr="00026621" w:rsidRDefault="001D4EEB" w:rsidP="000857B2">
            <w:pPr>
              <w:tabs>
                <w:tab w:val="left" w:pos="1080"/>
              </w:tabs>
              <w:rPr>
                <w:rFonts w:ascii="Calibri" w:hAnsi="Calibri"/>
                <w:szCs w:val="20"/>
              </w:rPr>
            </w:pPr>
            <w:r>
              <w:rPr>
                <w:szCs w:val="20"/>
              </w:rPr>
              <w:t>Lechner Tudásközpont Területi, Építészeti és Informatikai Nonprofit Kft.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Pr="008F0A69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IGEN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Pr="008F0A69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8F0A69">
              <w:rPr>
                <w:szCs w:val="20"/>
              </w:rPr>
              <w:t>nem véleményező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Pr="008F0A69" w:rsidRDefault="001D4EEB" w:rsidP="000857B2">
            <w:pPr>
              <w:tabs>
                <w:tab w:val="left" w:pos="1080"/>
              </w:tabs>
              <w:jc w:val="center"/>
              <w:rPr>
                <w:szCs w:val="20"/>
              </w:rPr>
            </w:pPr>
            <w:r w:rsidRPr="008F0A69">
              <w:rPr>
                <w:szCs w:val="20"/>
              </w:rPr>
              <w:t>IGEN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EEB" w:rsidRPr="00DB04B4" w:rsidRDefault="001D4EEB" w:rsidP="000857B2">
            <w:pPr>
              <w:tabs>
                <w:tab w:val="left" w:pos="1080"/>
              </w:tabs>
              <w:jc w:val="center"/>
              <w:rPr>
                <w:szCs w:val="20"/>
                <w:highlight w:val="yellow"/>
              </w:rPr>
            </w:pPr>
            <w:r>
              <w:rPr>
                <w:szCs w:val="20"/>
              </w:rPr>
              <w:t>2018-ban szolgáltatott adatok még érvényben vannak</w:t>
            </w:r>
          </w:p>
        </w:tc>
      </w:tr>
    </w:tbl>
    <w:p w:rsidR="001D4EEB" w:rsidRDefault="001D4EEB" w:rsidP="001D4EEB"/>
    <w:p w:rsidR="0004687A" w:rsidRDefault="0004687A">
      <w:pPr>
        <w:jc w:val="both"/>
      </w:pPr>
    </w:p>
    <w:sectPr w:rsidR="0004687A" w:rsidSect="00144B19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B9A" w:rsidRDefault="00AD0B9A" w:rsidP="007D4449">
      <w:r>
        <w:separator/>
      </w:r>
    </w:p>
  </w:endnote>
  <w:endnote w:type="continuationSeparator" w:id="0">
    <w:p w:rsidR="00AD0B9A" w:rsidRDefault="00AD0B9A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7065">
      <w:rPr>
        <w:noProof/>
      </w:rPr>
      <w:t>4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B9A" w:rsidRDefault="00AD0B9A" w:rsidP="007D4449">
      <w:r>
        <w:separator/>
      </w:r>
    </w:p>
  </w:footnote>
  <w:footnote w:type="continuationSeparator" w:id="0">
    <w:p w:rsidR="00AD0B9A" w:rsidRDefault="00AD0B9A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7967BC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A1831"/>
    <w:multiLevelType w:val="multilevel"/>
    <w:tmpl w:val="26A02A84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E755631"/>
    <w:multiLevelType w:val="multilevel"/>
    <w:tmpl w:val="87D0A42E"/>
    <w:lvl w:ilvl="0">
      <w:start w:val="1"/>
      <w:numFmt w:val="decimal"/>
      <w:lvlText w:val="%1)"/>
      <w:lvlJc w:val="left"/>
      <w:pPr>
        <w:ind w:left="766" w:hanging="340"/>
      </w:pPr>
      <w:rPr>
        <w:rFonts w:ascii="Times New Roman" w:hAnsi="Times New Roman" w:cs="Times New Roman" w:hint="default"/>
        <w:b w:val="0"/>
        <w:bCs w:val="0"/>
        <w:color w:val="16161C"/>
        <w:w w:val="97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9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7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color w:val="16161C"/>
          <w:w w:val="97"/>
          <w:sz w:val="22"/>
          <w:szCs w:val="22"/>
        </w:rPr>
      </w:lvl>
    </w:lvlOverride>
    <w:lvlOverride w:ilvl="1">
      <w:lvl w:ilvl="1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05F54"/>
    <w:rsid w:val="000235B0"/>
    <w:rsid w:val="000250E7"/>
    <w:rsid w:val="000450CA"/>
    <w:rsid w:val="0004687A"/>
    <w:rsid w:val="000533C2"/>
    <w:rsid w:val="00071F5A"/>
    <w:rsid w:val="00074CD1"/>
    <w:rsid w:val="0008080A"/>
    <w:rsid w:val="000961F6"/>
    <w:rsid w:val="000B363E"/>
    <w:rsid w:val="000B54D7"/>
    <w:rsid w:val="000B60BA"/>
    <w:rsid w:val="000B75AE"/>
    <w:rsid w:val="00107065"/>
    <w:rsid w:val="001123F6"/>
    <w:rsid w:val="001167C1"/>
    <w:rsid w:val="00125869"/>
    <w:rsid w:val="00144B19"/>
    <w:rsid w:val="001678D3"/>
    <w:rsid w:val="00173200"/>
    <w:rsid w:val="0018788F"/>
    <w:rsid w:val="001A75E0"/>
    <w:rsid w:val="001C77E2"/>
    <w:rsid w:val="001D4EEB"/>
    <w:rsid w:val="001F3B8B"/>
    <w:rsid w:val="00227F94"/>
    <w:rsid w:val="00230E2F"/>
    <w:rsid w:val="0025412F"/>
    <w:rsid w:val="002819E3"/>
    <w:rsid w:val="00283967"/>
    <w:rsid w:val="002923C2"/>
    <w:rsid w:val="00294B79"/>
    <w:rsid w:val="002E48EA"/>
    <w:rsid w:val="002F7067"/>
    <w:rsid w:val="00310932"/>
    <w:rsid w:val="00343413"/>
    <w:rsid w:val="003549DE"/>
    <w:rsid w:val="00367F39"/>
    <w:rsid w:val="003A1551"/>
    <w:rsid w:val="003A17CD"/>
    <w:rsid w:val="003D0FFC"/>
    <w:rsid w:val="003E7BBD"/>
    <w:rsid w:val="00417858"/>
    <w:rsid w:val="004437B3"/>
    <w:rsid w:val="00482841"/>
    <w:rsid w:val="00484D3B"/>
    <w:rsid w:val="00484F60"/>
    <w:rsid w:val="004A6906"/>
    <w:rsid w:val="004B1981"/>
    <w:rsid w:val="004B752D"/>
    <w:rsid w:val="004D1680"/>
    <w:rsid w:val="004D3308"/>
    <w:rsid w:val="004D7F31"/>
    <w:rsid w:val="004E4637"/>
    <w:rsid w:val="004F5FF5"/>
    <w:rsid w:val="0050304F"/>
    <w:rsid w:val="0056092A"/>
    <w:rsid w:val="00574D49"/>
    <w:rsid w:val="00597F3F"/>
    <w:rsid w:val="005A0197"/>
    <w:rsid w:val="005A10A7"/>
    <w:rsid w:val="00610022"/>
    <w:rsid w:val="00610EA5"/>
    <w:rsid w:val="006274E5"/>
    <w:rsid w:val="006603A1"/>
    <w:rsid w:val="00663FA1"/>
    <w:rsid w:val="00671EFE"/>
    <w:rsid w:val="006838A9"/>
    <w:rsid w:val="006A7AC2"/>
    <w:rsid w:val="006E0038"/>
    <w:rsid w:val="006F41D3"/>
    <w:rsid w:val="006F719F"/>
    <w:rsid w:val="00706B06"/>
    <w:rsid w:val="0073561E"/>
    <w:rsid w:val="00740D92"/>
    <w:rsid w:val="00770179"/>
    <w:rsid w:val="007A694C"/>
    <w:rsid w:val="007B4548"/>
    <w:rsid w:val="007D4449"/>
    <w:rsid w:val="007E1E46"/>
    <w:rsid w:val="007E2B71"/>
    <w:rsid w:val="007F561C"/>
    <w:rsid w:val="00834A2B"/>
    <w:rsid w:val="00844F16"/>
    <w:rsid w:val="00885FAE"/>
    <w:rsid w:val="008B1577"/>
    <w:rsid w:val="008C24FC"/>
    <w:rsid w:val="0095058A"/>
    <w:rsid w:val="00981DA8"/>
    <w:rsid w:val="00997160"/>
    <w:rsid w:val="009B327A"/>
    <w:rsid w:val="009F372B"/>
    <w:rsid w:val="00A26327"/>
    <w:rsid w:val="00A654EC"/>
    <w:rsid w:val="00A6604D"/>
    <w:rsid w:val="00A66EEE"/>
    <w:rsid w:val="00A729E8"/>
    <w:rsid w:val="00A931AC"/>
    <w:rsid w:val="00AA7C60"/>
    <w:rsid w:val="00AB2753"/>
    <w:rsid w:val="00AD0B9A"/>
    <w:rsid w:val="00AE735E"/>
    <w:rsid w:val="00AF78C6"/>
    <w:rsid w:val="00B043DC"/>
    <w:rsid w:val="00B4234E"/>
    <w:rsid w:val="00B52CE6"/>
    <w:rsid w:val="00B63C1D"/>
    <w:rsid w:val="00B6457A"/>
    <w:rsid w:val="00B82E61"/>
    <w:rsid w:val="00BA153D"/>
    <w:rsid w:val="00BA4306"/>
    <w:rsid w:val="00BA5FC5"/>
    <w:rsid w:val="00BD30B4"/>
    <w:rsid w:val="00BD63A5"/>
    <w:rsid w:val="00BD76AE"/>
    <w:rsid w:val="00BF5385"/>
    <w:rsid w:val="00C171C4"/>
    <w:rsid w:val="00C22B98"/>
    <w:rsid w:val="00C26EE0"/>
    <w:rsid w:val="00C329F3"/>
    <w:rsid w:val="00C5362F"/>
    <w:rsid w:val="00C60900"/>
    <w:rsid w:val="00C6094F"/>
    <w:rsid w:val="00C63151"/>
    <w:rsid w:val="00C700A9"/>
    <w:rsid w:val="00C77BF6"/>
    <w:rsid w:val="00C975B3"/>
    <w:rsid w:val="00CA25DE"/>
    <w:rsid w:val="00CA6AD6"/>
    <w:rsid w:val="00CB096E"/>
    <w:rsid w:val="00D0216F"/>
    <w:rsid w:val="00D11D71"/>
    <w:rsid w:val="00D22987"/>
    <w:rsid w:val="00D456A9"/>
    <w:rsid w:val="00D74A95"/>
    <w:rsid w:val="00D844FA"/>
    <w:rsid w:val="00D90467"/>
    <w:rsid w:val="00D94037"/>
    <w:rsid w:val="00DA163E"/>
    <w:rsid w:val="00DD638C"/>
    <w:rsid w:val="00DF0E79"/>
    <w:rsid w:val="00DF4A86"/>
    <w:rsid w:val="00E02EA9"/>
    <w:rsid w:val="00E22511"/>
    <w:rsid w:val="00E305A0"/>
    <w:rsid w:val="00E42035"/>
    <w:rsid w:val="00E77D5D"/>
    <w:rsid w:val="00E92A05"/>
    <w:rsid w:val="00EA1C9D"/>
    <w:rsid w:val="00EC20AF"/>
    <w:rsid w:val="00EE086C"/>
    <w:rsid w:val="00EE6DE6"/>
    <w:rsid w:val="00F2455D"/>
    <w:rsid w:val="00F32AAA"/>
    <w:rsid w:val="00F54196"/>
    <w:rsid w:val="00F57337"/>
    <w:rsid w:val="00F61ACE"/>
    <w:rsid w:val="00F93BE2"/>
    <w:rsid w:val="00FB137E"/>
    <w:rsid w:val="00FB446F"/>
    <w:rsid w:val="00F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93974-2D5B-43D6-9E0D-4B51917A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D4E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Vltozat">
    <w:name w:val="Revision"/>
    <w:hidden/>
    <w:uiPriority w:val="99"/>
    <w:semiHidden/>
    <w:rsid w:val="00AF78C6"/>
    <w:rPr>
      <w:rFonts w:eastAsia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604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6604D"/>
    <w:rPr>
      <w:rFonts w:ascii="Segoe UI" w:eastAsia="Times New Roman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1D4E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410E-B074-40F0-B3B1-465B4301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969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6</cp:revision>
  <cp:lastPrinted>2022-01-13T11:07:00Z</cp:lastPrinted>
  <dcterms:created xsi:type="dcterms:W3CDTF">2022-01-13T10:46:00Z</dcterms:created>
  <dcterms:modified xsi:type="dcterms:W3CDTF">2022-01-13T11:09:00Z</dcterms:modified>
</cp:coreProperties>
</file>