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FF" w:rsidRPr="004D5745" w:rsidRDefault="00292B2F" w:rsidP="00395AAD">
      <w:pPr>
        <w:pStyle w:val="Cmsor3"/>
        <w:tabs>
          <w:tab w:val="right" w:pos="9540"/>
        </w:tabs>
        <w:jc w:val="center"/>
        <w:rPr>
          <w:rFonts w:ascii="Monotype Corsiva" w:hAnsi="Monotype Corsiva"/>
          <w:b w:val="0"/>
          <w:sz w:val="32"/>
          <w:szCs w:val="32"/>
        </w:rPr>
      </w:pPr>
      <w:r w:rsidRPr="004D5745">
        <w:rPr>
          <w:rFonts w:ascii="Monotype Corsiva" w:hAnsi="Monotype Corsiva"/>
          <w:b w:val="0"/>
          <w:sz w:val="32"/>
          <w:szCs w:val="32"/>
        </w:rPr>
        <w:t>C</w:t>
      </w:r>
      <w:r w:rsidR="009969FF" w:rsidRPr="004D5745">
        <w:rPr>
          <w:rFonts w:ascii="Monotype Corsiva" w:hAnsi="Monotype Corsiva"/>
          <w:b w:val="0"/>
          <w:sz w:val="32"/>
          <w:szCs w:val="32"/>
        </w:rPr>
        <w:t>songrád Város Polgármesterétől</w:t>
      </w:r>
    </w:p>
    <w:p w:rsidR="009969FF" w:rsidRPr="002A43AA" w:rsidRDefault="00272B82" w:rsidP="00395AAD">
      <w:pPr>
        <w:jc w:val="both"/>
      </w:pPr>
      <w:r w:rsidRPr="002A43AA">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106680</wp:posOffset>
            </wp:positionV>
            <wp:extent cx="914400" cy="688340"/>
            <wp:effectExtent l="19050" t="0" r="0" b="0"/>
            <wp:wrapTight wrapText="bothSides">
              <wp:wrapPolygon edited="0">
                <wp:start x="-450" y="0"/>
                <wp:lineTo x="-450" y="20923"/>
                <wp:lineTo x="21600" y="20923"/>
                <wp:lineTo x="21600" y="0"/>
                <wp:lineTo x="-450"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914400" cy="688340"/>
                    </a:xfrm>
                    <a:prstGeom prst="rect">
                      <a:avLst/>
                    </a:prstGeom>
                    <a:noFill/>
                    <a:ln w="9525">
                      <a:noFill/>
                      <a:miter lim="800000"/>
                      <a:headEnd/>
                      <a:tailEnd/>
                    </a:ln>
                  </pic:spPr>
                </pic:pic>
              </a:graphicData>
            </a:graphic>
          </wp:anchor>
        </w:drawing>
      </w:r>
    </w:p>
    <w:p w:rsidR="009969FF" w:rsidRPr="002A43AA" w:rsidRDefault="009969FF" w:rsidP="00395AAD">
      <w:pPr>
        <w:jc w:val="both"/>
      </w:pPr>
    </w:p>
    <w:p w:rsidR="009969FF" w:rsidRPr="002A43AA" w:rsidRDefault="009969FF" w:rsidP="00395AAD">
      <w:pPr>
        <w:jc w:val="both"/>
      </w:pPr>
    </w:p>
    <w:p w:rsidR="00812529" w:rsidRDefault="00812529" w:rsidP="00395AAD">
      <w:pPr>
        <w:jc w:val="both"/>
        <w:rPr>
          <w:b/>
        </w:rPr>
      </w:pPr>
    </w:p>
    <w:p w:rsidR="00783E6A" w:rsidRPr="002A43AA" w:rsidRDefault="0020311C" w:rsidP="00395AAD">
      <w:pPr>
        <w:jc w:val="both"/>
      </w:pPr>
      <w:r w:rsidRPr="002A43AA">
        <w:rPr>
          <w:b/>
        </w:rPr>
        <w:t>Száma</w:t>
      </w:r>
      <w:r w:rsidRPr="002A43AA">
        <w:t>:</w:t>
      </w:r>
      <w:r w:rsidR="00F15048" w:rsidRPr="002A43AA">
        <w:t xml:space="preserve"> </w:t>
      </w:r>
      <w:proofErr w:type="spellStart"/>
      <w:r w:rsidR="00210B48" w:rsidRPr="002A43AA">
        <w:t>Pü</w:t>
      </w:r>
      <w:proofErr w:type="spellEnd"/>
      <w:r w:rsidR="00210B48" w:rsidRPr="002A43AA">
        <w:t>/</w:t>
      </w:r>
      <w:r w:rsidR="0015003A">
        <w:t>1</w:t>
      </w:r>
      <w:r w:rsidR="00670DDF" w:rsidRPr="002A43AA">
        <w:t>1</w:t>
      </w:r>
      <w:r w:rsidR="00ED22D8" w:rsidRPr="002A43AA">
        <w:t>-1</w:t>
      </w:r>
      <w:r w:rsidR="00670DDF" w:rsidRPr="002A43AA">
        <w:t>/2022</w:t>
      </w:r>
      <w:r w:rsidR="002C4A3B" w:rsidRPr="002A43AA">
        <w:t>.</w:t>
      </w:r>
      <w:r w:rsidR="00E17A5C" w:rsidRPr="002A43AA">
        <w:tab/>
      </w:r>
      <w:r w:rsidR="00E17A5C" w:rsidRPr="002A43AA">
        <w:tab/>
      </w:r>
      <w:r w:rsidR="00E17A5C" w:rsidRPr="002A43AA">
        <w:tab/>
      </w:r>
      <w:r w:rsidR="00E17A5C" w:rsidRPr="002A43AA">
        <w:tab/>
      </w:r>
      <w:r w:rsidR="00643019" w:rsidRPr="002A43AA">
        <w:tab/>
      </w:r>
      <w:r w:rsidR="00EB1D6C" w:rsidRPr="002A43AA">
        <w:tab/>
      </w:r>
      <w:r w:rsidR="00576E47" w:rsidRPr="002A43AA">
        <w:tab/>
      </w:r>
      <w:r w:rsidR="00EB1D6C" w:rsidRPr="002A43AA">
        <w:rPr>
          <w:b/>
        </w:rPr>
        <w:t>M</w:t>
      </w:r>
    </w:p>
    <w:p w:rsidR="00D1453A" w:rsidRPr="002A43AA" w:rsidRDefault="00E7198B" w:rsidP="00D1453A">
      <w:pPr>
        <w:tabs>
          <w:tab w:val="left" w:pos="6585"/>
        </w:tabs>
        <w:jc w:val="both"/>
      </w:pPr>
      <w:r w:rsidRPr="002A43AA">
        <w:rPr>
          <w:i/>
          <w:u w:val="single"/>
        </w:rPr>
        <w:t>Témafelelős</w:t>
      </w:r>
      <w:r w:rsidRPr="002A43AA">
        <w:t xml:space="preserve">: Dr. </w:t>
      </w:r>
      <w:r w:rsidR="00CD12B0" w:rsidRPr="002A43AA">
        <w:t xml:space="preserve">Juhász László </w:t>
      </w:r>
      <w:r w:rsidRPr="002A43AA">
        <w:t>jegyző</w:t>
      </w:r>
      <w:r w:rsidR="00D1453A" w:rsidRPr="002A43AA">
        <w:tab/>
      </w:r>
    </w:p>
    <w:p w:rsidR="00E7198B" w:rsidRPr="002A43AA" w:rsidRDefault="00AE5476" w:rsidP="00395AAD">
      <w:pPr>
        <w:tabs>
          <w:tab w:val="left" w:pos="900"/>
        </w:tabs>
        <w:jc w:val="both"/>
      </w:pPr>
      <w:r w:rsidRPr="002A43AA">
        <w:tab/>
      </w:r>
      <w:r w:rsidR="009F0019">
        <w:t xml:space="preserve">  </w:t>
      </w:r>
      <w:r w:rsidR="00E722AD" w:rsidRPr="002A43AA">
        <w:t xml:space="preserve">    </w:t>
      </w:r>
      <w:proofErr w:type="spellStart"/>
      <w:r w:rsidR="000636C5" w:rsidRPr="002A43AA">
        <w:t>Kruppa</w:t>
      </w:r>
      <w:proofErr w:type="spellEnd"/>
      <w:r w:rsidR="000636C5" w:rsidRPr="002A43AA">
        <w:t xml:space="preserve"> István </w:t>
      </w:r>
      <w:r w:rsidR="00E7198B" w:rsidRPr="002A43AA">
        <w:t xml:space="preserve">irodavezető </w:t>
      </w:r>
    </w:p>
    <w:p w:rsidR="00E17A5C" w:rsidRDefault="00E17A5C" w:rsidP="00395AAD">
      <w:pPr>
        <w:pStyle w:val="Cmsor9"/>
        <w:rPr>
          <w:smallCaps w:val="0"/>
          <w:spacing w:val="20"/>
          <w:sz w:val="24"/>
        </w:rPr>
      </w:pPr>
    </w:p>
    <w:p w:rsidR="00812529" w:rsidRPr="00812529" w:rsidRDefault="00812529" w:rsidP="00812529"/>
    <w:p w:rsidR="009969FF" w:rsidRPr="002A43AA" w:rsidRDefault="009969FF" w:rsidP="00395AAD">
      <w:pPr>
        <w:pStyle w:val="Cmsor9"/>
        <w:rPr>
          <w:smallCaps w:val="0"/>
          <w:spacing w:val="20"/>
          <w:sz w:val="24"/>
        </w:rPr>
      </w:pPr>
      <w:r w:rsidRPr="002A43AA">
        <w:rPr>
          <w:smallCaps w:val="0"/>
          <w:spacing w:val="20"/>
          <w:sz w:val="24"/>
        </w:rPr>
        <w:t>E L Ő T E R J E S Z T É S</w:t>
      </w:r>
    </w:p>
    <w:p w:rsidR="009969FF" w:rsidRPr="002A43AA" w:rsidRDefault="009969FF" w:rsidP="00395AAD">
      <w:pPr>
        <w:jc w:val="center"/>
        <w:rPr>
          <w:b/>
        </w:rPr>
      </w:pPr>
      <w:r w:rsidRPr="002A43AA">
        <w:rPr>
          <w:b/>
        </w:rPr>
        <w:t>Csongrád Város</w:t>
      </w:r>
      <w:r w:rsidR="007B3A4A" w:rsidRPr="002A43AA">
        <w:rPr>
          <w:b/>
        </w:rPr>
        <w:t>i Önkormányzat</w:t>
      </w:r>
      <w:r w:rsidRPr="002A43AA">
        <w:rPr>
          <w:b/>
        </w:rPr>
        <w:t xml:space="preserve"> Képviselő-testületének</w:t>
      </w:r>
    </w:p>
    <w:p w:rsidR="00ED22D8" w:rsidRPr="002A43AA" w:rsidRDefault="00670DDF" w:rsidP="00395AAD">
      <w:pPr>
        <w:jc w:val="center"/>
        <w:rPr>
          <w:b/>
        </w:rPr>
      </w:pPr>
      <w:r w:rsidRPr="002A43AA">
        <w:rPr>
          <w:b/>
        </w:rPr>
        <w:t xml:space="preserve">2022. május 26-ai ülésére </w:t>
      </w:r>
    </w:p>
    <w:p w:rsidR="004540D4" w:rsidRDefault="004540D4" w:rsidP="00395AAD">
      <w:pPr>
        <w:jc w:val="both"/>
        <w:rPr>
          <w:b/>
        </w:rPr>
      </w:pPr>
    </w:p>
    <w:p w:rsidR="00812529" w:rsidRPr="002A43AA" w:rsidRDefault="00812529" w:rsidP="00395AAD">
      <w:pPr>
        <w:jc w:val="both"/>
        <w:rPr>
          <w:b/>
        </w:rPr>
      </w:pPr>
    </w:p>
    <w:p w:rsidR="009969FF" w:rsidRPr="002A43AA" w:rsidRDefault="009969FF" w:rsidP="00395AAD">
      <w:pPr>
        <w:jc w:val="both"/>
      </w:pPr>
      <w:r w:rsidRPr="002A43AA">
        <w:rPr>
          <w:b/>
          <w:u w:val="single"/>
        </w:rPr>
        <w:t>Tárgy</w:t>
      </w:r>
      <w:r w:rsidRPr="002A43AA">
        <w:t xml:space="preserve">: </w:t>
      </w:r>
      <w:r w:rsidR="00AA5560" w:rsidRPr="002A43AA">
        <w:rPr>
          <w:i/>
        </w:rPr>
        <w:t>Be</w:t>
      </w:r>
      <w:r w:rsidR="0073170E" w:rsidRPr="002A43AA">
        <w:rPr>
          <w:i/>
        </w:rPr>
        <w:t>sz</w:t>
      </w:r>
      <w:r w:rsidR="00670DDF" w:rsidRPr="002A43AA">
        <w:rPr>
          <w:i/>
        </w:rPr>
        <w:t>ámoló a 2021</w:t>
      </w:r>
      <w:r w:rsidRPr="002A43AA">
        <w:rPr>
          <w:i/>
        </w:rPr>
        <w:t>. évi önkormányzati költségvetés végrehajtásáról</w:t>
      </w:r>
      <w:r w:rsidR="00BC2D45" w:rsidRPr="002A43AA">
        <w:rPr>
          <w:i/>
        </w:rPr>
        <w:t>.</w:t>
      </w:r>
    </w:p>
    <w:p w:rsidR="009969FF" w:rsidRDefault="009969FF" w:rsidP="00395AAD">
      <w:pPr>
        <w:pStyle w:val="Cmsor3"/>
        <w:rPr>
          <w:sz w:val="24"/>
        </w:rPr>
      </w:pPr>
    </w:p>
    <w:p w:rsidR="00812529" w:rsidRPr="00812529" w:rsidRDefault="00812529" w:rsidP="00812529"/>
    <w:p w:rsidR="00ED22D8" w:rsidRPr="002A43AA" w:rsidRDefault="00670DDF" w:rsidP="00395AAD">
      <w:pPr>
        <w:jc w:val="both"/>
        <w:rPr>
          <w:b/>
        </w:rPr>
      </w:pPr>
      <w:r w:rsidRPr="002A43AA">
        <w:rPr>
          <w:b/>
        </w:rPr>
        <w:t>Tisztelt Képviselő-testület!</w:t>
      </w:r>
    </w:p>
    <w:p w:rsidR="00ED22D8" w:rsidRPr="002A43AA" w:rsidRDefault="00ED22D8" w:rsidP="00395AAD">
      <w:pPr>
        <w:jc w:val="both"/>
      </w:pPr>
    </w:p>
    <w:p w:rsidR="009969FF" w:rsidRPr="002A43AA" w:rsidRDefault="009969FF" w:rsidP="00395AAD">
      <w:pPr>
        <w:jc w:val="both"/>
      </w:pPr>
      <w:r w:rsidRPr="002A43AA">
        <w:t>Az önkormányzati beszámolóra vonatkozó előterjesztést az alábbiak fi</w:t>
      </w:r>
      <w:r w:rsidR="007758B0" w:rsidRPr="002A43AA">
        <w:t>gyelembe vételével készítettük el:</w:t>
      </w:r>
    </w:p>
    <w:p w:rsidR="009969FF" w:rsidRPr="002A43AA" w:rsidRDefault="00EE4A46" w:rsidP="00395AAD">
      <w:pPr>
        <w:numPr>
          <w:ilvl w:val="0"/>
          <w:numId w:val="1"/>
        </w:numPr>
        <w:jc w:val="both"/>
      </w:pPr>
      <w:r w:rsidRPr="002A43AA">
        <w:t>az államháztartásról szóló</w:t>
      </w:r>
      <w:r w:rsidR="00FC0031" w:rsidRPr="002A43AA">
        <w:t xml:space="preserve"> 2011. évi CXCV</w:t>
      </w:r>
      <w:r w:rsidR="009969FF" w:rsidRPr="002A43AA">
        <w:t xml:space="preserve">. törvény, </w:t>
      </w:r>
    </w:p>
    <w:p w:rsidR="009969FF" w:rsidRPr="002A43AA" w:rsidRDefault="009969FF" w:rsidP="00395AAD">
      <w:pPr>
        <w:numPr>
          <w:ilvl w:val="0"/>
          <w:numId w:val="1"/>
        </w:numPr>
        <w:jc w:val="both"/>
      </w:pPr>
      <w:r w:rsidRPr="002A43AA">
        <w:t xml:space="preserve">a költségvetési szervek tervezésének, gazdálkodásának, beszámolásának rendszeréről szóló kormányrendeletek, </w:t>
      </w:r>
    </w:p>
    <w:p w:rsidR="009969FF" w:rsidRPr="002A43AA" w:rsidRDefault="00670DDF" w:rsidP="00395AAD">
      <w:pPr>
        <w:numPr>
          <w:ilvl w:val="0"/>
          <w:numId w:val="1"/>
        </w:numPr>
        <w:jc w:val="both"/>
      </w:pPr>
      <w:r w:rsidRPr="002A43AA">
        <w:t>a Magyar Köztársaság 2021</w:t>
      </w:r>
      <w:r w:rsidR="009969FF" w:rsidRPr="002A43AA">
        <w:t>.</w:t>
      </w:r>
      <w:r w:rsidRPr="002A43AA">
        <w:t xml:space="preserve"> évi költségvetéséről szóló 2020. évi </w:t>
      </w:r>
      <w:r w:rsidR="00AB4BA5" w:rsidRPr="002A43AA">
        <w:t>X</w:t>
      </w:r>
      <w:r w:rsidRPr="002A43AA">
        <w:t>L</w:t>
      </w:r>
      <w:r w:rsidR="009969FF" w:rsidRPr="002A43AA">
        <w:t>. törvény,</w:t>
      </w:r>
    </w:p>
    <w:p w:rsidR="009969FF" w:rsidRPr="002A43AA" w:rsidRDefault="009969FF" w:rsidP="00395AAD">
      <w:pPr>
        <w:numPr>
          <w:ilvl w:val="0"/>
          <w:numId w:val="1"/>
        </w:numPr>
        <w:jc w:val="both"/>
      </w:pPr>
      <w:r w:rsidRPr="002A43AA">
        <w:t xml:space="preserve">az önkormányzati döntések, kötelezettségvállalások, </w:t>
      </w:r>
    </w:p>
    <w:p w:rsidR="00DD5F5B" w:rsidRPr="002A43AA" w:rsidRDefault="009969FF" w:rsidP="00ED3C63">
      <w:pPr>
        <w:numPr>
          <w:ilvl w:val="0"/>
          <w:numId w:val="1"/>
        </w:numPr>
        <w:ind w:left="714" w:hanging="357"/>
        <w:jc w:val="both"/>
      </w:pPr>
      <w:r w:rsidRPr="002A43AA">
        <w:t>a teljesítési mutatók</w:t>
      </w:r>
      <w:r w:rsidR="00D07844" w:rsidRPr="002A43AA">
        <w:t>.</w:t>
      </w:r>
    </w:p>
    <w:p w:rsidR="009571C0" w:rsidRPr="002A43AA" w:rsidRDefault="009571C0" w:rsidP="009571C0">
      <w:pPr>
        <w:ind w:left="357"/>
        <w:jc w:val="both"/>
      </w:pPr>
    </w:p>
    <w:p w:rsidR="00705974" w:rsidRPr="002A43AA" w:rsidRDefault="00670DDF" w:rsidP="00DC4BB5">
      <w:pPr>
        <w:numPr>
          <w:ilvl w:val="0"/>
          <w:numId w:val="13"/>
        </w:numPr>
        <w:tabs>
          <w:tab w:val="left" w:pos="284"/>
        </w:tabs>
        <w:ind w:hanging="1080"/>
        <w:jc w:val="both"/>
        <w:rPr>
          <w:b/>
          <w:i/>
          <w:smallCaps/>
        </w:rPr>
      </w:pPr>
      <w:r w:rsidRPr="002A43AA">
        <w:rPr>
          <w:b/>
          <w:i/>
          <w:smallCaps/>
        </w:rPr>
        <w:t>A 2021</w:t>
      </w:r>
      <w:r w:rsidR="00705974" w:rsidRPr="002A43AA">
        <w:rPr>
          <w:b/>
          <w:i/>
          <w:smallCaps/>
        </w:rPr>
        <w:t xml:space="preserve">. évi költségvetési Előirányzat módosítása </w:t>
      </w:r>
    </w:p>
    <w:p w:rsidR="00705974" w:rsidRPr="002A43AA" w:rsidRDefault="003B0A35" w:rsidP="00395AAD">
      <w:pPr>
        <w:jc w:val="both"/>
      </w:pPr>
      <w:r w:rsidRPr="002A43AA">
        <w:t>A K</w:t>
      </w:r>
      <w:r w:rsidR="00705974" w:rsidRPr="002A43AA">
        <w:t>épv</w:t>
      </w:r>
      <w:r w:rsidR="007B3A4A" w:rsidRPr="002A43AA">
        <w:t xml:space="preserve">iselő-testület </w:t>
      </w:r>
      <w:r w:rsidR="00670DDF" w:rsidRPr="002A43AA">
        <w:t>2021</w:t>
      </w:r>
      <w:r w:rsidR="009D38BA" w:rsidRPr="002A43AA">
        <w:t>. december 16-án hagyta jóvá a 2021</w:t>
      </w:r>
      <w:r w:rsidR="00705974" w:rsidRPr="002A43AA">
        <w:t>. IV. negyedéve</w:t>
      </w:r>
      <w:r w:rsidR="008B3FC0" w:rsidRPr="002A43AA">
        <w:t>s</w:t>
      </w:r>
      <w:r w:rsidR="00705974" w:rsidRPr="002A43AA">
        <w:t xml:space="preserve"> előirá</w:t>
      </w:r>
      <w:r w:rsidR="000B1551" w:rsidRPr="002A43AA">
        <w:t xml:space="preserve">nyzat módosítás első részét. A testületi anyag </w:t>
      </w:r>
      <w:r w:rsidR="00705974" w:rsidRPr="002A43AA">
        <w:t>kész</w:t>
      </w:r>
      <w:r w:rsidR="008B3FC0" w:rsidRPr="002A43AA">
        <w:t>ítését követően még szükségessé</w:t>
      </w:r>
      <w:r w:rsidR="00705974" w:rsidRPr="002A43AA">
        <w:t xml:space="preserve"> vált előirányzat módosításokat az </w:t>
      </w:r>
      <w:r w:rsidR="00545B0E" w:rsidRPr="002A43AA">
        <w:rPr>
          <w:u w:val="single"/>
        </w:rPr>
        <w:t xml:space="preserve">előterjesztés 1. és </w:t>
      </w:r>
      <w:r w:rsidR="00705974" w:rsidRPr="002A43AA">
        <w:rPr>
          <w:u w:val="single"/>
        </w:rPr>
        <w:t>2. sz. mellékletei tartalmazzák</w:t>
      </w:r>
      <w:r w:rsidR="00705974" w:rsidRPr="002A43AA">
        <w:t xml:space="preserve"> év végéig. A beszámoló elfogadását megelőzően szükséges a rendelet-tervezet szerinti előirányzat módosítás elfogadása. </w:t>
      </w:r>
    </w:p>
    <w:p w:rsidR="00705974" w:rsidRPr="002A43AA" w:rsidRDefault="00705974" w:rsidP="00395AAD">
      <w:pPr>
        <w:jc w:val="both"/>
        <w:rPr>
          <w:b/>
          <w:i/>
        </w:rPr>
      </w:pPr>
    </w:p>
    <w:p w:rsidR="009969FF" w:rsidRPr="002A43AA" w:rsidRDefault="009D38BA" w:rsidP="00DC4BB5">
      <w:pPr>
        <w:numPr>
          <w:ilvl w:val="0"/>
          <w:numId w:val="13"/>
        </w:numPr>
        <w:tabs>
          <w:tab w:val="left" w:pos="426"/>
        </w:tabs>
        <w:ind w:hanging="1080"/>
        <w:jc w:val="both"/>
        <w:rPr>
          <w:b/>
          <w:i/>
          <w:smallCaps/>
        </w:rPr>
      </w:pPr>
      <w:r w:rsidRPr="002A43AA">
        <w:rPr>
          <w:b/>
          <w:i/>
          <w:smallCaps/>
        </w:rPr>
        <w:t>A 2021</w:t>
      </w:r>
      <w:r w:rsidR="009969FF" w:rsidRPr="002A43AA">
        <w:rPr>
          <w:b/>
          <w:i/>
          <w:smallCaps/>
        </w:rPr>
        <w:t>. évi költségvetési beszámoló elkészítésének operatív lebonyolítása</w:t>
      </w:r>
    </w:p>
    <w:p w:rsidR="009969FF" w:rsidRPr="002A43AA" w:rsidRDefault="00F241BD" w:rsidP="00DC4BB5">
      <w:pPr>
        <w:numPr>
          <w:ilvl w:val="0"/>
          <w:numId w:val="6"/>
        </w:numPr>
        <w:tabs>
          <w:tab w:val="clear" w:pos="720"/>
          <w:tab w:val="num" w:pos="360"/>
        </w:tabs>
        <w:ind w:left="360"/>
        <w:jc w:val="both"/>
        <w:textAlignment w:val="top"/>
      </w:pPr>
      <w:r w:rsidRPr="002A43AA">
        <w:t>A</w:t>
      </w:r>
      <w:r w:rsidR="009D38BA" w:rsidRPr="002A43AA">
        <w:t xml:space="preserve"> 2021</w:t>
      </w:r>
      <w:r w:rsidR="009969FF" w:rsidRPr="002A43AA">
        <w:t xml:space="preserve">. évi önkormányzati költségvetési beszámoló </w:t>
      </w:r>
      <w:r w:rsidR="00C871FD" w:rsidRPr="002A43AA">
        <w:t xml:space="preserve">űrlapok </w:t>
      </w:r>
      <w:r w:rsidR="009969FF" w:rsidRPr="002A43AA">
        <w:t xml:space="preserve">a Magyar Államkincstár felé történő leadása érdekében az intézmények és a Polgármesteri Hivatal a zárlati munkálatokat elvégezték. Ennek keretében a vagyonelemek átvezetését elvégeztük a mérlegben, a beruházásokat állományba vettük, aktiváltuk, eszközeinket, forrásainkat számba vettük, </w:t>
      </w:r>
      <w:r w:rsidR="00EE4A46" w:rsidRPr="002A43AA">
        <w:t>a vevő-szállító</w:t>
      </w:r>
      <w:r w:rsidR="009969FF" w:rsidRPr="002A43AA">
        <w:t xml:space="preserve">, valamint </w:t>
      </w:r>
      <w:r w:rsidR="00EE4A46" w:rsidRPr="002A43AA">
        <w:t xml:space="preserve">az </w:t>
      </w:r>
      <w:r w:rsidR="009969FF" w:rsidRPr="002A43AA">
        <w:t xml:space="preserve">egyéb analitikus és főkönyvi nyilvántartások egyeztetését elvégeztük, </w:t>
      </w:r>
      <w:r w:rsidR="00EE4A46" w:rsidRPr="002A43AA">
        <w:t xml:space="preserve">a </w:t>
      </w:r>
      <w:r w:rsidR="009969FF" w:rsidRPr="002A43AA">
        <w:t xml:space="preserve">könyvviteli mérleget, </w:t>
      </w:r>
      <w:r w:rsidR="00EE4A46" w:rsidRPr="002A43AA">
        <w:t xml:space="preserve">a </w:t>
      </w:r>
      <w:r w:rsidR="009969FF" w:rsidRPr="002A43AA">
        <w:t>mar</w:t>
      </w:r>
      <w:r w:rsidR="00EE4A46" w:rsidRPr="002A43AA">
        <w:t>advány kimutatást elkészítettük és</w:t>
      </w:r>
      <w:r w:rsidR="009969FF" w:rsidRPr="002A43AA">
        <w:t xml:space="preserve"> értékves</w:t>
      </w:r>
      <w:r w:rsidR="00E90B6F" w:rsidRPr="002A43AA">
        <w:t>ztés leírást hajtottunk végre a</w:t>
      </w:r>
      <w:r w:rsidR="00F61A9E" w:rsidRPr="002A43AA">
        <w:t xml:space="preserve"> </w:t>
      </w:r>
      <w:r w:rsidR="003071AD" w:rsidRPr="002A43AA">
        <w:t>kintlévőség</w:t>
      </w:r>
      <w:r w:rsidR="009969FF" w:rsidRPr="002A43AA">
        <w:t xml:space="preserve"> állomány vonatkozásában.</w:t>
      </w:r>
    </w:p>
    <w:p w:rsidR="009969FF" w:rsidRPr="002A43AA" w:rsidRDefault="009D38BA" w:rsidP="00DC4BB5">
      <w:pPr>
        <w:numPr>
          <w:ilvl w:val="0"/>
          <w:numId w:val="6"/>
        </w:numPr>
        <w:tabs>
          <w:tab w:val="clear" w:pos="720"/>
          <w:tab w:val="num" w:pos="360"/>
        </w:tabs>
        <w:ind w:left="360"/>
        <w:jc w:val="both"/>
        <w:textAlignment w:val="top"/>
      </w:pPr>
      <w:r w:rsidRPr="002A43AA">
        <w:t>Elkészítettük a 2021</w:t>
      </w:r>
      <w:r w:rsidR="009969FF" w:rsidRPr="002A43AA">
        <w:t xml:space="preserve">. évi költségvetési előirányzatok </w:t>
      </w:r>
      <w:r w:rsidR="007F2B10" w:rsidRPr="002A43AA">
        <w:t>módosítását</w:t>
      </w:r>
      <w:r w:rsidR="00D07844" w:rsidRPr="002A43AA">
        <w:t>.</w:t>
      </w:r>
    </w:p>
    <w:p w:rsidR="009969FF" w:rsidRPr="002A43AA" w:rsidRDefault="009969FF" w:rsidP="00DC4BB5">
      <w:pPr>
        <w:numPr>
          <w:ilvl w:val="0"/>
          <w:numId w:val="6"/>
        </w:numPr>
        <w:tabs>
          <w:tab w:val="clear" w:pos="720"/>
          <w:tab w:val="num" w:pos="360"/>
        </w:tabs>
        <w:ind w:left="357" w:hanging="357"/>
        <w:jc w:val="both"/>
        <w:textAlignment w:val="top"/>
      </w:pPr>
      <w:r w:rsidRPr="002A43AA">
        <w:t>Elkészítettük a vagyonnyilvántartás statisztikai adatait tartalmazó jelentést.</w:t>
      </w:r>
    </w:p>
    <w:p w:rsidR="00FE21C9" w:rsidRPr="002A43AA" w:rsidRDefault="00FE21C9" w:rsidP="00395AAD">
      <w:pPr>
        <w:jc w:val="both"/>
        <w:rPr>
          <w:b/>
          <w:i/>
          <w:smallCaps/>
        </w:rPr>
      </w:pPr>
    </w:p>
    <w:p w:rsidR="009969FF" w:rsidRPr="002A43AA" w:rsidRDefault="00705974" w:rsidP="00395AAD">
      <w:pPr>
        <w:jc w:val="both"/>
        <w:rPr>
          <w:b/>
          <w:i/>
          <w:smallCaps/>
        </w:rPr>
      </w:pPr>
      <w:r w:rsidRPr="002A43AA">
        <w:rPr>
          <w:b/>
          <w:i/>
          <w:smallCaps/>
        </w:rPr>
        <w:t>I</w:t>
      </w:r>
      <w:r w:rsidR="008C1D54" w:rsidRPr="002A43AA">
        <w:rPr>
          <w:b/>
          <w:i/>
          <w:smallCaps/>
        </w:rPr>
        <w:t>I</w:t>
      </w:r>
      <w:r w:rsidR="00BC2D45" w:rsidRPr="002A43AA">
        <w:rPr>
          <w:b/>
          <w:i/>
          <w:smallCaps/>
        </w:rPr>
        <w:t xml:space="preserve">I. </w:t>
      </w:r>
      <w:proofErr w:type="gramStart"/>
      <w:r w:rsidR="009D38BA" w:rsidRPr="002A43AA">
        <w:rPr>
          <w:b/>
          <w:i/>
          <w:smallCaps/>
        </w:rPr>
        <w:t>A</w:t>
      </w:r>
      <w:proofErr w:type="gramEnd"/>
      <w:r w:rsidR="009D38BA" w:rsidRPr="002A43AA">
        <w:rPr>
          <w:b/>
          <w:i/>
          <w:smallCaps/>
        </w:rPr>
        <w:t xml:space="preserve"> 2021</w:t>
      </w:r>
      <w:r w:rsidR="009969FF" w:rsidRPr="002A43AA">
        <w:rPr>
          <w:b/>
          <w:i/>
          <w:smallCaps/>
        </w:rPr>
        <w:t>. évi költségvetési beszámoló szöveges indoklása</w:t>
      </w:r>
    </w:p>
    <w:p w:rsidR="00FE21C9" w:rsidRPr="002A43AA" w:rsidRDefault="009969FF" w:rsidP="00952B83">
      <w:pPr>
        <w:pStyle w:val="Szvegtrzs"/>
        <w:rPr>
          <w:sz w:val="24"/>
        </w:rPr>
      </w:pPr>
      <w:r w:rsidRPr="002A43AA">
        <w:rPr>
          <w:sz w:val="24"/>
        </w:rPr>
        <w:t>Csongrád Város</w:t>
      </w:r>
      <w:r w:rsidR="007B3A4A" w:rsidRPr="002A43AA">
        <w:rPr>
          <w:sz w:val="24"/>
        </w:rPr>
        <w:t>i Önkormányzat</w:t>
      </w:r>
      <w:r w:rsidRPr="002A43AA">
        <w:rPr>
          <w:sz w:val="24"/>
        </w:rPr>
        <w:t xml:space="preserve"> Képviselő-testülete a</w:t>
      </w:r>
      <w:r w:rsidR="00854760" w:rsidRPr="002A43AA">
        <w:rPr>
          <w:sz w:val="24"/>
        </w:rPr>
        <w:t>z</w:t>
      </w:r>
      <w:r w:rsidR="00E435CB" w:rsidRPr="002A43AA">
        <w:rPr>
          <w:sz w:val="24"/>
        </w:rPr>
        <w:t xml:space="preserve"> 5/2021. (II.11</w:t>
      </w:r>
      <w:r w:rsidR="0073170E" w:rsidRPr="002A43AA">
        <w:rPr>
          <w:sz w:val="24"/>
        </w:rPr>
        <w:t xml:space="preserve">.) </w:t>
      </w:r>
      <w:r w:rsidRPr="002A43AA">
        <w:rPr>
          <w:sz w:val="24"/>
        </w:rPr>
        <w:t>sz. rende</w:t>
      </w:r>
      <w:r w:rsidR="006B2407" w:rsidRPr="002A43AA">
        <w:rPr>
          <w:sz w:val="24"/>
        </w:rPr>
        <w:t xml:space="preserve">letével hagyta </w:t>
      </w:r>
      <w:r w:rsidR="00E435CB" w:rsidRPr="002A43AA">
        <w:rPr>
          <w:sz w:val="24"/>
        </w:rPr>
        <w:t>jóvá a város 2021</w:t>
      </w:r>
      <w:r w:rsidRPr="002A43AA">
        <w:rPr>
          <w:sz w:val="24"/>
        </w:rPr>
        <w:t xml:space="preserve">. évi költségvetését, melyet negyedévenként – az időközben bekövetkezett változások miatt – módosított. </w:t>
      </w:r>
    </w:p>
    <w:p w:rsidR="000B1551" w:rsidRDefault="000B1551" w:rsidP="00952B83">
      <w:pPr>
        <w:pStyle w:val="Szvegtrzs"/>
        <w:rPr>
          <w:sz w:val="24"/>
        </w:rPr>
      </w:pPr>
    </w:p>
    <w:p w:rsidR="00812529" w:rsidRDefault="00812529" w:rsidP="00952B83">
      <w:pPr>
        <w:pStyle w:val="Szvegtrzs"/>
        <w:rPr>
          <w:sz w:val="24"/>
        </w:rPr>
      </w:pPr>
    </w:p>
    <w:p w:rsidR="00812529" w:rsidRPr="002A43AA" w:rsidRDefault="00812529" w:rsidP="00952B83">
      <w:pPr>
        <w:pStyle w:val="Szvegtrzs"/>
        <w:rPr>
          <w:sz w:val="24"/>
        </w:rPr>
      </w:pPr>
    </w:p>
    <w:p w:rsidR="009969FF" w:rsidRPr="002A43AA" w:rsidRDefault="009969FF" w:rsidP="00395AAD">
      <w:pPr>
        <w:jc w:val="both"/>
        <w:rPr>
          <w:b/>
          <w:i/>
          <w:smallCaps/>
        </w:rPr>
      </w:pPr>
      <w:r w:rsidRPr="002A43AA">
        <w:rPr>
          <w:b/>
          <w:i/>
          <w:smallCaps/>
        </w:rPr>
        <w:lastRenderedPageBreak/>
        <w:t>Az önkormányzati feladatellátás általános értékelése</w:t>
      </w:r>
    </w:p>
    <w:p w:rsidR="00AB4BA5" w:rsidRPr="002A43AA" w:rsidRDefault="00AB4BA5" w:rsidP="00395AAD">
      <w:pPr>
        <w:jc w:val="both"/>
        <w:rPr>
          <w:b/>
          <w:i/>
          <w:smallCaps/>
        </w:rPr>
      </w:pPr>
    </w:p>
    <w:p w:rsidR="00856E58" w:rsidRPr="002A43AA" w:rsidRDefault="00856E58" w:rsidP="00856E58">
      <w:pPr>
        <w:jc w:val="both"/>
      </w:pPr>
      <w:r w:rsidRPr="002A43AA">
        <w:t>2021. év gazdálkodása nem a korábbi évek gyakorlatának megfelelően történt. Az intézmények, önkormányzati érdekeltségű gazdasági társaságok, valamint valamilyen formában minden csongrádi lakos életvitelére rányomta</w:t>
      </w:r>
      <w:r w:rsidR="005F0E25">
        <w:t xml:space="preserve"> bélyegét a 484/2020. (XI.10.) K</w:t>
      </w:r>
      <w:r w:rsidRPr="002A43AA">
        <w:t>orm. rendelet, mely a veszélyhelyzet idején alkalmazandó védelmi intézkedések második üteméről rendelkezett. Voltak közben szigorító és lazító intézkedések is, melyet a Kormány, az Országos Operatív Törzs, vagy hatáskör leadása esetén a Helyi Operatív Törzs szabályozott. Az otthonról történő munkavégzés, tanulás kapott fő hangsúlyt a veszélyhelyzet alatti időintervallumban. Az iskolákban, óvodákban, bölcsődékben, közművelődési intézményekben, de a Polgármesteri Hivatalnál is az o</w:t>
      </w:r>
      <w:r w:rsidR="0044448E" w:rsidRPr="002A43AA">
        <w:t>tthoni munkavégzés dominált az első félév során.</w:t>
      </w:r>
    </w:p>
    <w:p w:rsidR="00856E58" w:rsidRPr="002A43AA" w:rsidRDefault="00856E58" w:rsidP="00856E58">
      <w:pPr>
        <w:jc w:val="both"/>
      </w:pPr>
      <w:r w:rsidRPr="002A43AA">
        <w:t>A Képviselő-testület sem ülésezett, a Képviselő-testület által gyakorolt jogkört – bizonyos eseteket kivéve – a Polgármesterre ruházta át a jogszabály. A fontosabb döntések előtt minden esetben a polgármester kikérte a Képviselő-testület véleményét.</w:t>
      </w:r>
    </w:p>
    <w:p w:rsidR="00856E58" w:rsidRPr="002A43AA" w:rsidRDefault="00856E58" w:rsidP="00856E58">
      <w:pPr>
        <w:jc w:val="both"/>
      </w:pPr>
    </w:p>
    <w:p w:rsidR="00856E58" w:rsidRPr="002A43AA" w:rsidRDefault="00856E58" w:rsidP="00856E58">
      <w:pPr>
        <w:jc w:val="both"/>
      </w:pPr>
      <w:r w:rsidRPr="002A43AA">
        <w:t xml:space="preserve">A város lakossága a fontosabb eseményekről, valamint az Operatív Törzs döntéseiről a Csongrád TV-n és a Csongrádi Híreken keresztül rendszeresen tájékoztatást kapott. A veszélyhelyzet feloldását megelőzően, a járvány csökkenése után folyamatosan tért vissza az élet a megszokott kerékvágásba (óvodák, bölcsődék, iskolák nyitva tartása, szakrendelőben a betegellátás újraindítása, rendezvények részbeni megtartása stb.) </w:t>
      </w:r>
    </w:p>
    <w:p w:rsidR="00856E58" w:rsidRPr="002A43AA" w:rsidRDefault="00856E58" w:rsidP="00856E58">
      <w:pPr>
        <w:jc w:val="both"/>
      </w:pPr>
      <w:r w:rsidRPr="002A43AA">
        <w:t>A Képviselő-testület 2021. június 15. napjától tarthat</w:t>
      </w:r>
      <w:r w:rsidR="00642B2F" w:rsidRPr="002A43AA">
        <w:t>ott</w:t>
      </w:r>
      <w:r w:rsidRPr="002A43AA">
        <w:t xml:space="preserve"> üléseket és gyakorolhatja jogkörét. </w:t>
      </w:r>
    </w:p>
    <w:p w:rsidR="00642B2F" w:rsidRPr="002A43AA" w:rsidRDefault="00642B2F" w:rsidP="00856E58">
      <w:pPr>
        <w:jc w:val="both"/>
      </w:pPr>
      <w:r w:rsidRPr="002A43AA">
        <w:t>A nyár</w:t>
      </w:r>
      <w:r w:rsidR="007E3497" w:rsidRPr="002A43AA">
        <w:t xml:space="preserve"> viszonylag</w:t>
      </w:r>
      <w:r w:rsidRPr="002A43AA">
        <w:t xml:space="preserve"> kiegyensúlyozottan telt el</w:t>
      </w:r>
      <w:r w:rsidR="005F0E25">
        <w:t>,</w:t>
      </w:r>
      <w:r w:rsidRPr="002A43AA">
        <w:t xml:space="preserve"> a nagyobb városi rendezvények lebonyolításra kerültek, majd ezt követően ismételten járványhelyzet közeli állapotok alakultak ki. </w:t>
      </w:r>
    </w:p>
    <w:p w:rsidR="00856E58" w:rsidRPr="002A43AA" w:rsidRDefault="00856E58" w:rsidP="00856E58">
      <w:pPr>
        <w:jc w:val="both"/>
      </w:pPr>
    </w:p>
    <w:p w:rsidR="00856E58" w:rsidRPr="002A43AA" w:rsidRDefault="00856E58" w:rsidP="00856E58">
      <w:pPr>
        <w:jc w:val="both"/>
      </w:pPr>
      <w:r w:rsidRPr="002A43AA">
        <w:t>Ezen előzmények után a 2021. évi gazdálkodásról az alábbiakban tájékoztatom a Tisztelt Képviselő-testületet:</w:t>
      </w:r>
    </w:p>
    <w:p w:rsidR="00050F65" w:rsidRPr="002A43AA" w:rsidRDefault="00050F65" w:rsidP="00050F65">
      <w:pPr>
        <w:jc w:val="both"/>
      </w:pPr>
    </w:p>
    <w:p w:rsidR="00B6649C" w:rsidRDefault="00E94DB0" w:rsidP="00395AAD">
      <w:pPr>
        <w:jc w:val="both"/>
      </w:pPr>
      <w:r w:rsidRPr="002A43AA">
        <w:t>Az Önkormányzat</w:t>
      </w:r>
      <w:r w:rsidR="009969FF" w:rsidRPr="002A43AA">
        <w:t xml:space="preserve"> intézménye</w:t>
      </w:r>
      <w:r w:rsidR="00B6649C" w:rsidRPr="002A43AA">
        <w:t>i</w:t>
      </w:r>
      <w:r w:rsidR="00642B2F" w:rsidRPr="002A43AA">
        <w:t xml:space="preserve"> 2021</w:t>
      </w:r>
      <w:r w:rsidR="00CA5B41" w:rsidRPr="002A43AA">
        <w:t>-be</w:t>
      </w:r>
      <w:r w:rsidR="007D7EF6" w:rsidRPr="002A43AA">
        <w:t>n:</w:t>
      </w:r>
    </w:p>
    <w:p w:rsidR="00FE6879" w:rsidRPr="002A43AA" w:rsidRDefault="00FE6879" w:rsidP="00395AAD">
      <w:pPr>
        <w:jc w:val="both"/>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2"/>
        <w:gridCol w:w="4677"/>
      </w:tblGrid>
      <w:tr w:rsidR="009C7D55" w:rsidRPr="00FE6879" w:rsidTr="002A43AA">
        <w:trPr>
          <w:trHeight w:val="179"/>
        </w:trPr>
        <w:tc>
          <w:tcPr>
            <w:tcW w:w="4962" w:type="dxa"/>
            <w:vAlign w:val="center"/>
          </w:tcPr>
          <w:p w:rsidR="009C7D55" w:rsidRPr="00FE6879" w:rsidRDefault="009C7D55" w:rsidP="00B6649C">
            <w:pPr>
              <w:jc w:val="center"/>
              <w:rPr>
                <w:b/>
                <w:sz w:val="22"/>
                <w:szCs w:val="22"/>
              </w:rPr>
            </w:pPr>
            <w:r w:rsidRPr="00FE6879">
              <w:rPr>
                <w:b/>
                <w:sz w:val="22"/>
                <w:szCs w:val="22"/>
              </w:rPr>
              <w:t>Megnevezés</w:t>
            </w:r>
          </w:p>
        </w:tc>
        <w:tc>
          <w:tcPr>
            <w:tcW w:w="4677" w:type="dxa"/>
          </w:tcPr>
          <w:p w:rsidR="009C7D55" w:rsidRPr="00FE6879" w:rsidRDefault="00D871D5" w:rsidP="00C56F88">
            <w:pPr>
              <w:ind w:left="290"/>
              <w:jc w:val="center"/>
              <w:rPr>
                <w:sz w:val="22"/>
                <w:szCs w:val="22"/>
              </w:rPr>
            </w:pPr>
            <w:r w:rsidRPr="00FE6879">
              <w:rPr>
                <w:sz w:val="22"/>
                <w:szCs w:val="22"/>
              </w:rPr>
              <w:t>202</w:t>
            </w:r>
            <w:r w:rsidR="00C56F88" w:rsidRPr="00FE6879">
              <w:rPr>
                <w:sz w:val="22"/>
                <w:szCs w:val="22"/>
              </w:rPr>
              <w:t>1.</w:t>
            </w:r>
          </w:p>
        </w:tc>
      </w:tr>
      <w:tr w:rsidR="009C7D55" w:rsidRPr="00FE6879" w:rsidTr="007E3497">
        <w:trPr>
          <w:trHeight w:val="20"/>
        </w:trPr>
        <w:tc>
          <w:tcPr>
            <w:tcW w:w="4962" w:type="dxa"/>
            <w:vAlign w:val="center"/>
          </w:tcPr>
          <w:p w:rsidR="009C7D55" w:rsidRPr="00FE6879" w:rsidRDefault="00054DEE" w:rsidP="00054DEE">
            <w:pPr>
              <w:jc w:val="both"/>
              <w:rPr>
                <w:sz w:val="22"/>
                <w:szCs w:val="22"/>
              </w:rPr>
            </w:pPr>
            <w:r w:rsidRPr="00FE6879">
              <w:rPr>
                <w:sz w:val="22"/>
                <w:szCs w:val="22"/>
              </w:rPr>
              <w:t xml:space="preserve">Polgármesteri Hivatal </w:t>
            </w:r>
          </w:p>
        </w:tc>
        <w:tc>
          <w:tcPr>
            <w:tcW w:w="4677" w:type="dxa"/>
            <w:vAlign w:val="center"/>
          </w:tcPr>
          <w:p w:rsidR="009C7D55" w:rsidRPr="00FE6879" w:rsidRDefault="00043E6F" w:rsidP="00566F8A">
            <w:pPr>
              <w:ind w:left="59"/>
              <w:rPr>
                <w:sz w:val="22"/>
                <w:szCs w:val="22"/>
              </w:rPr>
            </w:pPr>
            <w:r w:rsidRPr="00FE6879">
              <w:rPr>
                <w:sz w:val="22"/>
                <w:szCs w:val="22"/>
              </w:rPr>
              <w:t xml:space="preserve">Önálló gazdasági szervezettel rendelkező </w:t>
            </w:r>
          </w:p>
        </w:tc>
      </w:tr>
      <w:tr w:rsidR="009C7D55" w:rsidRPr="00FE6879" w:rsidTr="007E3497">
        <w:trPr>
          <w:trHeight w:val="250"/>
        </w:trPr>
        <w:tc>
          <w:tcPr>
            <w:tcW w:w="4962" w:type="dxa"/>
            <w:vAlign w:val="center"/>
          </w:tcPr>
          <w:p w:rsidR="009C7D55" w:rsidRPr="00FE6879" w:rsidRDefault="00054DEE" w:rsidP="000B1551">
            <w:pPr>
              <w:jc w:val="both"/>
              <w:rPr>
                <w:sz w:val="22"/>
                <w:szCs w:val="22"/>
              </w:rPr>
            </w:pPr>
            <w:r w:rsidRPr="00FE6879">
              <w:rPr>
                <w:sz w:val="22"/>
                <w:szCs w:val="22"/>
              </w:rPr>
              <w:t xml:space="preserve">Homokhátsági Regionális Tulajdonközösség Gesztora Intézménye </w:t>
            </w:r>
          </w:p>
        </w:tc>
        <w:tc>
          <w:tcPr>
            <w:tcW w:w="4677" w:type="dxa"/>
            <w:vAlign w:val="center"/>
          </w:tcPr>
          <w:p w:rsidR="009C7D55" w:rsidRPr="00FE6879" w:rsidRDefault="00A55371" w:rsidP="00566F8A">
            <w:pPr>
              <w:ind w:left="59"/>
              <w:rPr>
                <w:sz w:val="22"/>
                <w:szCs w:val="22"/>
              </w:rPr>
            </w:pPr>
            <w:r w:rsidRPr="00FE6879">
              <w:rPr>
                <w:sz w:val="22"/>
                <w:szCs w:val="22"/>
              </w:rPr>
              <w:t>Önálló g</w:t>
            </w:r>
            <w:r w:rsidR="00043E6F" w:rsidRPr="00FE6879">
              <w:rPr>
                <w:sz w:val="22"/>
                <w:szCs w:val="22"/>
              </w:rPr>
              <w:t xml:space="preserve">azdasági szervezettel nem rendelkező </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G</w:t>
            </w:r>
            <w:r w:rsidR="00427017" w:rsidRPr="00FE6879">
              <w:rPr>
                <w:sz w:val="22"/>
                <w:szCs w:val="22"/>
              </w:rPr>
              <w:t xml:space="preserve">azdasági Ellátó Szervezet </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rendelkező</w:t>
            </w:r>
          </w:p>
        </w:tc>
      </w:tr>
      <w:tr w:rsidR="00014A1F" w:rsidRPr="00FE6879" w:rsidTr="007E3497">
        <w:trPr>
          <w:trHeight w:val="250"/>
        </w:trPr>
        <w:tc>
          <w:tcPr>
            <w:tcW w:w="4962" w:type="dxa"/>
            <w:vAlign w:val="center"/>
          </w:tcPr>
          <w:p w:rsidR="00014A1F" w:rsidRPr="00FE6879" w:rsidRDefault="00014A1F" w:rsidP="00F241BD">
            <w:pPr>
              <w:jc w:val="both"/>
              <w:rPr>
                <w:sz w:val="22"/>
                <w:szCs w:val="22"/>
              </w:rPr>
            </w:pPr>
            <w:r w:rsidRPr="00FE6879">
              <w:rPr>
                <w:sz w:val="22"/>
                <w:szCs w:val="22"/>
              </w:rPr>
              <w:t xml:space="preserve">Művelődési Központ </w:t>
            </w:r>
            <w:r w:rsidR="008E5EE9" w:rsidRPr="00FE6879">
              <w:rPr>
                <w:sz w:val="22"/>
                <w:szCs w:val="22"/>
              </w:rPr>
              <w:t>és Városi Galéria</w:t>
            </w:r>
          </w:p>
        </w:tc>
        <w:tc>
          <w:tcPr>
            <w:tcW w:w="4677" w:type="dxa"/>
            <w:vAlign w:val="center"/>
          </w:tcPr>
          <w:p w:rsidR="00014A1F" w:rsidRPr="00FE6879" w:rsidRDefault="00014A1F"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A71EA5" w:rsidP="00566F8A">
            <w:pPr>
              <w:rPr>
                <w:sz w:val="22"/>
                <w:szCs w:val="22"/>
              </w:rPr>
            </w:pPr>
            <w:r w:rsidRPr="00FE6879">
              <w:rPr>
                <w:sz w:val="22"/>
                <w:szCs w:val="22"/>
              </w:rPr>
              <w:t xml:space="preserve">Városellátó Intézmény </w:t>
            </w:r>
          </w:p>
        </w:tc>
        <w:tc>
          <w:tcPr>
            <w:tcW w:w="4677" w:type="dxa"/>
            <w:vAlign w:val="center"/>
          </w:tcPr>
          <w:p w:rsidR="00427017" w:rsidRPr="00FE6879" w:rsidRDefault="00A55371" w:rsidP="004357F1">
            <w:pPr>
              <w:ind w:left="59"/>
              <w:rPr>
                <w:sz w:val="22"/>
                <w:szCs w:val="22"/>
              </w:rPr>
            </w:pPr>
            <w:r w:rsidRPr="00FE6879">
              <w:rPr>
                <w:sz w:val="22"/>
                <w:szCs w:val="22"/>
              </w:rPr>
              <w:t>Önálló g</w:t>
            </w:r>
            <w:r w:rsidR="00D53072" w:rsidRPr="00FE6879">
              <w:rPr>
                <w:sz w:val="22"/>
                <w:szCs w:val="22"/>
              </w:rPr>
              <w:t xml:space="preserve">azdasági szervettel </w:t>
            </w:r>
            <w:r w:rsidR="00F241BD" w:rsidRPr="00FE6879">
              <w:rPr>
                <w:sz w:val="22"/>
                <w:szCs w:val="22"/>
              </w:rPr>
              <w:t xml:space="preserve">nem </w:t>
            </w:r>
            <w:r w:rsidR="00D53072" w:rsidRPr="00FE6879">
              <w:rPr>
                <w:sz w:val="22"/>
                <w:szCs w:val="22"/>
              </w:rPr>
              <w:t xml:space="preserve">rendelkező </w:t>
            </w:r>
          </w:p>
        </w:tc>
      </w:tr>
      <w:tr w:rsidR="00054DEE" w:rsidRPr="00FE6879" w:rsidTr="007E3497">
        <w:trPr>
          <w:trHeight w:val="250"/>
        </w:trPr>
        <w:tc>
          <w:tcPr>
            <w:tcW w:w="4962" w:type="dxa"/>
            <w:vAlign w:val="center"/>
          </w:tcPr>
          <w:p w:rsidR="00054DEE" w:rsidRPr="00FE6879" w:rsidRDefault="00E3301C" w:rsidP="00566F8A">
            <w:pPr>
              <w:rPr>
                <w:sz w:val="22"/>
                <w:szCs w:val="22"/>
              </w:rPr>
            </w:pPr>
            <w:r w:rsidRPr="00FE6879">
              <w:rPr>
                <w:sz w:val="22"/>
                <w:szCs w:val="22"/>
              </w:rPr>
              <w:t xml:space="preserve">Csongrádi Óvodák </w:t>
            </w:r>
            <w:r w:rsidR="00A71EA5" w:rsidRPr="00FE6879">
              <w:rPr>
                <w:sz w:val="22"/>
                <w:szCs w:val="22"/>
              </w:rPr>
              <w:t xml:space="preserve">Igazgatósága </w:t>
            </w:r>
          </w:p>
          <w:p w:rsidR="00A71EA5" w:rsidRPr="00FE6879" w:rsidRDefault="00A71EA5" w:rsidP="00C7292D">
            <w:pPr>
              <w:rPr>
                <w:sz w:val="22"/>
                <w:szCs w:val="22"/>
              </w:rPr>
            </w:pPr>
            <w:r w:rsidRPr="00FE6879">
              <w:rPr>
                <w:sz w:val="22"/>
                <w:szCs w:val="22"/>
              </w:rPr>
              <w:t>Óvodai nevelés</w:t>
            </w:r>
          </w:p>
        </w:tc>
        <w:tc>
          <w:tcPr>
            <w:tcW w:w="4677" w:type="dxa"/>
            <w:vAlign w:val="center"/>
          </w:tcPr>
          <w:p w:rsidR="00054DEE" w:rsidRPr="00FE6879" w:rsidRDefault="00A55371" w:rsidP="00566F8A">
            <w:pPr>
              <w:ind w:left="59"/>
              <w:rPr>
                <w:sz w:val="22"/>
                <w:szCs w:val="22"/>
              </w:rPr>
            </w:pPr>
            <w:r w:rsidRPr="00FE6879">
              <w:rPr>
                <w:sz w:val="22"/>
                <w:szCs w:val="22"/>
              </w:rPr>
              <w:t>Önálló g</w:t>
            </w:r>
            <w:r w:rsidR="00D53072" w:rsidRPr="00FE6879">
              <w:rPr>
                <w:sz w:val="22"/>
                <w:szCs w:val="22"/>
              </w:rPr>
              <w:t xml:space="preserve">azdasági szervezettel nem rendelkező </w:t>
            </w:r>
          </w:p>
        </w:tc>
      </w:tr>
      <w:tr w:rsidR="00054DEE" w:rsidRPr="00FE6879" w:rsidTr="007E3497">
        <w:trPr>
          <w:trHeight w:val="250"/>
        </w:trPr>
        <w:tc>
          <w:tcPr>
            <w:tcW w:w="4962" w:type="dxa"/>
            <w:vAlign w:val="center"/>
          </w:tcPr>
          <w:p w:rsidR="00054DEE" w:rsidRPr="00FE6879" w:rsidRDefault="00AB7806" w:rsidP="00566F8A">
            <w:pPr>
              <w:rPr>
                <w:sz w:val="22"/>
                <w:szCs w:val="22"/>
              </w:rPr>
            </w:pPr>
            <w:r w:rsidRPr="00FE6879">
              <w:rPr>
                <w:sz w:val="22"/>
                <w:szCs w:val="22"/>
              </w:rPr>
              <w:t xml:space="preserve">Csongrádi Információs Központ </w:t>
            </w:r>
            <w:proofErr w:type="spellStart"/>
            <w:r w:rsidRPr="00FE6879">
              <w:rPr>
                <w:sz w:val="22"/>
                <w:szCs w:val="22"/>
              </w:rPr>
              <w:t>Csemegi</w:t>
            </w:r>
            <w:proofErr w:type="spellEnd"/>
            <w:r w:rsidRPr="00FE6879">
              <w:rPr>
                <w:sz w:val="22"/>
                <w:szCs w:val="22"/>
              </w:rPr>
              <w:t xml:space="preserve"> Károly Könyvtár és Tari László Múzeum</w:t>
            </w:r>
          </w:p>
        </w:tc>
        <w:tc>
          <w:tcPr>
            <w:tcW w:w="4677" w:type="dxa"/>
            <w:vAlign w:val="center"/>
          </w:tcPr>
          <w:p w:rsidR="00054DEE" w:rsidRPr="00FE6879" w:rsidRDefault="008451DE" w:rsidP="00566F8A">
            <w:pPr>
              <w:ind w:left="59"/>
              <w:rPr>
                <w:sz w:val="22"/>
                <w:szCs w:val="22"/>
              </w:rPr>
            </w:pPr>
            <w:r w:rsidRPr="00FE6879">
              <w:rPr>
                <w:sz w:val="22"/>
                <w:szCs w:val="22"/>
              </w:rPr>
              <w:t>Önálló gazdasági szervezettel nem rendelkező</w:t>
            </w:r>
          </w:p>
        </w:tc>
      </w:tr>
      <w:tr w:rsidR="00054DEE" w:rsidRPr="00FE6879" w:rsidTr="007E3497">
        <w:trPr>
          <w:trHeight w:val="250"/>
        </w:trPr>
        <w:tc>
          <w:tcPr>
            <w:tcW w:w="4962" w:type="dxa"/>
            <w:vAlign w:val="center"/>
          </w:tcPr>
          <w:p w:rsidR="00054DEE" w:rsidRPr="00FE6879" w:rsidRDefault="00F50562" w:rsidP="00566F8A">
            <w:pPr>
              <w:rPr>
                <w:sz w:val="22"/>
                <w:szCs w:val="22"/>
              </w:rPr>
            </w:pPr>
            <w:r w:rsidRPr="00FE6879">
              <w:rPr>
                <w:sz w:val="22"/>
                <w:szCs w:val="22"/>
              </w:rPr>
              <w:t>Csongrádi Alkotóház</w:t>
            </w:r>
          </w:p>
          <w:p w:rsidR="00F50562" w:rsidRPr="00FE6879" w:rsidRDefault="00F50562" w:rsidP="00566F8A">
            <w:pPr>
              <w:rPr>
                <w:sz w:val="22"/>
                <w:szCs w:val="22"/>
              </w:rPr>
            </w:pPr>
            <w:r w:rsidRPr="00FE6879">
              <w:rPr>
                <w:sz w:val="22"/>
                <w:szCs w:val="22"/>
              </w:rPr>
              <w:t xml:space="preserve">Alkotó művészeti tevékenység </w:t>
            </w:r>
          </w:p>
        </w:tc>
        <w:tc>
          <w:tcPr>
            <w:tcW w:w="4677" w:type="dxa"/>
            <w:vAlign w:val="center"/>
          </w:tcPr>
          <w:p w:rsidR="00054DEE" w:rsidRPr="00FE6879" w:rsidRDefault="00A76107" w:rsidP="00566F8A">
            <w:pPr>
              <w:ind w:left="59"/>
              <w:rPr>
                <w:sz w:val="22"/>
                <w:szCs w:val="22"/>
              </w:rPr>
            </w:pPr>
            <w:r w:rsidRPr="00FE6879">
              <w:rPr>
                <w:sz w:val="22"/>
                <w:szCs w:val="22"/>
              </w:rPr>
              <w:t>Önállóan működő és gazdálkodó intézmény</w:t>
            </w:r>
          </w:p>
          <w:p w:rsidR="00D53072" w:rsidRPr="00FE6879" w:rsidRDefault="008451DE" w:rsidP="00566F8A">
            <w:pPr>
              <w:ind w:left="59"/>
              <w:rPr>
                <w:sz w:val="22"/>
                <w:szCs w:val="22"/>
              </w:rPr>
            </w:pPr>
            <w:r w:rsidRPr="00FE6879">
              <w:rPr>
                <w:sz w:val="22"/>
                <w:szCs w:val="22"/>
              </w:rPr>
              <w:t>Önálló gazdasági szervezettel nem rendelkező</w:t>
            </w:r>
          </w:p>
        </w:tc>
      </w:tr>
      <w:tr w:rsidR="00F2056D" w:rsidRPr="00FE6879" w:rsidTr="007E3497">
        <w:trPr>
          <w:trHeight w:val="250"/>
        </w:trPr>
        <w:tc>
          <w:tcPr>
            <w:tcW w:w="4962" w:type="dxa"/>
            <w:vAlign w:val="center"/>
          </w:tcPr>
          <w:p w:rsidR="00F2056D" w:rsidRPr="00FE6879" w:rsidRDefault="00944791" w:rsidP="00F241BD">
            <w:pPr>
              <w:rPr>
                <w:sz w:val="22"/>
                <w:szCs w:val="22"/>
              </w:rPr>
            </w:pPr>
            <w:proofErr w:type="spellStart"/>
            <w:proofErr w:type="gramStart"/>
            <w:r w:rsidRPr="00FE6879">
              <w:rPr>
                <w:sz w:val="22"/>
                <w:szCs w:val="22"/>
              </w:rPr>
              <w:t>Piroskavárosi</w:t>
            </w:r>
            <w:proofErr w:type="spellEnd"/>
            <w:r w:rsidRPr="00FE6879">
              <w:rPr>
                <w:sz w:val="22"/>
                <w:szCs w:val="22"/>
              </w:rPr>
              <w:t xml:space="preserve"> </w:t>
            </w:r>
            <w:r w:rsidR="00F241BD" w:rsidRPr="00FE6879">
              <w:rPr>
                <w:sz w:val="22"/>
                <w:szCs w:val="22"/>
              </w:rPr>
              <w:t xml:space="preserve"> Szociális</w:t>
            </w:r>
            <w:proofErr w:type="gramEnd"/>
            <w:r w:rsidR="00F241BD" w:rsidRPr="00FE6879">
              <w:rPr>
                <w:sz w:val="22"/>
                <w:szCs w:val="22"/>
              </w:rPr>
              <w:t xml:space="preserve"> és Gyermekjóléti Intézmény </w:t>
            </w:r>
          </w:p>
        </w:tc>
        <w:tc>
          <w:tcPr>
            <w:tcW w:w="4677" w:type="dxa"/>
            <w:vAlign w:val="center"/>
          </w:tcPr>
          <w:p w:rsidR="00F2056D" w:rsidRPr="00FE6879" w:rsidRDefault="008451DE" w:rsidP="00566F8A">
            <w:pPr>
              <w:ind w:left="59"/>
              <w:rPr>
                <w:sz w:val="22"/>
                <w:szCs w:val="22"/>
              </w:rPr>
            </w:pPr>
            <w:r w:rsidRPr="00FE6879">
              <w:rPr>
                <w:sz w:val="22"/>
                <w:szCs w:val="22"/>
              </w:rPr>
              <w:t>Önálló gazdasági szervezettel nem rendelkező</w:t>
            </w:r>
          </w:p>
        </w:tc>
      </w:tr>
      <w:tr w:rsidR="00D45F02" w:rsidRPr="00FE6879" w:rsidTr="007E3497">
        <w:trPr>
          <w:trHeight w:val="250"/>
        </w:trPr>
        <w:tc>
          <w:tcPr>
            <w:tcW w:w="4962" w:type="dxa"/>
            <w:vAlign w:val="center"/>
          </w:tcPr>
          <w:p w:rsidR="00D45F02" w:rsidRPr="00FE6879" w:rsidRDefault="00D45F02" w:rsidP="00F241BD">
            <w:pPr>
              <w:rPr>
                <w:sz w:val="22"/>
                <w:szCs w:val="22"/>
              </w:rPr>
            </w:pPr>
            <w:r w:rsidRPr="00FE6879">
              <w:rPr>
                <w:sz w:val="22"/>
                <w:szCs w:val="22"/>
              </w:rPr>
              <w:t xml:space="preserve">Dr. Szarka Ödön Egyesített Egészségügyi és Szociális Intézmény  </w:t>
            </w:r>
          </w:p>
        </w:tc>
        <w:tc>
          <w:tcPr>
            <w:tcW w:w="4677" w:type="dxa"/>
            <w:vAlign w:val="center"/>
          </w:tcPr>
          <w:p w:rsidR="00D45F02" w:rsidRPr="00FE6879" w:rsidRDefault="00D45F02" w:rsidP="00566F8A">
            <w:pPr>
              <w:ind w:left="59"/>
              <w:rPr>
                <w:sz w:val="22"/>
                <w:szCs w:val="22"/>
              </w:rPr>
            </w:pPr>
            <w:r w:rsidRPr="00FE6879">
              <w:rPr>
                <w:sz w:val="22"/>
                <w:szCs w:val="22"/>
              </w:rPr>
              <w:t>Önálló gazdasági szerve</w:t>
            </w:r>
            <w:r w:rsidR="00633F21" w:rsidRPr="00FE6879">
              <w:rPr>
                <w:sz w:val="22"/>
                <w:szCs w:val="22"/>
              </w:rPr>
              <w:t>ze</w:t>
            </w:r>
            <w:r w:rsidRPr="00FE6879">
              <w:rPr>
                <w:sz w:val="22"/>
                <w:szCs w:val="22"/>
              </w:rPr>
              <w:t xml:space="preserve">ttel </w:t>
            </w:r>
            <w:r w:rsidR="00427017" w:rsidRPr="00FE6879">
              <w:rPr>
                <w:sz w:val="22"/>
                <w:szCs w:val="22"/>
              </w:rPr>
              <w:t xml:space="preserve">nem </w:t>
            </w:r>
            <w:r w:rsidRPr="00FE6879">
              <w:rPr>
                <w:sz w:val="22"/>
                <w:szCs w:val="22"/>
              </w:rPr>
              <w:t>rendelkező</w:t>
            </w:r>
          </w:p>
        </w:tc>
      </w:tr>
      <w:tr w:rsidR="009C7D55" w:rsidRPr="00FE6879" w:rsidTr="007E3497">
        <w:trPr>
          <w:trHeight w:val="20"/>
        </w:trPr>
        <w:tc>
          <w:tcPr>
            <w:tcW w:w="4962" w:type="dxa"/>
            <w:vAlign w:val="center"/>
          </w:tcPr>
          <w:p w:rsidR="009C7D55" w:rsidRPr="00FE6879" w:rsidRDefault="009C7D55" w:rsidP="00566F8A">
            <w:pPr>
              <w:rPr>
                <w:b/>
                <w:bCs/>
                <w:sz w:val="22"/>
                <w:szCs w:val="22"/>
              </w:rPr>
            </w:pPr>
            <w:r w:rsidRPr="00FE6879">
              <w:rPr>
                <w:b/>
                <w:bCs/>
                <w:sz w:val="22"/>
                <w:szCs w:val="22"/>
              </w:rPr>
              <w:t>Összesen</w:t>
            </w:r>
          </w:p>
        </w:tc>
        <w:tc>
          <w:tcPr>
            <w:tcW w:w="4677" w:type="dxa"/>
            <w:vAlign w:val="center"/>
          </w:tcPr>
          <w:p w:rsidR="00137FEA" w:rsidRPr="00FE6879" w:rsidRDefault="00A55371" w:rsidP="00566F8A">
            <w:pPr>
              <w:rPr>
                <w:b/>
                <w:bCs/>
                <w:sz w:val="22"/>
                <w:szCs w:val="22"/>
              </w:rPr>
            </w:pPr>
            <w:r w:rsidRPr="00FE6879">
              <w:rPr>
                <w:b/>
                <w:bCs/>
                <w:sz w:val="22"/>
                <w:szCs w:val="22"/>
              </w:rPr>
              <w:t>2</w:t>
            </w:r>
            <w:r w:rsidR="008451DE" w:rsidRPr="00FE6879">
              <w:rPr>
                <w:b/>
                <w:bCs/>
                <w:sz w:val="22"/>
                <w:szCs w:val="22"/>
              </w:rPr>
              <w:t xml:space="preserve"> önálló</w:t>
            </w:r>
            <w:r w:rsidRPr="00FE6879">
              <w:rPr>
                <w:b/>
                <w:bCs/>
                <w:sz w:val="22"/>
                <w:szCs w:val="22"/>
              </w:rPr>
              <w:t xml:space="preserve"> gazdasági szervezettel rendelkező</w:t>
            </w:r>
          </w:p>
          <w:p w:rsidR="008451DE" w:rsidRPr="00FE6879" w:rsidRDefault="00F241BD" w:rsidP="00566F8A">
            <w:pPr>
              <w:rPr>
                <w:b/>
                <w:bCs/>
                <w:sz w:val="22"/>
                <w:szCs w:val="22"/>
              </w:rPr>
            </w:pPr>
            <w:r w:rsidRPr="00FE6879">
              <w:rPr>
                <w:b/>
                <w:bCs/>
                <w:sz w:val="22"/>
                <w:szCs w:val="22"/>
              </w:rPr>
              <w:t xml:space="preserve">8 </w:t>
            </w:r>
            <w:r w:rsidR="008451DE" w:rsidRPr="00FE6879">
              <w:rPr>
                <w:b/>
                <w:bCs/>
                <w:sz w:val="22"/>
                <w:szCs w:val="22"/>
              </w:rPr>
              <w:t>önálló gazdasági szervezettel nem rendelkező</w:t>
            </w:r>
          </w:p>
        </w:tc>
      </w:tr>
    </w:tbl>
    <w:p w:rsidR="001C410C" w:rsidRPr="002A43AA" w:rsidRDefault="001C410C" w:rsidP="00395AAD">
      <w:pPr>
        <w:jc w:val="both"/>
      </w:pPr>
    </w:p>
    <w:p w:rsidR="009969FF" w:rsidRPr="002A43AA" w:rsidRDefault="006A69B9" w:rsidP="00395AAD">
      <w:pPr>
        <w:jc w:val="both"/>
      </w:pPr>
      <w:r w:rsidRPr="002A43AA">
        <w:t xml:space="preserve">Központi </w:t>
      </w:r>
      <w:r w:rsidR="009969FF" w:rsidRPr="002A43AA">
        <w:t>döntés szerint az oktatás</w:t>
      </w:r>
      <w:r w:rsidR="00AB7806" w:rsidRPr="002A43AA">
        <w:t>i</w:t>
      </w:r>
      <w:r w:rsidR="00F61A9E" w:rsidRPr="002A43AA">
        <w:t xml:space="preserve"> </w:t>
      </w:r>
      <w:r w:rsidR="005964FE" w:rsidRPr="002A43AA">
        <w:t>feladat ellátása</w:t>
      </w:r>
      <w:r w:rsidR="000E7982" w:rsidRPr="002A43AA">
        <w:t xml:space="preserve"> továbbra is</w:t>
      </w:r>
      <w:r w:rsidR="005964FE" w:rsidRPr="002A43AA">
        <w:t xml:space="preserve"> állami </w:t>
      </w:r>
      <w:r w:rsidR="00D07844" w:rsidRPr="002A43AA">
        <w:t>működtetés</w:t>
      </w:r>
      <w:r w:rsidR="009969FF" w:rsidRPr="002A43AA">
        <w:t>be</w:t>
      </w:r>
      <w:r w:rsidR="00DC743D" w:rsidRPr="002A43AA">
        <w:t>n</w:t>
      </w:r>
      <w:r w:rsidR="009969FF" w:rsidRPr="002A43AA">
        <w:t xml:space="preserve"> valósult meg.</w:t>
      </w:r>
    </w:p>
    <w:p w:rsidR="009969FF" w:rsidRPr="002A43AA" w:rsidRDefault="00AB19FF" w:rsidP="00395AAD">
      <w:pPr>
        <w:jc w:val="both"/>
      </w:pPr>
      <w:r w:rsidRPr="002A43AA">
        <w:t>Csongrád Város Önkormányzata</w:t>
      </w:r>
      <w:r w:rsidR="00DA3ED7" w:rsidRPr="002A43AA">
        <w:t xml:space="preserve"> Polgármesteri Hivatal</w:t>
      </w:r>
      <w:r w:rsidRPr="002A43AA">
        <w:t xml:space="preserve"> a</w:t>
      </w:r>
      <w:r w:rsidR="009969FF" w:rsidRPr="002A43AA">
        <w:t xml:space="preserve"> kisebbségi önkorm</w:t>
      </w:r>
      <w:r w:rsidR="00974723" w:rsidRPr="002A43AA">
        <w:t>ányzat (Roma Nemzetiségi Önkormányzat</w:t>
      </w:r>
      <w:r w:rsidR="009969FF" w:rsidRPr="002A43AA">
        <w:t xml:space="preserve">) működésével kapcsolatos feladatokat is ellátta. A kisebbségi önkormányzathoz költségvetési intézmény nem kapcsolódik. </w:t>
      </w:r>
    </w:p>
    <w:p w:rsidR="00812529" w:rsidRDefault="00812529" w:rsidP="00395AAD">
      <w:pPr>
        <w:pStyle w:val="Szvegtrzs"/>
        <w:rPr>
          <w:sz w:val="24"/>
        </w:rPr>
      </w:pPr>
    </w:p>
    <w:p w:rsidR="00C56F88" w:rsidRPr="002A43AA" w:rsidRDefault="008521F2" w:rsidP="00395AAD">
      <w:pPr>
        <w:pStyle w:val="Szvegtrzs"/>
        <w:rPr>
          <w:sz w:val="24"/>
        </w:rPr>
      </w:pPr>
      <w:r w:rsidRPr="002A43AA">
        <w:rPr>
          <w:sz w:val="24"/>
        </w:rPr>
        <w:lastRenderedPageBreak/>
        <w:t xml:space="preserve">A beszámolási időszak alatt </w:t>
      </w:r>
      <w:r w:rsidR="009969FF" w:rsidRPr="002A43AA">
        <w:rPr>
          <w:sz w:val="24"/>
        </w:rPr>
        <w:t>az előterjesztésben leírtak mellett</w:t>
      </w:r>
      <w:r w:rsidR="00824BB4" w:rsidRPr="002A43AA">
        <w:rPr>
          <w:sz w:val="24"/>
        </w:rPr>
        <w:t xml:space="preserve"> volt</w:t>
      </w:r>
      <w:r w:rsidR="009969FF" w:rsidRPr="002A43AA">
        <w:rPr>
          <w:sz w:val="24"/>
        </w:rPr>
        <w:t xml:space="preserve"> biztosított </w:t>
      </w:r>
      <w:r w:rsidR="00AB7806" w:rsidRPr="002A43AA">
        <w:rPr>
          <w:sz w:val="24"/>
        </w:rPr>
        <w:t>az önkormányzati feladatellátás.</w:t>
      </w:r>
      <w:r w:rsidR="00F61A9E" w:rsidRPr="002A43AA">
        <w:rPr>
          <w:sz w:val="24"/>
        </w:rPr>
        <w:t xml:space="preserve"> </w:t>
      </w:r>
      <w:r w:rsidR="007B3A4A" w:rsidRPr="002A43AA">
        <w:rPr>
          <w:sz w:val="24"/>
        </w:rPr>
        <w:t>A</w:t>
      </w:r>
      <w:r w:rsidR="009969FF" w:rsidRPr="002A43AA">
        <w:rPr>
          <w:sz w:val="24"/>
        </w:rPr>
        <w:t xml:space="preserve"> költségvetésben kiemelt szerepet kaptak a stratégiai fontosságú célok, </w:t>
      </w:r>
      <w:r w:rsidR="007B3A4A" w:rsidRPr="002A43AA">
        <w:rPr>
          <w:sz w:val="24"/>
        </w:rPr>
        <w:t xml:space="preserve">így különösen a fedett uszoda előkészítési munkálatai, </w:t>
      </w:r>
      <w:r w:rsidR="000E7982" w:rsidRPr="002A43AA">
        <w:rPr>
          <w:sz w:val="24"/>
        </w:rPr>
        <w:t>a</w:t>
      </w:r>
      <w:r w:rsidR="00C56F88" w:rsidRPr="002A43AA">
        <w:rPr>
          <w:sz w:val="24"/>
        </w:rPr>
        <w:t xml:space="preserve">z Öregszőlők közötti útfelújítás pályázati előkészítése, a LIDL – Arany J. </w:t>
      </w:r>
      <w:proofErr w:type="gramStart"/>
      <w:r w:rsidR="00C56F88" w:rsidRPr="002A43AA">
        <w:rPr>
          <w:sz w:val="24"/>
        </w:rPr>
        <w:t>u.</w:t>
      </w:r>
      <w:proofErr w:type="gramEnd"/>
      <w:r w:rsidR="00C56F88" w:rsidRPr="002A43AA">
        <w:rPr>
          <w:sz w:val="24"/>
        </w:rPr>
        <w:t xml:space="preserve"> – Fő u. közötti szakasz körforgalmának tervezési munkái. A nyár </w:t>
      </w:r>
      <w:proofErr w:type="gramStart"/>
      <w:r w:rsidR="00C56F88" w:rsidRPr="002A43AA">
        <w:rPr>
          <w:sz w:val="24"/>
        </w:rPr>
        <w:t>folyamán</w:t>
      </w:r>
      <w:proofErr w:type="gramEnd"/>
      <w:r w:rsidR="00C56F88" w:rsidRPr="002A43AA">
        <w:rPr>
          <w:sz w:val="24"/>
        </w:rPr>
        <w:t xml:space="preserve"> a Körös-toroki üdülőterületen volt nagyobb értékű beruházás a vizesblokk és lépcső kialakítása során. A SPAR üzletlánc csongrádi üzletéhez területet vásárolt az Önkormányzat, élve elővásárlási jogával, melyet </w:t>
      </w:r>
      <w:r w:rsidR="00AF2350" w:rsidRPr="002A43AA">
        <w:rPr>
          <w:sz w:val="24"/>
        </w:rPr>
        <w:t>a vásárlást követően értékesítet</w:t>
      </w:r>
      <w:r w:rsidR="002A43AA" w:rsidRPr="002A43AA">
        <w:rPr>
          <w:sz w:val="24"/>
        </w:rPr>
        <w:t>t</w:t>
      </w:r>
      <w:r w:rsidR="00AF2350" w:rsidRPr="002A43AA">
        <w:rPr>
          <w:sz w:val="24"/>
        </w:rPr>
        <w:t xml:space="preserve"> e tevékenység ellátására. </w:t>
      </w:r>
    </w:p>
    <w:p w:rsidR="00611999" w:rsidRPr="002A43AA" w:rsidRDefault="00F658C1" w:rsidP="00395AAD">
      <w:pPr>
        <w:pStyle w:val="Szvegtrzs"/>
        <w:rPr>
          <w:sz w:val="24"/>
        </w:rPr>
      </w:pPr>
      <w:r w:rsidRPr="002A43AA">
        <w:rPr>
          <w:sz w:val="24"/>
        </w:rPr>
        <w:t>A Síp utcai Általános Iskola felújítása érdekében a közmű kiépítés költs</w:t>
      </w:r>
      <w:r w:rsidR="005409D0" w:rsidRPr="002A43AA">
        <w:rPr>
          <w:sz w:val="24"/>
        </w:rPr>
        <w:t>égeit az Önkormányzat átvállalta</w:t>
      </w:r>
      <w:r w:rsidRPr="002A43AA">
        <w:rPr>
          <w:sz w:val="24"/>
        </w:rPr>
        <w:t xml:space="preserve">, mely várhatóan 2022. évben valósul majd meg. </w:t>
      </w:r>
      <w:r w:rsidR="005409D0" w:rsidRPr="002A43AA">
        <w:rPr>
          <w:sz w:val="24"/>
        </w:rPr>
        <w:t xml:space="preserve">Az </w:t>
      </w:r>
      <w:r w:rsidR="00AB7806" w:rsidRPr="002A43AA">
        <w:rPr>
          <w:sz w:val="24"/>
        </w:rPr>
        <w:t>út és járda felújítások</w:t>
      </w:r>
      <w:r w:rsidR="00D07844" w:rsidRPr="002A43AA">
        <w:rPr>
          <w:sz w:val="24"/>
        </w:rPr>
        <w:t>,</w:t>
      </w:r>
      <w:r w:rsidR="00AB7806" w:rsidRPr="002A43AA">
        <w:rPr>
          <w:sz w:val="24"/>
        </w:rPr>
        <w:t xml:space="preserve"> </w:t>
      </w:r>
      <w:r w:rsidR="005409D0" w:rsidRPr="002A43AA">
        <w:rPr>
          <w:sz w:val="24"/>
        </w:rPr>
        <w:t>önkormányzati lakásfelújítások a szü</w:t>
      </w:r>
      <w:r w:rsidR="009F0019">
        <w:rPr>
          <w:sz w:val="24"/>
        </w:rPr>
        <w:t>kségesnél kevesebb összegben valósultak meg.</w:t>
      </w:r>
    </w:p>
    <w:p w:rsidR="000B1551" w:rsidRPr="002A43AA" w:rsidRDefault="00AB7806" w:rsidP="00395AAD">
      <w:pPr>
        <w:pStyle w:val="Szvegtrzs"/>
        <w:rPr>
          <w:sz w:val="24"/>
        </w:rPr>
      </w:pPr>
      <w:r w:rsidRPr="002A43AA">
        <w:rPr>
          <w:sz w:val="24"/>
        </w:rPr>
        <w:t>Több esetben szükség</w:t>
      </w:r>
      <w:r w:rsidR="009969FF" w:rsidRPr="002A43AA">
        <w:rPr>
          <w:sz w:val="24"/>
        </w:rPr>
        <w:t xml:space="preserve"> volt a Képviselő-testület által végrehajtott előirányzat átcsoportosításra, finanszírozási előlegek biztosítására, melynek</w:t>
      </w:r>
      <w:r w:rsidR="00977F16" w:rsidRPr="002A43AA">
        <w:rPr>
          <w:sz w:val="24"/>
        </w:rPr>
        <w:t xml:space="preserve"> során átvezetésre került a 2</w:t>
      </w:r>
      <w:r w:rsidR="005409D0" w:rsidRPr="002A43AA">
        <w:rPr>
          <w:sz w:val="24"/>
        </w:rPr>
        <w:t>020</w:t>
      </w:r>
      <w:r w:rsidR="008E5EE9" w:rsidRPr="002A43AA">
        <w:rPr>
          <w:sz w:val="24"/>
        </w:rPr>
        <w:t xml:space="preserve">. évi jóváhagyott </w:t>
      </w:r>
      <w:r w:rsidR="009969FF" w:rsidRPr="002A43AA">
        <w:rPr>
          <w:sz w:val="24"/>
        </w:rPr>
        <w:t xml:space="preserve">maradvány, állami hozzájárulások kiutalása, a felhalmozási kiadásokhoz (is) elnyert külső források, a különféle pályázatokon nyert pénzeszközök, az intézmények saját kezdeményezésű módosításai, év közben vállalt feladatok finanszírozása. </w:t>
      </w:r>
      <w:r w:rsidR="005832B0" w:rsidRPr="002A43AA">
        <w:rPr>
          <w:sz w:val="24"/>
        </w:rPr>
        <w:t>A kifizetetlen szám</w:t>
      </w:r>
      <w:r w:rsidR="0073170E" w:rsidRPr="002A43AA">
        <w:rPr>
          <w:sz w:val="24"/>
        </w:rPr>
        <w:t>laáll</w:t>
      </w:r>
      <w:r w:rsidR="005409D0" w:rsidRPr="002A43AA">
        <w:rPr>
          <w:sz w:val="24"/>
        </w:rPr>
        <w:t>omány 2020. december 31-ről 2021</w:t>
      </w:r>
      <w:r w:rsidR="005832B0" w:rsidRPr="002A43AA">
        <w:rPr>
          <w:sz w:val="24"/>
        </w:rPr>
        <w:t>. decembe</w:t>
      </w:r>
      <w:r w:rsidR="002C4A3B" w:rsidRPr="002A43AA">
        <w:rPr>
          <w:sz w:val="24"/>
        </w:rPr>
        <w:t xml:space="preserve">r 31-re </w:t>
      </w:r>
      <w:r w:rsidR="009F0019">
        <w:rPr>
          <w:sz w:val="24"/>
        </w:rPr>
        <w:t>3.869</w:t>
      </w:r>
      <w:r w:rsidR="002A43AA" w:rsidRPr="002A43AA">
        <w:rPr>
          <w:sz w:val="24"/>
        </w:rPr>
        <w:t>e</w:t>
      </w:r>
      <w:r w:rsidR="00A33A53" w:rsidRPr="002A43AA">
        <w:rPr>
          <w:sz w:val="24"/>
        </w:rPr>
        <w:t>Ft</w:t>
      </w:r>
      <w:r w:rsidR="00611999" w:rsidRPr="002A43AA">
        <w:rPr>
          <w:sz w:val="24"/>
        </w:rPr>
        <w:t>-</w:t>
      </w:r>
      <w:r w:rsidR="001C4EBD" w:rsidRPr="002A43AA">
        <w:rPr>
          <w:sz w:val="24"/>
        </w:rPr>
        <w:t>t</w:t>
      </w:r>
      <w:r w:rsidR="00611999" w:rsidRPr="002A43AA">
        <w:rPr>
          <w:sz w:val="24"/>
        </w:rPr>
        <w:t xml:space="preserve">al </w:t>
      </w:r>
      <w:r w:rsidR="002A43AA" w:rsidRPr="002A43AA">
        <w:rPr>
          <w:sz w:val="24"/>
        </w:rPr>
        <w:t>nőtt.</w:t>
      </w:r>
    </w:p>
    <w:p w:rsidR="002C4A3B" w:rsidRPr="002A43AA" w:rsidRDefault="002C4A3B" w:rsidP="00395AAD">
      <w:pPr>
        <w:pStyle w:val="Szvegtrzs"/>
        <w:rPr>
          <w:sz w:val="24"/>
        </w:rPr>
      </w:pPr>
    </w:p>
    <w:p w:rsidR="009969FF" w:rsidRPr="002A43AA" w:rsidRDefault="008C1D54" w:rsidP="00395AAD">
      <w:pPr>
        <w:pStyle w:val="Cmsor4"/>
        <w:numPr>
          <w:ilvl w:val="0"/>
          <w:numId w:val="0"/>
        </w:numPr>
        <w:rPr>
          <w:sz w:val="24"/>
        </w:rPr>
      </w:pPr>
      <w:r w:rsidRPr="002A43AA">
        <w:rPr>
          <w:smallCaps/>
          <w:sz w:val="24"/>
        </w:rPr>
        <w:t>I</w:t>
      </w:r>
      <w:r w:rsidR="00705974" w:rsidRPr="002A43AA">
        <w:rPr>
          <w:smallCaps/>
          <w:sz w:val="24"/>
        </w:rPr>
        <w:t>I</w:t>
      </w:r>
      <w:r w:rsidR="009969FF" w:rsidRPr="002A43AA">
        <w:rPr>
          <w:smallCaps/>
          <w:sz w:val="24"/>
        </w:rPr>
        <w:t>I/</w:t>
      </w:r>
      <w:proofErr w:type="gramStart"/>
      <w:r w:rsidR="009969FF" w:rsidRPr="002A43AA">
        <w:rPr>
          <w:smallCaps/>
          <w:sz w:val="24"/>
        </w:rPr>
        <w:t>A</w:t>
      </w:r>
      <w:proofErr w:type="gramEnd"/>
      <w:r w:rsidR="009969FF" w:rsidRPr="002A43AA">
        <w:rPr>
          <w:smallCaps/>
          <w:sz w:val="24"/>
        </w:rPr>
        <w:t xml:space="preserve">. </w:t>
      </w:r>
      <w:r w:rsidR="009969FF" w:rsidRPr="002A43AA">
        <w:rPr>
          <w:smallCaps/>
          <w:sz w:val="24"/>
          <w:u w:val="single"/>
        </w:rPr>
        <w:t>Bevételek</w:t>
      </w:r>
      <w:r w:rsidR="00DA3ED7" w:rsidRPr="002A43AA">
        <w:rPr>
          <w:smallCaps/>
          <w:sz w:val="24"/>
        </w:rPr>
        <w:t xml:space="preserve"> </w:t>
      </w:r>
      <w:proofErr w:type="gramStart"/>
      <w:r w:rsidR="00DA3ED7" w:rsidRPr="002A43AA">
        <w:rPr>
          <w:smallCaps/>
          <w:sz w:val="24"/>
        </w:rPr>
        <w:t>A</w:t>
      </w:r>
      <w:proofErr w:type="gramEnd"/>
      <w:r w:rsidR="00DA3ED7" w:rsidRPr="002A43AA">
        <w:rPr>
          <w:smallCaps/>
          <w:sz w:val="24"/>
        </w:rPr>
        <w:t xml:space="preserve"> rendelet-tervezet </w:t>
      </w:r>
      <w:r w:rsidR="009969FF" w:rsidRPr="002A43AA">
        <w:rPr>
          <w:smallCaps/>
          <w:sz w:val="24"/>
        </w:rPr>
        <w:t>1. melléklet</w:t>
      </w:r>
      <w:r w:rsidR="00AF59A6" w:rsidRPr="002A43AA">
        <w:rPr>
          <w:smallCaps/>
          <w:sz w:val="24"/>
        </w:rPr>
        <w:t>e</w:t>
      </w:r>
    </w:p>
    <w:p w:rsidR="009969FF" w:rsidRPr="002A43AA" w:rsidRDefault="00F7783F" w:rsidP="00395AAD">
      <w:pPr>
        <w:jc w:val="both"/>
      </w:pPr>
      <w:r w:rsidRPr="002A43AA">
        <w:t xml:space="preserve">A </w:t>
      </w:r>
      <w:r w:rsidR="005409D0" w:rsidRPr="002A43AA">
        <w:t>2021</w:t>
      </w:r>
      <w:r w:rsidRPr="002A43AA">
        <w:t xml:space="preserve">. évi </w:t>
      </w:r>
      <w:r w:rsidR="009969FF" w:rsidRPr="002A43AA">
        <w:t xml:space="preserve">eredeti </w:t>
      </w:r>
      <w:r w:rsidR="00E67E60" w:rsidRPr="002A43AA">
        <w:t xml:space="preserve">bevételi </w:t>
      </w:r>
      <w:r w:rsidR="009969FF" w:rsidRPr="002A43AA">
        <w:t xml:space="preserve">előirányzat az évközi rendeletmódosítások során </w:t>
      </w:r>
      <w:r w:rsidR="00E67E60" w:rsidRPr="002A43AA">
        <w:t>az alábbiakkal nőtt</w:t>
      </w:r>
      <w:r w:rsidR="009969FF" w:rsidRPr="002A43AA">
        <w:t>:</w:t>
      </w:r>
    </w:p>
    <w:p w:rsidR="009969FF" w:rsidRPr="002A43AA" w:rsidRDefault="005409D0" w:rsidP="00DC4BB5">
      <w:pPr>
        <w:numPr>
          <w:ilvl w:val="0"/>
          <w:numId w:val="4"/>
        </w:numPr>
        <w:jc w:val="both"/>
      </w:pPr>
      <w:r w:rsidRPr="002A43AA">
        <w:t>a 2020</w:t>
      </w:r>
      <w:r w:rsidR="009969FF" w:rsidRPr="002A43AA">
        <w:t xml:space="preserve">. évi jóváhagyott pénzmaradvány, </w:t>
      </w:r>
    </w:p>
    <w:p w:rsidR="009969FF" w:rsidRPr="002A43AA" w:rsidRDefault="00AB7806" w:rsidP="00DC4BB5">
      <w:pPr>
        <w:numPr>
          <w:ilvl w:val="0"/>
          <w:numId w:val="4"/>
        </w:numPr>
        <w:jc w:val="both"/>
      </w:pPr>
      <w:r w:rsidRPr="002A43AA">
        <w:t xml:space="preserve">az önkormányzat és az intézményei </w:t>
      </w:r>
      <w:r w:rsidR="009969FF" w:rsidRPr="002A43AA">
        <w:t xml:space="preserve">saját hatáskörű többletbevételei, </w:t>
      </w:r>
    </w:p>
    <w:p w:rsidR="009969FF" w:rsidRPr="002A43AA" w:rsidRDefault="009969FF" w:rsidP="00DC4BB5">
      <w:pPr>
        <w:numPr>
          <w:ilvl w:val="0"/>
          <w:numId w:val="4"/>
        </w:numPr>
        <w:jc w:val="both"/>
      </w:pPr>
      <w:r w:rsidRPr="002A43AA">
        <w:t>a pályázati úton nyert támogatások összegei,</w:t>
      </w:r>
    </w:p>
    <w:p w:rsidR="009969FF" w:rsidRPr="002A43AA" w:rsidRDefault="009969FF" w:rsidP="00C130DD">
      <w:pPr>
        <w:numPr>
          <w:ilvl w:val="0"/>
          <w:numId w:val="4"/>
        </w:numPr>
        <w:jc w:val="both"/>
      </w:pPr>
      <w:r w:rsidRPr="002A43AA">
        <w:t xml:space="preserve">az év közbeni igényléseken alapuló egyes szociális feladatok kiegészítő támogatásaként önkormányzatunkat megillető összegek, egyéb központi és központosított támogatások, </w:t>
      </w:r>
    </w:p>
    <w:p w:rsidR="009571C0" w:rsidRPr="002A43AA" w:rsidRDefault="009969FF" w:rsidP="00C130DD">
      <w:pPr>
        <w:numPr>
          <w:ilvl w:val="0"/>
          <w:numId w:val="4"/>
        </w:numPr>
        <w:jc w:val="both"/>
      </w:pPr>
      <w:r w:rsidRPr="002A43AA">
        <w:t>az átvett pénzeszközök.</w:t>
      </w:r>
    </w:p>
    <w:p w:rsidR="00E17A5C" w:rsidRPr="002A43AA" w:rsidRDefault="00E17A5C" w:rsidP="00C130DD">
      <w:pPr>
        <w:jc w:val="both"/>
      </w:pPr>
    </w:p>
    <w:p w:rsidR="00DD5F5B" w:rsidRDefault="009969FF" w:rsidP="00C130DD">
      <w:pPr>
        <w:jc w:val="both"/>
      </w:pPr>
      <w:r w:rsidRPr="002A43AA">
        <w:rPr>
          <w:b/>
        </w:rPr>
        <w:t>Az önkormányzat bevé</w:t>
      </w:r>
      <w:r w:rsidR="00DD5F5B" w:rsidRPr="002A43AA">
        <w:rPr>
          <w:b/>
        </w:rPr>
        <w:t>teli forrásai, megoszlása</w:t>
      </w:r>
      <w:r w:rsidR="00DD5F5B" w:rsidRPr="002A43AA">
        <w:t>:</w:t>
      </w:r>
      <w:r w:rsidR="00DD5F5B" w:rsidRPr="002A43AA">
        <w:tab/>
      </w:r>
      <w:r w:rsidR="00DD5F5B" w:rsidRPr="002A43AA">
        <w:tab/>
      </w:r>
      <w:r w:rsidR="00DD5F5B" w:rsidRPr="002A43AA">
        <w:tab/>
      </w:r>
      <w:r w:rsidR="00E67E60" w:rsidRPr="002A43AA">
        <w:tab/>
      </w:r>
      <w:r w:rsidR="00A33A53" w:rsidRPr="002A43AA">
        <w:t xml:space="preserve">    </w:t>
      </w:r>
      <w:r w:rsidR="00DF370D">
        <w:t xml:space="preserve"> </w:t>
      </w:r>
      <w:r w:rsidR="00A33A53" w:rsidRPr="002A43AA">
        <w:t xml:space="preserve"> </w:t>
      </w:r>
      <w:proofErr w:type="gramStart"/>
      <w:r w:rsidR="00065256" w:rsidRPr="002A43AA">
        <w:t xml:space="preserve">adatok </w:t>
      </w:r>
      <w:r w:rsidRPr="002A43AA">
        <w:t xml:space="preserve"> Ft-ban</w:t>
      </w:r>
      <w:proofErr w:type="gramEnd"/>
      <w:r w:rsidR="00E67E60" w:rsidRPr="002A43AA">
        <w:t>,</w:t>
      </w:r>
      <w:r w:rsidRPr="002A43AA">
        <w:t xml:space="preserve"> %-ban</w:t>
      </w:r>
    </w:p>
    <w:p w:rsidR="00812529" w:rsidRPr="002A43AA" w:rsidRDefault="00812529" w:rsidP="00C130DD">
      <w:pPr>
        <w:jc w:val="both"/>
        <w:rPr>
          <w:b/>
        </w:rPr>
      </w:pPr>
    </w:p>
    <w:tbl>
      <w:tblPr>
        <w:tblW w:w="521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40"/>
        <w:gridCol w:w="1274"/>
        <w:gridCol w:w="565"/>
        <w:gridCol w:w="1276"/>
        <w:gridCol w:w="565"/>
        <w:gridCol w:w="1284"/>
        <w:gridCol w:w="563"/>
        <w:gridCol w:w="1151"/>
        <w:gridCol w:w="563"/>
        <w:gridCol w:w="1276"/>
        <w:gridCol w:w="549"/>
      </w:tblGrid>
      <w:tr w:rsidR="00C056C9" w:rsidRPr="00292E05" w:rsidTr="00C056C9">
        <w:tc>
          <w:tcPr>
            <w:tcW w:w="558" w:type="pct"/>
            <w:vMerge w:val="restart"/>
            <w:vAlign w:val="center"/>
          </w:tcPr>
          <w:p w:rsidR="009969FF" w:rsidRPr="003C13B0" w:rsidRDefault="009969FF" w:rsidP="00395AAD">
            <w:pPr>
              <w:jc w:val="center"/>
              <w:rPr>
                <w:sz w:val="20"/>
                <w:szCs w:val="20"/>
              </w:rPr>
            </w:pPr>
            <w:r w:rsidRPr="003C13B0">
              <w:rPr>
                <w:sz w:val="20"/>
                <w:szCs w:val="20"/>
              </w:rPr>
              <w:t>Megnevezés</w:t>
            </w:r>
          </w:p>
        </w:tc>
        <w:tc>
          <w:tcPr>
            <w:tcW w:w="901" w:type="pct"/>
            <w:gridSpan w:val="2"/>
            <w:vAlign w:val="center"/>
          </w:tcPr>
          <w:p w:rsidR="009969FF" w:rsidRPr="003C13B0" w:rsidRDefault="0090411B" w:rsidP="00395AAD">
            <w:pPr>
              <w:jc w:val="center"/>
              <w:rPr>
                <w:sz w:val="20"/>
                <w:szCs w:val="20"/>
              </w:rPr>
            </w:pPr>
            <w:r w:rsidRPr="003C13B0">
              <w:rPr>
                <w:sz w:val="20"/>
                <w:szCs w:val="20"/>
              </w:rPr>
              <w:t>Normatíva</w:t>
            </w:r>
            <w:proofErr w:type="gramStart"/>
            <w:r w:rsidRPr="003C13B0">
              <w:rPr>
                <w:sz w:val="20"/>
                <w:szCs w:val="20"/>
              </w:rPr>
              <w:t>,egyéb</w:t>
            </w:r>
            <w:proofErr w:type="gramEnd"/>
            <w:r w:rsidRPr="003C13B0">
              <w:rPr>
                <w:sz w:val="20"/>
                <w:szCs w:val="20"/>
              </w:rPr>
              <w:t xml:space="preserve"> támogatás</w:t>
            </w:r>
          </w:p>
        </w:tc>
        <w:tc>
          <w:tcPr>
            <w:tcW w:w="902" w:type="pct"/>
            <w:gridSpan w:val="2"/>
            <w:vAlign w:val="center"/>
          </w:tcPr>
          <w:p w:rsidR="009969FF" w:rsidRPr="003C13B0" w:rsidRDefault="009969FF" w:rsidP="00DF370D">
            <w:pPr>
              <w:jc w:val="center"/>
              <w:rPr>
                <w:sz w:val="20"/>
                <w:szCs w:val="20"/>
              </w:rPr>
            </w:pPr>
            <w:r w:rsidRPr="003C13B0">
              <w:rPr>
                <w:sz w:val="20"/>
                <w:szCs w:val="20"/>
              </w:rPr>
              <w:t>Helyi +</w:t>
            </w:r>
            <w:r w:rsidR="00E522FD" w:rsidRPr="003C13B0">
              <w:rPr>
                <w:sz w:val="20"/>
                <w:szCs w:val="20"/>
              </w:rPr>
              <w:t xml:space="preserve">átengedett adó, </w:t>
            </w:r>
            <w:r w:rsidRPr="003C13B0">
              <w:rPr>
                <w:sz w:val="20"/>
                <w:szCs w:val="20"/>
              </w:rPr>
              <w:t>bírságok, pótlékok</w:t>
            </w:r>
          </w:p>
        </w:tc>
        <w:tc>
          <w:tcPr>
            <w:tcW w:w="905" w:type="pct"/>
            <w:gridSpan w:val="2"/>
            <w:vAlign w:val="center"/>
          </w:tcPr>
          <w:p w:rsidR="009969FF" w:rsidRPr="003C13B0" w:rsidRDefault="00FA034C" w:rsidP="00DF370D">
            <w:pPr>
              <w:jc w:val="center"/>
              <w:rPr>
                <w:sz w:val="20"/>
                <w:szCs w:val="20"/>
              </w:rPr>
            </w:pPr>
            <w:r w:rsidRPr="003C13B0">
              <w:rPr>
                <w:sz w:val="20"/>
                <w:szCs w:val="20"/>
              </w:rPr>
              <w:t>Saját,</w:t>
            </w:r>
            <w:r w:rsidR="00DF370D" w:rsidRPr="003C13B0">
              <w:rPr>
                <w:sz w:val="20"/>
                <w:szCs w:val="20"/>
              </w:rPr>
              <w:t xml:space="preserve"> </w:t>
            </w:r>
            <w:r w:rsidRPr="003C13B0">
              <w:rPr>
                <w:sz w:val="20"/>
                <w:szCs w:val="20"/>
              </w:rPr>
              <w:t>átvett,</w:t>
            </w:r>
            <w:r w:rsidR="00F54371" w:rsidRPr="003C13B0">
              <w:rPr>
                <w:sz w:val="20"/>
                <w:szCs w:val="20"/>
              </w:rPr>
              <w:t xml:space="preserve"> pályázati</w:t>
            </w:r>
            <w:r w:rsidR="00DF370D" w:rsidRPr="003C13B0">
              <w:rPr>
                <w:sz w:val="20"/>
                <w:szCs w:val="20"/>
              </w:rPr>
              <w:t xml:space="preserve"> </w:t>
            </w:r>
            <w:r w:rsidR="00697E16" w:rsidRPr="003C13B0">
              <w:rPr>
                <w:sz w:val="20"/>
                <w:szCs w:val="20"/>
              </w:rPr>
              <w:t xml:space="preserve"> </w:t>
            </w:r>
          </w:p>
        </w:tc>
        <w:tc>
          <w:tcPr>
            <w:tcW w:w="840" w:type="pct"/>
            <w:gridSpan w:val="2"/>
            <w:vAlign w:val="center"/>
          </w:tcPr>
          <w:p w:rsidR="009969FF" w:rsidRPr="003C13B0" w:rsidRDefault="00DF370D" w:rsidP="000054D4">
            <w:pPr>
              <w:pStyle w:val="Cmsor1"/>
              <w:rPr>
                <w:b w:val="0"/>
                <w:smallCaps w:val="0"/>
                <w:sz w:val="20"/>
                <w:szCs w:val="20"/>
              </w:rPr>
            </w:pPr>
            <w:r w:rsidRPr="003C13B0">
              <w:rPr>
                <w:b w:val="0"/>
                <w:smallCaps w:val="0"/>
                <w:sz w:val="20"/>
                <w:szCs w:val="20"/>
              </w:rPr>
              <w:t>Finanszírozási bevételek</w:t>
            </w:r>
          </w:p>
        </w:tc>
        <w:tc>
          <w:tcPr>
            <w:tcW w:w="894" w:type="pct"/>
            <w:gridSpan w:val="2"/>
            <w:vAlign w:val="center"/>
          </w:tcPr>
          <w:p w:rsidR="009969FF" w:rsidRPr="003C13B0" w:rsidRDefault="009969FF" w:rsidP="00395AAD">
            <w:pPr>
              <w:pStyle w:val="Cmsor1"/>
              <w:rPr>
                <w:b w:val="0"/>
                <w:smallCaps w:val="0"/>
                <w:sz w:val="20"/>
                <w:szCs w:val="20"/>
              </w:rPr>
            </w:pPr>
            <w:r w:rsidRPr="003C13B0">
              <w:rPr>
                <w:b w:val="0"/>
                <w:smallCaps w:val="0"/>
                <w:sz w:val="20"/>
                <w:szCs w:val="20"/>
              </w:rPr>
              <w:t>Összesen</w:t>
            </w:r>
          </w:p>
        </w:tc>
      </w:tr>
      <w:tr w:rsidR="00C056C9" w:rsidRPr="00292E05" w:rsidTr="00C056C9">
        <w:trPr>
          <w:trHeight w:val="331"/>
        </w:trPr>
        <w:tc>
          <w:tcPr>
            <w:tcW w:w="558" w:type="pct"/>
            <w:vMerge/>
            <w:vAlign w:val="center"/>
          </w:tcPr>
          <w:p w:rsidR="009969FF" w:rsidRPr="003C13B0" w:rsidRDefault="009969FF" w:rsidP="00395AAD">
            <w:pPr>
              <w:jc w:val="center"/>
              <w:rPr>
                <w:sz w:val="20"/>
                <w:szCs w:val="20"/>
              </w:rPr>
            </w:pPr>
          </w:p>
        </w:tc>
        <w:tc>
          <w:tcPr>
            <w:tcW w:w="624" w:type="pct"/>
            <w:vAlign w:val="center"/>
          </w:tcPr>
          <w:p w:rsidR="009969FF" w:rsidRPr="003C13B0" w:rsidRDefault="009969FF" w:rsidP="00395AAD">
            <w:pPr>
              <w:jc w:val="center"/>
              <w:rPr>
                <w:sz w:val="20"/>
                <w:szCs w:val="20"/>
              </w:rPr>
            </w:pPr>
            <w:r w:rsidRPr="003C13B0">
              <w:rPr>
                <w:sz w:val="20"/>
                <w:szCs w:val="20"/>
              </w:rPr>
              <w:t>Ft</w:t>
            </w:r>
          </w:p>
        </w:tc>
        <w:tc>
          <w:tcPr>
            <w:tcW w:w="277" w:type="pct"/>
            <w:vAlign w:val="center"/>
          </w:tcPr>
          <w:p w:rsidR="009969FF" w:rsidRPr="003C13B0" w:rsidRDefault="009969FF" w:rsidP="00395AAD">
            <w:pPr>
              <w:jc w:val="center"/>
              <w:rPr>
                <w:sz w:val="20"/>
                <w:szCs w:val="20"/>
              </w:rPr>
            </w:pPr>
            <w:r w:rsidRPr="003C13B0">
              <w:rPr>
                <w:sz w:val="20"/>
                <w:szCs w:val="20"/>
              </w:rPr>
              <w:t>%</w:t>
            </w:r>
          </w:p>
        </w:tc>
        <w:tc>
          <w:tcPr>
            <w:tcW w:w="625" w:type="pct"/>
            <w:vAlign w:val="center"/>
          </w:tcPr>
          <w:p w:rsidR="009969FF" w:rsidRPr="003C13B0" w:rsidRDefault="009969FF" w:rsidP="00395AAD">
            <w:pPr>
              <w:jc w:val="center"/>
              <w:rPr>
                <w:sz w:val="20"/>
                <w:szCs w:val="20"/>
              </w:rPr>
            </w:pPr>
            <w:r w:rsidRPr="003C13B0">
              <w:rPr>
                <w:sz w:val="20"/>
                <w:szCs w:val="20"/>
              </w:rPr>
              <w:t>Ft</w:t>
            </w:r>
          </w:p>
        </w:tc>
        <w:tc>
          <w:tcPr>
            <w:tcW w:w="277" w:type="pct"/>
            <w:vAlign w:val="center"/>
          </w:tcPr>
          <w:p w:rsidR="009969FF" w:rsidRPr="003C13B0" w:rsidRDefault="009969FF" w:rsidP="00395AAD">
            <w:pPr>
              <w:jc w:val="center"/>
              <w:rPr>
                <w:sz w:val="20"/>
                <w:szCs w:val="20"/>
              </w:rPr>
            </w:pPr>
            <w:r w:rsidRPr="003C13B0">
              <w:rPr>
                <w:sz w:val="20"/>
                <w:szCs w:val="20"/>
              </w:rPr>
              <w:t>%</w:t>
            </w:r>
          </w:p>
        </w:tc>
        <w:tc>
          <w:tcPr>
            <w:tcW w:w="629" w:type="pct"/>
            <w:vAlign w:val="center"/>
          </w:tcPr>
          <w:p w:rsidR="009969FF" w:rsidRPr="003C13B0" w:rsidRDefault="009969FF" w:rsidP="00395AAD">
            <w:pPr>
              <w:jc w:val="center"/>
              <w:rPr>
                <w:sz w:val="20"/>
                <w:szCs w:val="20"/>
              </w:rPr>
            </w:pPr>
            <w:r w:rsidRPr="003C13B0">
              <w:rPr>
                <w:sz w:val="20"/>
                <w:szCs w:val="20"/>
              </w:rPr>
              <w:t>Ft</w:t>
            </w:r>
          </w:p>
        </w:tc>
        <w:tc>
          <w:tcPr>
            <w:tcW w:w="276" w:type="pct"/>
            <w:vAlign w:val="center"/>
          </w:tcPr>
          <w:p w:rsidR="009969FF" w:rsidRPr="003C13B0" w:rsidRDefault="009969FF" w:rsidP="00395AAD">
            <w:pPr>
              <w:jc w:val="center"/>
              <w:rPr>
                <w:sz w:val="20"/>
                <w:szCs w:val="20"/>
              </w:rPr>
            </w:pPr>
            <w:r w:rsidRPr="003C13B0">
              <w:rPr>
                <w:sz w:val="20"/>
                <w:szCs w:val="20"/>
              </w:rPr>
              <w:t>%</w:t>
            </w:r>
          </w:p>
        </w:tc>
        <w:tc>
          <w:tcPr>
            <w:tcW w:w="564" w:type="pct"/>
            <w:vAlign w:val="center"/>
          </w:tcPr>
          <w:p w:rsidR="009969FF" w:rsidRPr="003C13B0" w:rsidRDefault="009969FF" w:rsidP="00395AAD">
            <w:pPr>
              <w:jc w:val="center"/>
              <w:rPr>
                <w:sz w:val="20"/>
                <w:szCs w:val="20"/>
              </w:rPr>
            </w:pPr>
            <w:r w:rsidRPr="003C13B0">
              <w:rPr>
                <w:sz w:val="20"/>
                <w:szCs w:val="20"/>
              </w:rPr>
              <w:t>Ft</w:t>
            </w:r>
          </w:p>
        </w:tc>
        <w:tc>
          <w:tcPr>
            <w:tcW w:w="276" w:type="pct"/>
            <w:vAlign w:val="center"/>
          </w:tcPr>
          <w:p w:rsidR="009969FF" w:rsidRPr="003C13B0" w:rsidRDefault="009969FF" w:rsidP="00395AAD">
            <w:pPr>
              <w:jc w:val="center"/>
              <w:rPr>
                <w:sz w:val="20"/>
                <w:szCs w:val="20"/>
              </w:rPr>
            </w:pPr>
            <w:r w:rsidRPr="003C13B0">
              <w:rPr>
                <w:sz w:val="20"/>
                <w:szCs w:val="20"/>
              </w:rPr>
              <w:t>%</w:t>
            </w:r>
          </w:p>
        </w:tc>
        <w:tc>
          <w:tcPr>
            <w:tcW w:w="625" w:type="pct"/>
            <w:vAlign w:val="center"/>
          </w:tcPr>
          <w:p w:rsidR="009969FF" w:rsidRPr="003C13B0" w:rsidRDefault="009969FF" w:rsidP="00395AAD">
            <w:pPr>
              <w:jc w:val="center"/>
              <w:rPr>
                <w:sz w:val="20"/>
                <w:szCs w:val="20"/>
              </w:rPr>
            </w:pPr>
            <w:r w:rsidRPr="003C13B0">
              <w:rPr>
                <w:sz w:val="20"/>
                <w:szCs w:val="20"/>
              </w:rPr>
              <w:t>Ft</w:t>
            </w:r>
          </w:p>
        </w:tc>
        <w:tc>
          <w:tcPr>
            <w:tcW w:w="269" w:type="pct"/>
            <w:vAlign w:val="center"/>
          </w:tcPr>
          <w:p w:rsidR="009969FF" w:rsidRPr="003C13B0" w:rsidRDefault="009969FF" w:rsidP="00395AAD">
            <w:pPr>
              <w:jc w:val="center"/>
              <w:rPr>
                <w:sz w:val="20"/>
                <w:szCs w:val="20"/>
              </w:rPr>
            </w:pPr>
            <w:r w:rsidRPr="003C13B0">
              <w:rPr>
                <w:sz w:val="20"/>
                <w:szCs w:val="20"/>
              </w:rPr>
              <w:t>%</w:t>
            </w:r>
          </w:p>
        </w:tc>
      </w:tr>
      <w:tr w:rsidR="00C056C9" w:rsidRPr="00292E05" w:rsidTr="00C056C9">
        <w:tc>
          <w:tcPr>
            <w:tcW w:w="558" w:type="pct"/>
            <w:vAlign w:val="center"/>
          </w:tcPr>
          <w:p w:rsidR="009969FF" w:rsidRPr="003C13B0" w:rsidRDefault="009969FF" w:rsidP="00395AAD">
            <w:pPr>
              <w:jc w:val="both"/>
              <w:rPr>
                <w:sz w:val="20"/>
                <w:szCs w:val="20"/>
              </w:rPr>
            </w:pPr>
            <w:r w:rsidRPr="003C13B0">
              <w:rPr>
                <w:sz w:val="20"/>
                <w:szCs w:val="20"/>
              </w:rPr>
              <w:t xml:space="preserve">Eredeti </w:t>
            </w:r>
            <w:proofErr w:type="spellStart"/>
            <w:r w:rsidRPr="003C13B0">
              <w:rPr>
                <w:sz w:val="20"/>
                <w:szCs w:val="20"/>
              </w:rPr>
              <w:t>előir</w:t>
            </w:r>
            <w:proofErr w:type="spellEnd"/>
            <w:r w:rsidR="00E67E60" w:rsidRPr="003C13B0">
              <w:rPr>
                <w:sz w:val="20"/>
                <w:szCs w:val="20"/>
              </w:rPr>
              <w:t>.</w:t>
            </w:r>
          </w:p>
        </w:tc>
        <w:tc>
          <w:tcPr>
            <w:tcW w:w="624" w:type="pct"/>
            <w:vAlign w:val="center"/>
          </w:tcPr>
          <w:p w:rsidR="009969FF" w:rsidRPr="00C056C9" w:rsidRDefault="00DF370D" w:rsidP="00395AAD">
            <w:pPr>
              <w:jc w:val="right"/>
              <w:rPr>
                <w:spacing w:val="-16"/>
                <w:sz w:val="22"/>
                <w:szCs w:val="22"/>
              </w:rPr>
            </w:pPr>
            <w:r w:rsidRPr="00C056C9">
              <w:rPr>
                <w:spacing w:val="-16"/>
                <w:sz w:val="22"/>
                <w:szCs w:val="22"/>
              </w:rPr>
              <w:t>1</w:t>
            </w:r>
            <w:r w:rsidR="003C13B0" w:rsidRPr="00C056C9">
              <w:rPr>
                <w:spacing w:val="-16"/>
                <w:sz w:val="22"/>
                <w:szCs w:val="22"/>
              </w:rPr>
              <w:t>.</w:t>
            </w:r>
            <w:r w:rsidRPr="00C056C9">
              <w:rPr>
                <w:spacing w:val="-16"/>
                <w:sz w:val="22"/>
                <w:szCs w:val="22"/>
              </w:rPr>
              <w:t>698</w:t>
            </w:r>
            <w:r w:rsidR="003C13B0" w:rsidRPr="00C056C9">
              <w:rPr>
                <w:spacing w:val="-16"/>
                <w:sz w:val="22"/>
                <w:szCs w:val="22"/>
              </w:rPr>
              <w:t>.</w:t>
            </w:r>
            <w:r w:rsidRPr="00C056C9">
              <w:rPr>
                <w:spacing w:val="-16"/>
                <w:sz w:val="22"/>
                <w:szCs w:val="22"/>
              </w:rPr>
              <w:t>350</w:t>
            </w:r>
            <w:r w:rsidR="003C13B0" w:rsidRPr="00C056C9">
              <w:rPr>
                <w:spacing w:val="-16"/>
                <w:sz w:val="22"/>
                <w:szCs w:val="22"/>
              </w:rPr>
              <w:t>.</w:t>
            </w:r>
            <w:r w:rsidRPr="00C056C9">
              <w:rPr>
                <w:spacing w:val="-16"/>
                <w:sz w:val="22"/>
                <w:szCs w:val="22"/>
              </w:rPr>
              <w:t>756</w:t>
            </w:r>
          </w:p>
        </w:tc>
        <w:tc>
          <w:tcPr>
            <w:tcW w:w="277" w:type="pct"/>
            <w:vAlign w:val="center"/>
          </w:tcPr>
          <w:p w:rsidR="009969FF" w:rsidRPr="00C056C9" w:rsidRDefault="00292E05" w:rsidP="00E67E60">
            <w:pPr>
              <w:jc w:val="center"/>
              <w:rPr>
                <w:spacing w:val="-16"/>
                <w:sz w:val="22"/>
                <w:szCs w:val="22"/>
              </w:rPr>
            </w:pPr>
            <w:r w:rsidRPr="00C056C9">
              <w:rPr>
                <w:spacing w:val="-16"/>
                <w:sz w:val="22"/>
                <w:szCs w:val="22"/>
              </w:rPr>
              <w:t>44,3</w:t>
            </w:r>
          </w:p>
        </w:tc>
        <w:tc>
          <w:tcPr>
            <w:tcW w:w="625" w:type="pct"/>
            <w:vAlign w:val="center"/>
          </w:tcPr>
          <w:p w:rsidR="009969FF" w:rsidRPr="00C056C9" w:rsidRDefault="00292E05" w:rsidP="00395AAD">
            <w:pPr>
              <w:jc w:val="right"/>
              <w:rPr>
                <w:spacing w:val="-16"/>
                <w:sz w:val="22"/>
                <w:szCs w:val="22"/>
              </w:rPr>
            </w:pPr>
            <w:r w:rsidRPr="00C056C9">
              <w:rPr>
                <w:spacing w:val="-16"/>
                <w:sz w:val="22"/>
                <w:szCs w:val="22"/>
              </w:rPr>
              <w:t>881</w:t>
            </w:r>
            <w:r w:rsidR="003C13B0" w:rsidRPr="00C056C9">
              <w:rPr>
                <w:spacing w:val="-16"/>
                <w:sz w:val="22"/>
                <w:szCs w:val="22"/>
              </w:rPr>
              <w:t>.</w:t>
            </w:r>
            <w:r w:rsidRPr="00C056C9">
              <w:rPr>
                <w:spacing w:val="-16"/>
                <w:sz w:val="22"/>
                <w:szCs w:val="22"/>
              </w:rPr>
              <w:t>500</w:t>
            </w:r>
            <w:r w:rsidR="003C13B0" w:rsidRPr="00C056C9">
              <w:rPr>
                <w:spacing w:val="-16"/>
                <w:sz w:val="22"/>
                <w:szCs w:val="22"/>
              </w:rPr>
              <w:t>.</w:t>
            </w:r>
            <w:r w:rsidRPr="00C056C9">
              <w:rPr>
                <w:spacing w:val="-16"/>
                <w:sz w:val="22"/>
                <w:szCs w:val="22"/>
              </w:rPr>
              <w:t>000</w:t>
            </w:r>
          </w:p>
        </w:tc>
        <w:tc>
          <w:tcPr>
            <w:tcW w:w="277" w:type="pct"/>
            <w:vAlign w:val="center"/>
          </w:tcPr>
          <w:p w:rsidR="009969FF" w:rsidRPr="00C056C9" w:rsidRDefault="00292E05" w:rsidP="00E67E60">
            <w:pPr>
              <w:jc w:val="center"/>
              <w:rPr>
                <w:spacing w:val="-16"/>
                <w:sz w:val="22"/>
                <w:szCs w:val="22"/>
              </w:rPr>
            </w:pPr>
            <w:r w:rsidRPr="00C056C9">
              <w:rPr>
                <w:spacing w:val="-16"/>
                <w:sz w:val="22"/>
                <w:szCs w:val="22"/>
              </w:rPr>
              <w:t>23</w:t>
            </w:r>
          </w:p>
        </w:tc>
        <w:tc>
          <w:tcPr>
            <w:tcW w:w="629" w:type="pct"/>
            <w:vAlign w:val="center"/>
          </w:tcPr>
          <w:p w:rsidR="009969FF" w:rsidRPr="00C056C9" w:rsidRDefault="00292E05" w:rsidP="003C13B0">
            <w:pPr>
              <w:jc w:val="right"/>
              <w:rPr>
                <w:spacing w:val="-16"/>
                <w:sz w:val="22"/>
                <w:szCs w:val="22"/>
              </w:rPr>
            </w:pPr>
            <w:r w:rsidRPr="00C056C9">
              <w:rPr>
                <w:spacing w:val="-16"/>
                <w:sz w:val="22"/>
                <w:szCs w:val="22"/>
              </w:rPr>
              <w:t>942</w:t>
            </w:r>
            <w:r w:rsidR="003C13B0" w:rsidRPr="00C056C9">
              <w:rPr>
                <w:spacing w:val="-16"/>
                <w:sz w:val="22"/>
                <w:szCs w:val="22"/>
              </w:rPr>
              <w:t>.</w:t>
            </w:r>
            <w:r w:rsidRPr="00C056C9">
              <w:rPr>
                <w:spacing w:val="-16"/>
                <w:sz w:val="22"/>
                <w:szCs w:val="22"/>
              </w:rPr>
              <w:t>014</w:t>
            </w:r>
            <w:r w:rsidR="003C13B0" w:rsidRPr="00C056C9">
              <w:rPr>
                <w:spacing w:val="-16"/>
                <w:sz w:val="22"/>
                <w:szCs w:val="22"/>
              </w:rPr>
              <w:t>.6</w:t>
            </w:r>
            <w:r w:rsidRPr="00C056C9">
              <w:rPr>
                <w:spacing w:val="-16"/>
                <w:sz w:val="22"/>
                <w:szCs w:val="22"/>
              </w:rPr>
              <w:t>41</w:t>
            </w:r>
          </w:p>
        </w:tc>
        <w:tc>
          <w:tcPr>
            <w:tcW w:w="276" w:type="pct"/>
            <w:vAlign w:val="center"/>
          </w:tcPr>
          <w:p w:rsidR="009969FF" w:rsidRPr="00C056C9" w:rsidRDefault="00292E05" w:rsidP="00E67E60">
            <w:pPr>
              <w:jc w:val="center"/>
              <w:rPr>
                <w:spacing w:val="-16"/>
                <w:sz w:val="22"/>
                <w:szCs w:val="22"/>
              </w:rPr>
            </w:pPr>
            <w:r w:rsidRPr="00C056C9">
              <w:rPr>
                <w:spacing w:val="-16"/>
                <w:sz w:val="22"/>
                <w:szCs w:val="22"/>
              </w:rPr>
              <w:t>24,5</w:t>
            </w:r>
          </w:p>
        </w:tc>
        <w:tc>
          <w:tcPr>
            <w:tcW w:w="564" w:type="pct"/>
            <w:vAlign w:val="center"/>
          </w:tcPr>
          <w:p w:rsidR="009969FF" w:rsidRPr="00C056C9" w:rsidRDefault="00292E05" w:rsidP="00395AAD">
            <w:pPr>
              <w:jc w:val="right"/>
              <w:rPr>
                <w:spacing w:val="-16"/>
                <w:sz w:val="22"/>
                <w:szCs w:val="22"/>
              </w:rPr>
            </w:pPr>
            <w:r w:rsidRPr="00C056C9">
              <w:rPr>
                <w:spacing w:val="-16"/>
                <w:sz w:val="22"/>
                <w:szCs w:val="22"/>
              </w:rPr>
              <w:t>318</w:t>
            </w:r>
            <w:r w:rsidR="003C13B0" w:rsidRPr="00C056C9">
              <w:rPr>
                <w:spacing w:val="-16"/>
                <w:sz w:val="22"/>
                <w:szCs w:val="22"/>
              </w:rPr>
              <w:t>.</w:t>
            </w:r>
            <w:r w:rsidRPr="00C056C9">
              <w:rPr>
                <w:spacing w:val="-16"/>
                <w:sz w:val="22"/>
                <w:szCs w:val="22"/>
              </w:rPr>
              <w:t>090</w:t>
            </w:r>
            <w:r w:rsidR="003C13B0" w:rsidRPr="00C056C9">
              <w:rPr>
                <w:spacing w:val="-16"/>
                <w:sz w:val="22"/>
                <w:szCs w:val="22"/>
              </w:rPr>
              <w:t>.</w:t>
            </w:r>
            <w:r w:rsidRPr="00C056C9">
              <w:rPr>
                <w:spacing w:val="-16"/>
                <w:sz w:val="22"/>
                <w:szCs w:val="22"/>
              </w:rPr>
              <w:t>000</w:t>
            </w:r>
          </w:p>
        </w:tc>
        <w:tc>
          <w:tcPr>
            <w:tcW w:w="276" w:type="pct"/>
            <w:vAlign w:val="center"/>
          </w:tcPr>
          <w:p w:rsidR="009969FF" w:rsidRPr="00C056C9" w:rsidRDefault="00292E05" w:rsidP="00E67E60">
            <w:pPr>
              <w:jc w:val="center"/>
              <w:rPr>
                <w:spacing w:val="-16"/>
                <w:sz w:val="22"/>
                <w:szCs w:val="22"/>
              </w:rPr>
            </w:pPr>
            <w:r w:rsidRPr="00C056C9">
              <w:rPr>
                <w:spacing w:val="-16"/>
                <w:sz w:val="22"/>
                <w:szCs w:val="22"/>
              </w:rPr>
              <w:t>8,2</w:t>
            </w:r>
          </w:p>
        </w:tc>
        <w:tc>
          <w:tcPr>
            <w:tcW w:w="625" w:type="pct"/>
            <w:vAlign w:val="center"/>
          </w:tcPr>
          <w:p w:rsidR="009969FF" w:rsidRPr="00C056C9" w:rsidRDefault="00292E05" w:rsidP="00395AAD">
            <w:pPr>
              <w:jc w:val="right"/>
              <w:rPr>
                <w:spacing w:val="-16"/>
                <w:sz w:val="22"/>
                <w:szCs w:val="22"/>
              </w:rPr>
            </w:pPr>
            <w:r w:rsidRPr="00C056C9">
              <w:rPr>
                <w:spacing w:val="-16"/>
                <w:sz w:val="22"/>
                <w:szCs w:val="22"/>
              </w:rPr>
              <w:t>3</w:t>
            </w:r>
            <w:r w:rsidR="003C13B0" w:rsidRPr="00C056C9">
              <w:rPr>
                <w:spacing w:val="-16"/>
                <w:sz w:val="22"/>
                <w:szCs w:val="22"/>
              </w:rPr>
              <w:t>.</w:t>
            </w:r>
            <w:r w:rsidRPr="00C056C9">
              <w:rPr>
                <w:spacing w:val="-16"/>
                <w:sz w:val="22"/>
                <w:szCs w:val="22"/>
              </w:rPr>
              <w:t>839</w:t>
            </w:r>
            <w:r w:rsidR="003C13B0" w:rsidRPr="00C056C9">
              <w:rPr>
                <w:spacing w:val="-16"/>
                <w:sz w:val="22"/>
                <w:szCs w:val="22"/>
              </w:rPr>
              <w:t>.</w:t>
            </w:r>
            <w:r w:rsidRPr="00C056C9">
              <w:rPr>
                <w:spacing w:val="-16"/>
                <w:sz w:val="22"/>
                <w:szCs w:val="22"/>
              </w:rPr>
              <w:t>955</w:t>
            </w:r>
            <w:r w:rsidR="003C13B0" w:rsidRPr="00C056C9">
              <w:rPr>
                <w:spacing w:val="-16"/>
                <w:sz w:val="22"/>
                <w:szCs w:val="22"/>
              </w:rPr>
              <w:t>.</w:t>
            </w:r>
            <w:r w:rsidRPr="00C056C9">
              <w:rPr>
                <w:spacing w:val="-16"/>
                <w:sz w:val="22"/>
                <w:szCs w:val="22"/>
              </w:rPr>
              <w:t>397</w:t>
            </w:r>
          </w:p>
        </w:tc>
        <w:tc>
          <w:tcPr>
            <w:tcW w:w="269" w:type="pct"/>
            <w:vAlign w:val="center"/>
          </w:tcPr>
          <w:p w:rsidR="009969FF" w:rsidRPr="00C056C9" w:rsidRDefault="00292E05" w:rsidP="00E67E60">
            <w:pPr>
              <w:jc w:val="center"/>
              <w:rPr>
                <w:spacing w:val="-16"/>
                <w:sz w:val="22"/>
                <w:szCs w:val="22"/>
              </w:rPr>
            </w:pPr>
            <w:r w:rsidRPr="00C056C9">
              <w:rPr>
                <w:spacing w:val="-16"/>
                <w:sz w:val="22"/>
                <w:szCs w:val="22"/>
              </w:rPr>
              <w:t>100</w:t>
            </w:r>
          </w:p>
        </w:tc>
      </w:tr>
      <w:tr w:rsidR="00C056C9" w:rsidRPr="00292E05" w:rsidTr="00C056C9">
        <w:tc>
          <w:tcPr>
            <w:tcW w:w="558" w:type="pct"/>
            <w:vAlign w:val="center"/>
          </w:tcPr>
          <w:p w:rsidR="009969FF" w:rsidRPr="003C13B0" w:rsidRDefault="009969FF" w:rsidP="00395AAD">
            <w:pPr>
              <w:jc w:val="both"/>
              <w:rPr>
                <w:sz w:val="20"/>
                <w:szCs w:val="20"/>
              </w:rPr>
            </w:pPr>
            <w:r w:rsidRPr="003C13B0">
              <w:rPr>
                <w:sz w:val="20"/>
                <w:szCs w:val="20"/>
              </w:rPr>
              <w:t>Mód</w:t>
            </w:r>
            <w:r w:rsidR="00E67E60" w:rsidRPr="003C13B0">
              <w:rPr>
                <w:sz w:val="20"/>
                <w:szCs w:val="20"/>
              </w:rPr>
              <w:t xml:space="preserve">. </w:t>
            </w:r>
            <w:proofErr w:type="spellStart"/>
            <w:r w:rsidR="00E67E60" w:rsidRPr="003C13B0">
              <w:rPr>
                <w:sz w:val="20"/>
                <w:szCs w:val="20"/>
              </w:rPr>
              <w:t>e</w:t>
            </w:r>
            <w:r w:rsidRPr="003C13B0">
              <w:rPr>
                <w:sz w:val="20"/>
                <w:szCs w:val="20"/>
              </w:rPr>
              <w:t>lőir</w:t>
            </w:r>
            <w:proofErr w:type="spellEnd"/>
            <w:r w:rsidR="00E67E60" w:rsidRPr="003C13B0">
              <w:rPr>
                <w:sz w:val="20"/>
                <w:szCs w:val="20"/>
              </w:rPr>
              <w:t>.</w:t>
            </w:r>
          </w:p>
        </w:tc>
        <w:tc>
          <w:tcPr>
            <w:tcW w:w="624" w:type="pct"/>
            <w:vAlign w:val="center"/>
          </w:tcPr>
          <w:p w:rsidR="009969FF" w:rsidRPr="00C056C9" w:rsidRDefault="00AB5C58" w:rsidP="00395AAD">
            <w:pPr>
              <w:jc w:val="right"/>
              <w:rPr>
                <w:spacing w:val="-16"/>
                <w:sz w:val="22"/>
                <w:szCs w:val="22"/>
              </w:rPr>
            </w:pPr>
            <w:r w:rsidRPr="00C056C9">
              <w:rPr>
                <w:spacing w:val="-16"/>
                <w:sz w:val="22"/>
                <w:szCs w:val="22"/>
              </w:rPr>
              <w:t>2</w:t>
            </w:r>
            <w:r w:rsidR="003C13B0" w:rsidRPr="00C056C9">
              <w:rPr>
                <w:spacing w:val="-16"/>
                <w:sz w:val="22"/>
                <w:szCs w:val="22"/>
              </w:rPr>
              <w:t>.</w:t>
            </w:r>
            <w:r w:rsidRPr="00C056C9">
              <w:rPr>
                <w:spacing w:val="-16"/>
                <w:sz w:val="22"/>
                <w:szCs w:val="22"/>
              </w:rPr>
              <w:t>442</w:t>
            </w:r>
            <w:r w:rsidR="003C13B0" w:rsidRPr="00C056C9">
              <w:rPr>
                <w:spacing w:val="-16"/>
                <w:sz w:val="22"/>
                <w:szCs w:val="22"/>
              </w:rPr>
              <w:t>.</w:t>
            </w:r>
            <w:r w:rsidRPr="00C056C9">
              <w:rPr>
                <w:spacing w:val="-16"/>
                <w:sz w:val="22"/>
                <w:szCs w:val="22"/>
              </w:rPr>
              <w:t>964</w:t>
            </w:r>
            <w:r w:rsidR="003C13B0" w:rsidRPr="00C056C9">
              <w:rPr>
                <w:spacing w:val="-16"/>
                <w:sz w:val="22"/>
                <w:szCs w:val="22"/>
              </w:rPr>
              <w:t>.</w:t>
            </w:r>
            <w:r w:rsidRPr="00C056C9">
              <w:rPr>
                <w:spacing w:val="-16"/>
                <w:sz w:val="22"/>
                <w:szCs w:val="22"/>
              </w:rPr>
              <w:t>313</w:t>
            </w:r>
          </w:p>
        </w:tc>
        <w:tc>
          <w:tcPr>
            <w:tcW w:w="277" w:type="pct"/>
            <w:vAlign w:val="center"/>
          </w:tcPr>
          <w:p w:rsidR="009969FF" w:rsidRPr="00C056C9" w:rsidRDefault="00AB5C58" w:rsidP="00E67E60">
            <w:pPr>
              <w:jc w:val="center"/>
              <w:rPr>
                <w:spacing w:val="-16"/>
                <w:sz w:val="22"/>
                <w:szCs w:val="22"/>
              </w:rPr>
            </w:pPr>
            <w:r w:rsidRPr="00C056C9">
              <w:rPr>
                <w:spacing w:val="-16"/>
                <w:sz w:val="22"/>
                <w:szCs w:val="22"/>
              </w:rPr>
              <w:t>46,6</w:t>
            </w:r>
          </w:p>
        </w:tc>
        <w:tc>
          <w:tcPr>
            <w:tcW w:w="625" w:type="pct"/>
            <w:vAlign w:val="center"/>
          </w:tcPr>
          <w:p w:rsidR="009969FF" w:rsidRPr="00C056C9" w:rsidRDefault="00AB5C58" w:rsidP="00395AAD">
            <w:pPr>
              <w:jc w:val="right"/>
              <w:rPr>
                <w:spacing w:val="-16"/>
                <w:sz w:val="22"/>
                <w:szCs w:val="22"/>
              </w:rPr>
            </w:pPr>
            <w:r w:rsidRPr="00C056C9">
              <w:rPr>
                <w:spacing w:val="-16"/>
                <w:sz w:val="22"/>
                <w:szCs w:val="22"/>
              </w:rPr>
              <w:t>1</w:t>
            </w:r>
            <w:r w:rsidR="003C13B0" w:rsidRPr="00C056C9">
              <w:rPr>
                <w:spacing w:val="-16"/>
                <w:sz w:val="22"/>
                <w:szCs w:val="22"/>
              </w:rPr>
              <w:t>.</w:t>
            </w:r>
            <w:r w:rsidRPr="00C056C9">
              <w:rPr>
                <w:spacing w:val="-16"/>
                <w:sz w:val="22"/>
                <w:szCs w:val="22"/>
              </w:rPr>
              <w:t>101</w:t>
            </w:r>
            <w:r w:rsidR="003C13B0" w:rsidRPr="00C056C9">
              <w:rPr>
                <w:spacing w:val="-16"/>
                <w:sz w:val="22"/>
                <w:szCs w:val="22"/>
              </w:rPr>
              <w:t>.</w:t>
            </w:r>
            <w:r w:rsidRPr="00C056C9">
              <w:rPr>
                <w:spacing w:val="-16"/>
                <w:sz w:val="22"/>
                <w:szCs w:val="22"/>
              </w:rPr>
              <w:t>557</w:t>
            </w:r>
            <w:r w:rsidR="003C13B0" w:rsidRPr="00C056C9">
              <w:rPr>
                <w:spacing w:val="-16"/>
                <w:sz w:val="22"/>
                <w:szCs w:val="22"/>
              </w:rPr>
              <w:t>.</w:t>
            </w:r>
            <w:r w:rsidRPr="00C056C9">
              <w:rPr>
                <w:spacing w:val="-16"/>
                <w:sz w:val="22"/>
                <w:szCs w:val="22"/>
              </w:rPr>
              <w:t>533</w:t>
            </w:r>
          </w:p>
        </w:tc>
        <w:tc>
          <w:tcPr>
            <w:tcW w:w="277" w:type="pct"/>
            <w:vAlign w:val="center"/>
          </w:tcPr>
          <w:p w:rsidR="009969FF" w:rsidRPr="00C056C9" w:rsidRDefault="00AB5C58" w:rsidP="00E67E60">
            <w:pPr>
              <w:jc w:val="center"/>
              <w:rPr>
                <w:spacing w:val="-16"/>
                <w:sz w:val="22"/>
                <w:szCs w:val="22"/>
              </w:rPr>
            </w:pPr>
            <w:r w:rsidRPr="00C056C9">
              <w:rPr>
                <w:spacing w:val="-16"/>
                <w:sz w:val="22"/>
                <w:szCs w:val="22"/>
              </w:rPr>
              <w:t>21</w:t>
            </w:r>
          </w:p>
        </w:tc>
        <w:tc>
          <w:tcPr>
            <w:tcW w:w="629" w:type="pct"/>
            <w:vAlign w:val="center"/>
          </w:tcPr>
          <w:p w:rsidR="009969FF" w:rsidRPr="00C056C9" w:rsidRDefault="00AB5C58" w:rsidP="00395AAD">
            <w:pPr>
              <w:jc w:val="right"/>
              <w:rPr>
                <w:spacing w:val="-16"/>
                <w:sz w:val="22"/>
                <w:szCs w:val="22"/>
              </w:rPr>
            </w:pPr>
            <w:r w:rsidRPr="00C056C9">
              <w:rPr>
                <w:spacing w:val="-16"/>
                <w:sz w:val="22"/>
                <w:szCs w:val="22"/>
              </w:rPr>
              <w:t>1</w:t>
            </w:r>
            <w:r w:rsidR="003C13B0" w:rsidRPr="00C056C9">
              <w:rPr>
                <w:spacing w:val="-16"/>
                <w:sz w:val="22"/>
                <w:szCs w:val="22"/>
              </w:rPr>
              <w:t>.</w:t>
            </w:r>
            <w:r w:rsidRPr="00C056C9">
              <w:rPr>
                <w:spacing w:val="-16"/>
                <w:sz w:val="22"/>
                <w:szCs w:val="22"/>
              </w:rPr>
              <w:t>085</w:t>
            </w:r>
            <w:r w:rsidR="003C13B0" w:rsidRPr="00C056C9">
              <w:rPr>
                <w:spacing w:val="-16"/>
                <w:sz w:val="22"/>
                <w:szCs w:val="22"/>
              </w:rPr>
              <w:t>.</w:t>
            </w:r>
            <w:r w:rsidRPr="00C056C9">
              <w:rPr>
                <w:spacing w:val="-16"/>
                <w:sz w:val="22"/>
                <w:szCs w:val="22"/>
              </w:rPr>
              <w:t>530</w:t>
            </w:r>
            <w:r w:rsidR="003C13B0" w:rsidRPr="00C056C9">
              <w:rPr>
                <w:spacing w:val="-16"/>
                <w:sz w:val="22"/>
                <w:szCs w:val="22"/>
              </w:rPr>
              <w:t>.</w:t>
            </w:r>
            <w:r w:rsidRPr="00C056C9">
              <w:rPr>
                <w:spacing w:val="-16"/>
                <w:sz w:val="22"/>
                <w:szCs w:val="22"/>
              </w:rPr>
              <w:t>570</w:t>
            </w:r>
          </w:p>
        </w:tc>
        <w:tc>
          <w:tcPr>
            <w:tcW w:w="276" w:type="pct"/>
            <w:vAlign w:val="center"/>
          </w:tcPr>
          <w:p w:rsidR="009969FF" w:rsidRPr="00C056C9" w:rsidRDefault="00AB5C58" w:rsidP="00E67E60">
            <w:pPr>
              <w:jc w:val="center"/>
              <w:rPr>
                <w:spacing w:val="-16"/>
                <w:sz w:val="22"/>
                <w:szCs w:val="22"/>
              </w:rPr>
            </w:pPr>
            <w:r w:rsidRPr="00C056C9">
              <w:rPr>
                <w:spacing w:val="-16"/>
                <w:sz w:val="22"/>
                <w:szCs w:val="22"/>
              </w:rPr>
              <w:t>20,7</w:t>
            </w:r>
          </w:p>
        </w:tc>
        <w:tc>
          <w:tcPr>
            <w:tcW w:w="564" w:type="pct"/>
            <w:vAlign w:val="center"/>
          </w:tcPr>
          <w:p w:rsidR="00065256" w:rsidRPr="00C056C9" w:rsidRDefault="00AB5C58" w:rsidP="00065256">
            <w:pPr>
              <w:jc w:val="right"/>
              <w:rPr>
                <w:spacing w:val="-16"/>
                <w:sz w:val="22"/>
                <w:szCs w:val="22"/>
              </w:rPr>
            </w:pPr>
            <w:r w:rsidRPr="00C056C9">
              <w:rPr>
                <w:spacing w:val="-16"/>
                <w:sz w:val="22"/>
                <w:szCs w:val="22"/>
              </w:rPr>
              <w:t>609</w:t>
            </w:r>
            <w:r w:rsidR="003C13B0" w:rsidRPr="00C056C9">
              <w:rPr>
                <w:spacing w:val="-16"/>
                <w:sz w:val="22"/>
                <w:szCs w:val="22"/>
              </w:rPr>
              <w:t>.</w:t>
            </w:r>
            <w:r w:rsidRPr="00C056C9">
              <w:rPr>
                <w:spacing w:val="-16"/>
                <w:sz w:val="22"/>
                <w:szCs w:val="22"/>
              </w:rPr>
              <w:t>161</w:t>
            </w:r>
            <w:r w:rsidR="003C13B0" w:rsidRPr="00C056C9">
              <w:rPr>
                <w:spacing w:val="-16"/>
                <w:sz w:val="22"/>
                <w:szCs w:val="22"/>
              </w:rPr>
              <w:t>.</w:t>
            </w:r>
            <w:r w:rsidRPr="00C056C9">
              <w:rPr>
                <w:spacing w:val="-16"/>
                <w:sz w:val="22"/>
                <w:szCs w:val="22"/>
              </w:rPr>
              <w:t>215</w:t>
            </w:r>
          </w:p>
        </w:tc>
        <w:tc>
          <w:tcPr>
            <w:tcW w:w="276" w:type="pct"/>
            <w:vAlign w:val="center"/>
          </w:tcPr>
          <w:p w:rsidR="00B05371" w:rsidRPr="00C056C9" w:rsidRDefault="00AB5C58" w:rsidP="00B05371">
            <w:pPr>
              <w:jc w:val="center"/>
              <w:rPr>
                <w:spacing w:val="-16"/>
                <w:sz w:val="22"/>
                <w:szCs w:val="22"/>
              </w:rPr>
            </w:pPr>
            <w:r w:rsidRPr="00C056C9">
              <w:rPr>
                <w:spacing w:val="-16"/>
                <w:sz w:val="22"/>
                <w:szCs w:val="22"/>
              </w:rPr>
              <w:t>11,7</w:t>
            </w:r>
          </w:p>
        </w:tc>
        <w:tc>
          <w:tcPr>
            <w:tcW w:w="625" w:type="pct"/>
            <w:vAlign w:val="center"/>
          </w:tcPr>
          <w:p w:rsidR="009969FF" w:rsidRPr="00C056C9" w:rsidRDefault="003B58A6" w:rsidP="00395AAD">
            <w:pPr>
              <w:jc w:val="right"/>
              <w:rPr>
                <w:spacing w:val="-16"/>
                <w:sz w:val="22"/>
                <w:szCs w:val="22"/>
              </w:rPr>
            </w:pPr>
            <w:r w:rsidRPr="00C056C9">
              <w:rPr>
                <w:spacing w:val="-16"/>
                <w:sz w:val="22"/>
                <w:szCs w:val="22"/>
              </w:rPr>
              <w:t>5</w:t>
            </w:r>
            <w:r w:rsidR="003C13B0" w:rsidRPr="00C056C9">
              <w:rPr>
                <w:spacing w:val="-16"/>
                <w:sz w:val="22"/>
                <w:szCs w:val="22"/>
              </w:rPr>
              <w:t>.</w:t>
            </w:r>
            <w:r w:rsidRPr="00C056C9">
              <w:rPr>
                <w:spacing w:val="-16"/>
                <w:sz w:val="22"/>
                <w:szCs w:val="22"/>
              </w:rPr>
              <w:t>239</w:t>
            </w:r>
            <w:r w:rsidR="003C13B0" w:rsidRPr="00C056C9">
              <w:rPr>
                <w:spacing w:val="-16"/>
                <w:sz w:val="22"/>
                <w:szCs w:val="22"/>
              </w:rPr>
              <w:t>.</w:t>
            </w:r>
            <w:r w:rsidRPr="00C056C9">
              <w:rPr>
                <w:spacing w:val="-16"/>
                <w:sz w:val="22"/>
                <w:szCs w:val="22"/>
              </w:rPr>
              <w:t>213</w:t>
            </w:r>
            <w:r w:rsidR="003C13B0" w:rsidRPr="00C056C9">
              <w:rPr>
                <w:spacing w:val="-16"/>
                <w:sz w:val="22"/>
                <w:szCs w:val="22"/>
              </w:rPr>
              <w:t>.</w:t>
            </w:r>
            <w:r w:rsidRPr="00C056C9">
              <w:rPr>
                <w:spacing w:val="-16"/>
                <w:sz w:val="22"/>
                <w:szCs w:val="22"/>
              </w:rPr>
              <w:t>631</w:t>
            </w:r>
          </w:p>
        </w:tc>
        <w:tc>
          <w:tcPr>
            <w:tcW w:w="269" w:type="pct"/>
            <w:vAlign w:val="center"/>
          </w:tcPr>
          <w:p w:rsidR="009969FF" w:rsidRPr="00C056C9" w:rsidRDefault="003B58A6" w:rsidP="00E67E60">
            <w:pPr>
              <w:jc w:val="center"/>
              <w:rPr>
                <w:spacing w:val="-16"/>
                <w:sz w:val="22"/>
                <w:szCs w:val="22"/>
              </w:rPr>
            </w:pPr>
            <w:r w:rsidRPr="00C056C9">
              <w:rPr>
                <w:spacing w:val="-16"/>
                <w:sz w:val="22"/>
                <w:szCs w:val="22"/>
              </w:rPr>
              <w:t>100</w:t>
            </w:r>
          </w:p>
        </w:tc>
      </w:tr>
      <w:tr w:rsidR="00C056C9" w:rsidRPr="00292E05" w:rsidTr="00C056C9">
        <w:tc>
          <w:tcPr>
            <w:tcW w:w="558" w:type="pct"/>
            <w:vAlign w:val="center"/>
          </w:tcPr>
          <w:p w:rsidR="001C0D21" w:rsidRPr="003C13B0" w:rsidRDefault="001C0D21" w:rsidP="00395AAD">
            <w:pPr>
              <w:jc w:val="both"/>
              <w:rPr>
                <w:sz w:val="20"/>
                <w:szCs w:val="20"/>
              </w:rPr>
            </w:pPr>
            <w:r w:rsidRPr="003C13B0">
              <w:rPr>
                <w:sz w:val="20"/>
                <w:szCs w:val="20"/>
              </w:rPr>
              <w:t>Tény</w:t>
            </w:r>
          </w:p>
        </w:tc>
        <w:tc>
          <w:tcPr>
            <w:tcW w:w="624" w:type="pct"/>
            <w:vAlign w:val="center"/>
          </w:tcPr>
          <w:p w:rsidR="001C0D21" w:rsidRPr="00C056C9" w:rsidRDefault="0009245E" w:rsidP="001C0D21">
            <w:pPr>
              <w:jc w:val="right"/>
              <w:rPr>
                <w:spacing w:val="-16"/>
                <w:sz w:val="22"/>
                <w:szCs w:val="22"/>
              </w:rPr>
            </w:pPr>
            <w:r w:rsidRPr="00C056C9">
              <w:rPr>
                <w:spacing w:val="-16"/>
                <w:sz w:val="22"/>
                <w:szCs w:val="22"/>
              </w:rPr>
              <w:t>2</w:t>
            </w:r>
            <w:r w:rsidR="003C13B0" w:rsidRPr="00C056C9">
              <w:rPr>
                <w:spacing w:val="-16"/>
                <w:sz w:val="22"/>
                <w:szCs w:val="22"/>
              </w:rPr>
              <w:t>.</w:t>
            </w:r>
            <w:r w:rsidRPr="00C056C9">
              <w:rPr>
                <w:spacing w:val="-16"/>
                <w:sz w:val="22"/>
                <w:szCs w:val="22"/>
              </w:rPr>
              <w:t>636</w:t>
            </w:r>
            <w:r w:rsidR="003C13B0" w:rsidRPr="00C056C9">
              <w:rPr>
                <w:spacing w:val="-16"/>
                <w:sz w:val="22"/>
                <w:szCs w:val="22"/>
              </w:rPr>
              <w:t>.</w:t>
            </w:r>
            <w:r w:rsidRPr="00C056C9">
              <w:rPr>
                <w:spacing w:val="-16"/>
                <w:sz w:val="22"/>
                <w:szCs w:val="22"/>
              </w:rPr>
              <w:t>753</w:t>
            </w:r>
            <w:r w:rsidR="003C13B0" w:rsidRPr="00C056C9">
              <w:rPr>
                <w:spacing w:val="-16"/>
                <w:sz w:val="22"/>
                <w:szCs w:val="22"/>
              </w:rPr>
              <w:t>.</w:t>
            </w:r>
            <w:r w:rsidRPr="00C056C9">
              <w:rPr>
                <w:spacing w:val="-16"/>
                <w:sz w:val="22"/>
                <w:szCs w:val="22"/>
              </w:rPr>
              <w:t>111</w:t>
            </w:r>
          </w:p>
        </w:tc>
        <w:tc>
          <w:tcPr>
            <w:tcW w:w="277" w:type="pct"/>
            <w:vAlign w:val="center"/>
          </w:tcPr>
          <w:p w:rsidR="001C0D21" w:rsidRPr="00C056C9" w:rsidRDefault="0009245E" w:rsidP="00E67E60">
            <w:pPr>
              <w:jc w:val="center"/>
              <w:rPr>
                <w:spacing w:val="-16"/>
                <w:sz w:val="22"/>
                <w:szCs w:val="22"/>
              </w:rPr>
            </w:pPr>
            <w:r w:rsidRPr="00C056C9">
              <w:rPr>
                <w:spacing w:val="-16"/>
                <w:sz w:val="22"/>
                <w:szCs w:val="22"/>
              </w:rPr>
              <w:t>52,8</w:t>
            </w:r>
          </w:p>
        </w:tc>
        <w:tc>
          <w:tcPr>
            <w:tcW w:w="625" w:type="pct"/>
            <w:vAlign w:val="center"/>
          </w:tcPr>
          <w:p w:rsidR="001C0D21" w:rsidRPr="00C056C9" w:rsidRDefault="0009245E" w:rsidP="00B21D3A">
            <w:pPr>
              <w:jc w:val="right"/>
              <w:rPr>
                <w:spacing w:val="-16"/>
                <w:sz w:val="22"/>
                <w:szCs w:val="22"/>
              </w:rPr>
            </w:pPr>
            <w:r w:rsidRPr="00C056C9">
              <w:rPr>
                <w:spacing w:val="-16"/>
                <w:sz w:val="22"/>
                <w:szCs w:val="22"/>
              </w:rPr>
              <w:t>1</w:t>
            </w:r>
            <w:r w:rsidR="003C13B0" w:rsidRPr="00C056C9">
              <w:rPr>
                <w:spacing w:val="-16"/>
                <w:sz w:val="22"/>
                <w:szCs w:val="22"/>
              </w:rPr>
              <w:t>.</w:t>
            </w:r>
            <w:r w:rsidRPr="00C056C9">
              <w:rPr>
                <w:spacing w:val="-16"/>
                <w:sz w:val="22"/>
                <w:szCs w:val="22"/>
              </w:rPr>
              <w:t>125</w:t>
            </w:r>
            <w:r w:rsidR="003C13B0" w:rsidRPr="00C056C9">
              <w:rPr>
                <w:spacing w:val="-16"/>
                <w:sz w:val="22"/>
                <w:szCs w:val="22"/>
              </w:rPr>
              <w:t>.</w:t>
            </w:r>
            <w:r w:rsidRPr="00C056C9">
              <w:rPr>
                <w:spacing w:val="-16"/>
                <w:sz w:val="22"/>
                <w:szCs w:val="22"/>
              </w:rPr>
              <w:t>434</w:t>
            </w:r>
            <w:r w:rsidR="003C13B0" w:rsidRPr="00C056C9">
              <w:rPr>
                <w:spacing w:val="-16"/>
                <w:sz w:val="22"/>
                <w:szCs w:val="22"/>
              </w:rPr>
              <w:t>.</w:t>
            </w:r>
            <w:r w:rsidRPr="00C056C9">
              <w:rPr>
                <w:spacing w:val="-16"/>
                <w:sz w:val="22"/>
                <w:szCs w:val="22"/>
              </w:rPr>
              <w:t xml:space="preserve">893 </w:t>
            </w:r>
          </w:p>
        </w:tc>
        <w:tc>
          <w:tcPr>
            <w:tcW w:w="277" w:type="pct"/>
            <w:vAlign w:val="center"/>
          </w:tcPr>
          <w:p w:rsidR="001C0D21" w:rsidRPr="00C056C9" w:rsidRDefault="0009245E" w:rsidP="00E67E60">
            <w:pPr>
              <w:jc w:val="center"/>
              <w:rPr>
                <w:spacing w:val="-16"/>
                <w:sz w:val="22"/>
                <w:szCs w:val="22"/>
              </w:rPr>
            </w:pPr>
            <w:r w:rsidRPr="00C056C9">
              <w:rPr>
                <w:spacing w:val="-16"/>
                <w:sz w:val="22"/>
                <w:szCs w:val="22"/>
              </w:rPr>
              <w:t>22,5</w:t>
            </w:r>
          </w:p>
        </w:tc>
        <w:tc>
          <w:tcPr>
            <w:tcW w:w="629" w:type="pct"/>
            <w:vAlign w:val="center"/>
          </w:tcPr>
          <w:p w:rsidR="001C0D21" w:rsidRPr="00C056C9" w:rsidRDefault="0009245E" w:rsidP="00395AAD">
            <w:pPr>
              <w:jc w:val="right"/>
              <w:rPr>
                <w:spacing w:val="-16"/>
                <w:sz w:val="22"/>
                <w:szCs w:val="22"/>
              </w:rPr>
            </w:pPr>
            <w:r w:rsidRPr="00C056C9">
              <w:rPr>
                <w:spacing w:val="-16"/>
                <w:sz w:val="22"/>
                <w:szCs w:val="22"/>
              </w:rPr>
              <w:t>842</w:t>
            </w:r>
            <w:r w:rsidR="003C13B0" w:rsidRPr="00C056C9">
              <w:rPr>
                <w:spacing w:val="-16"/>
                <w:sz w:val="22"/>
                <w:szCs w:val="22"/>
              </w:rPr>
              <w:t>.</w:t>
            </w:r>
            <w:r w:rsidRPr="00C056C9">
              <w:rPr>
                <w:spacing w:val="-16"/>
                <w:sz w:val="22"/>
                <w:szCs w:val="22"/>
              </w:rPr>
              <w:t>256</w:t>
            </w:r>
            <w:r w:rsidR="003C13B0" w:rsidRPr="00C056C9">
              <w:rPr>
                <w:spacing w:val="-16"/>
                <w:sz w:val="22"/>
                <w:szCs w:val="22"/>
              </w:rPr>
              <w:t>.</w:t>
            </w:r>
            <w:r w:rsidRPr="00C056C9">
              <w:rPr>
                <w:spacing w:val="-16"/>
                <w:sz w:val="22"/>
                <w:szCs w:val="22"/>
              </w:rPr>
              <w:t>302</w:t>
            </w:r>
          </w:p>
        </w:tc>
        <w:tc>
          <w:tcPr>
            <w:tcW w:w="276" w:type="pct"/>
            <w:vAlign w:val="center"/>
          </w:tcPr>
          <w:p w:rsidR="001C0D21" w:rsidRPr="00C056C9" w:rsidRDefault="0009245E" w:rsidP="00E67E60">
            <w:pPr>
              <w:jc w:val="center"/>
              <w:rPr>
                <w:spacing w:val="-16"/>
                <w:sz w:val="22"/>
                <w:szCs w:val="22"/>
              </w:rPr>
            </w:pPr>
            <w:r w:rsidRPr="00C056C9">
              <w:rPr>
                <w:spacing w:val="-16"/>
                <w:sz w:val="22"/>
                <w:szCs w:val="22"/>
              </w:rPr>
              <w:t>16,9</w:t>
            </w:r>
          </w:p>
        </w:tc>
        <w:tc>
          <w:tcPr>
            <w:tcW w:w="564" w:type="pct"/>
            <w:vAlign w:val="center"/>
          </w:tcPr>
          <w:p w:rsidR="001C0D21" w:rsidRPr="00C056C9" w:rsidRDefault="0009245E" w:rsidP="00395AAD">
            <w:pPr>
              <w:jc w:val="right"/>
              <w:rPr>
                <w:spacing w:val="-16"/>
                <w:sz w:val="22"/>
                <w:szCs w:val="22"/>
              </w:rPr>
            </w:pPr>
            <w:r w:rsidRPr="00C056C9">
              <w:rPr>
                <w:spacing w:val="-16"/>
                <w:sz w:val="22"/>
                <w:szCs w:val="22"/>
              </w:rPr>
              <w:t>388</w:t>
            </w:r>
            <w:r w:rsidR="003C13B0" w:rsidRPr="00C056C9">
              <w:rPr>
                <w:spacing w:val="-16"/>
                <w:sz w:val="22"/>
                <w:szCs w:val="22"/>
              </w:rPr>
              <w:t>.</w:t>
            </w:r>
            <w:r w:rsidRPr="00C056C9">
              <w:rPr>
                <w:spacing w:val="-16"/>
                <w:sz w:val="22"/>
                <w:szCs w:val="22"/>
              </w:rPr>
              <w:t>049</w:t>
            </w:r>
            <w:r w:rsidR="003C13B0" w:rsidRPr="00C056C9">
              <w:rPr>
                <w:spacing w:val="-16"/>
                <w:sz w:val="22"/>
                <w:szCs w:val="22"/>
              </w:rPr>
              <w:t>.</w:t>
            </w:r>
            <w:r w:rsidRPr="00C056C9">
              <w:rPr>
                <w:spacing w:val="-16"/>
                <w:sz w:val="22"/>
                <w:szCs w:val="22"/>
              </w:rPr>
              <w:t>609</w:t>
            </w:r>
          </w:p>
        </w:tc>
        <w:tc>
          <w:tcPr>
            <w:tcW w:w="276" w:type="pct"/>
            <w:vAlign w:val="center"/>
          </w:tcPr>
          <w:p w:rsidR="001C0D21" w:rsidRPr="00C056C9" w:rsidRDefault="0009245E" w:rsidP="00E67E60">
            <w:pPr>
              <w:jc w:val="center"/>
              <w:rPr>
                <w:spacing w:val="-16"/>
                <w:sz w:val="22"/>
                <w:szCs w:val="22"/>
              </w:rPr>
            </w:pPr>
            <w:r w:rsidRPr="00C056C9">
              <w:rPr>
                <w:spacing w:val="-16"/>
                <w:sz w:val="22"/>
                <w:szCs w:val="22"/>
              </w:rPr>
              <w:t>7,8</w:t>
            </w:r>
          </w:p>
        </w:tc>
        <w:tc>
          <w:tcPr>
            <w:tcW w:w="625" w:type="pct"/>
            <w:vAlign w:val="center"/>
          </w:tcPr>
          <w:p w:rsidR="001C0D21" w:rsidRPr="00C056C9" w:rsidRDefault="0009245E" w:rsidP="00395AAD">
            <w:pPr>
              <w:jc w:val="right"/>
              <w:rPr>
                <w:spacing w:val="-16"/>
                <w:sz w:val="22"/>
                <w:szCs w:val="22"/>
              </w:rPr>
            </w:pPr>
            <w:r w:rsidRPr="00C056C9">
              <w:rPr>
                <w:spacing w:val="-16"/>
                <w:sz w:val="22"/>
                <w:szCs w:val="22"/>
              </w:rPr>
              <w:t>4</w:t>
            </w:r>
            <w:r w:rsidR="003C13B0" w:rsidRPr="00C056C9">
              <w:rPr>
                <w:spacing w:val="-16"/>
                <w:sz w:val="22"/>
                <w:szCs w:val="22"/>
              </w:rPr>
              <w:t>.</w:t>
            </w:r>
            <w:r w:rsidRPr="00C056C9">
              <w:rPr>
                <w:spacing w:val="-16"/>
                <w:sz w:val="22"/>
                <w:szCs w:val="22"/>
              </w:rPr>
              <w:t>992</w:t>
            </w:r>
            <w:r w:rsidR="003C13B0" w:rsidRPr="00C056C9">
              <w:rPr>
                <w:spacing w:val="-16"/>
                <w:sz w:val="22"/>
                <w:szCs w:val="22"/>
              </w:rPr>
              <w:t>.</w:t>
            </w:r>
            <w:r w:rsidRPr="00C056C9">
              <w:rPr>
                <w:spacing w:val="-16"/>
                <w:sz w:val="22"/>
                <w:szCs w:val="22"/>
              </w:rPr>
              <w:t>493</w:t>
            </w:r>
            <w:r w:rsidR="003C13B0" w:rsidRPr="00C056C9">
              <w:rPr>
                <w:spacing w:val="-16"/>
                <w:sz w:val="22"/>
                <w:szCs w:val="22"/>
              </w:rPr>
              <w:t>.</w:t>
            </w:r>
            <w:r w:rsidRPr="00C056C9">
              <w:rPr>
                <w:spacing w:val="-16"/>
                <w:sz w:val="22"/>
                <w:szCs w:val="22"/>
              </w:rPr>
              <w:t>915</w:t>
            </w:r>
          </w:p>
        </w:tc>
        <w:tc>
          <w:tcPr>
            <w:tcW w:w="269" w:type="pct"/>
            <w:vAlign w:val="center"/>
          </w:tcPr>
          <w:p w:rsidR="001C0D21" w:rsidRPr="00C056C9" w:rsidRDefault="0009245E" w:rsidP="00E67E60">
            <w:pPr>
              <w:jc w:val="center"/>
              <w:rPr>
                <w:spacing w:val="-16"/>
                <w:sz w:val="22"/>
                <w:szCs w:val="22"/>
              </w:rPr>
            </w:pPr>
            <w:r w:rsidRPr="00C056C9">
              <w:rPr>
                <w:spacing w:val="-16"/>
                <w:sz w:val="22"/>
                <w:szCs w:val="22"/>
              </w:rPr>
              <w:t>100</w:t>
            </w:r>
          </w:p>
        </w:tc>
      </w:tr>
      <w:tr w:rsidR="00C056C9" w:rsidRPr="00292E05" w:rsidTr="00C056C9">
        <w:tc>
          <w:tcPr>
            <w:tcW w:w="558" w:type="pct"/>
            <w:vAlign w:val="center"/>
          </w:tcPr>
          <w:p w:rsidR="001C0D21" w:rsidRPr="003C13B0" w:rsidRDefault="001C0D21" w:rsidP="00395AAD">
            <w:pPr>
              <w:jc w:val="both"/>
              <w:rPr>
                <w:sz w:val="20"/>
                <w:szCs w:val="20"/>
              </w:rPr>
            </w:pPr>
            <w:r w:rsidRPr="003C13B0">
              <w:rPr>
                <w:sz w:val="20"/>
                <w:szCs w:val="20"/>
              </w:rPr>
              <w:t xml:space="preserve">Telj. eredeti </w:t>
            </w:r>
            <w:proofErr w:type="spellStart"/>
            <w:r w:rsidRPr="003C13B0">
              <w:rPr>
                <w:sz w:val="20"/>
                <w:szCs w:val="20"/>
              </w:rPr>
              <w:t>ei-hoz</w:t>
            </w:r>
            <w:proofErr w:type="spellEnd"/>
            <w:r w:rsidRPr="003C13B0">
              <w:rPr>
                <w:sz w:val="20"/>
                <w:szCs w:val="20"/>
              </w:rPr>
              <w:t xml:space="preserve"> </w:t>
            </w:r>
          </w:p>
        </w:tc>
        <w:tc>
          <w:tcPr>
            <w:tcW w:w="624" w:type="pct"/>
            <w:vAlign w:val="center"/>
          </w:tcPr>
          <w:p w:rsidR="001C0D21" w:rsidRPr="00C056C9" w:rsidRDefault="0009245E" w:rsidP="00395AAD">
            <w:pPr>
              <w:jc w:val="right"/>
              <w:rPr>
                <w:spacing w:val="-16"/>
                <w:sz w:val="22"/>
                <w:szCs w:val="22"/>
              </w:rPr>
            </w:pPr>
            <w:r w:rsidRPr="00C056C9">
              <w:rPr>
                <w:spacing w:val="-16"/>
                <w:sz w:val="22"/>
                <w:szCs w:val="22"/>
              </w:rPr>
              <w:t>155,2</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09245E" w:rsidP="00395AAD">
            <w:pPr>
              <w:jc w:val="right"/>
              <w:rPr>
                <w:spacing w:val="-16"/>
                <w:sz w:val="22"/>
                <w:szCs w:val="22"/>
              </w:rPr>
            </w:pPr>
            <w:r w:rsidRPr="00C056C9">
              <w:rPr>
                <w:spacing w:val="-16"/>
                <w:sz w:val="22"/>
                <w:szCs w:val="22"/>
              </w:rPr>
              <w:t>127,7</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9" w:type="pct"/>
            <w:vAlign w:val="center"/>
          </w:tcPr>
          <w:p w:rsidR="001C0D21" w:rsidRPr="00C056C9" w:rsidRDefault="0009245E" w:rsidP="00395AAD">
            <w:pPr>
              <w:jc w:val="right"/>
              <w:rPr>
                <w:spacing w:val="-16"/>
                <w:sz w:val="22"/>
                <w:szCs w:val="22"/>
              </w:rPr>
            </w:pPr>
            <w:r w:rsidRPr="00C056C9">
              <w:rPr>
                <w:spacing w:val="-16"/>
                <w:sz w:val="22"/>
                <w:szCs w:val="22"/>
              </w:rPr>
              <w:t>89,4</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564" w:type="pct"/>
            <w:vAlign w:val="center"/>
          </w:tcPr>
          <w:p w:rsidR="001C0D21" w:rsidRPr="00C056C9" w:rsidRDefault="0009245E" w:rsidP="002A46A6">
            <w:pPr>
              <w:jc w:val="right"/>
              <w:rPr>
                <w:spacing w:val="-16"/>
                <w:sz w:val="22"/>
                <w:szCs w:val="22"/>
              </w:rPr>
            </w:pPr>
            <w:r w:rsidRPr="00C056C9">
              <w:rPr>
                <w:spacing w:val="-16"/>
                <w:sz w:val="22"/>
                <w:szCs w:val="22"/>
              </w:rPr>
              <w:t>122</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09245E" w:rsidP="00395AAD">
            <w:pPr>
              <w:jc w:val="right"/>
              <w:rPr>
                <w:spacing w:val="-16"/>
                <w:sz w:val="22"/>
                <w:szCs w:val="22"/>
              </w:rPr>
            </w:pPr>
            <w:r w:rsidRPr="00C056C9">
              <w:rPr>
                <w:spacing w:val="-16"/>
                <w:sz w:val="22"/>
                <w:szCs w:val="22"/>
              </w:rPr>
              <w:t>130</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r>
      <w:tr w:rsidR="00C056C9" w:rsidRPr="00292E05" w:rsidTr="00C056C9">
        <w:tc>
          <w:tcPr>
            <w:tcW w:w="558" w:type="pct"/>
            <w:vAlign w:val="center"/>
          </w:tcPr>
          <w:p w:rsidR="001C0D21" w:rsidRPr="003C13B0" w:rsidRDefault="001C0D21" w:rsidP="00395AAD">
            <w:pPr>
              <w:jc w:val="both"/>
              <w:rPr>
                <w:sz w:val="20"/>
                <w:szCs w:val="20"/>
              </w:rPr>
            </w:pPr>
            <w:r w:rsidRPr="003C13B0">
              <w:rPr>
                <w:sz w:val="20"/>
                <w:szCs w:val="20"/>
              </w:rPr>
              <w:t xml:space="preserve">Telj. mód. </w:t>
            </w:r>
            <w:proofErr w:type="spellStart"/>
            <w:r w:rsidRPr="003C13B0">
              <w:rPr>
                <w:sz w:val="20"/>
                <w:szCs w:val="20"/>
              </w:rPr>
              <w:t>ei-hoz</w:t>
            </w:r>
            <w:proofErr w:type="spellEnd"/>
          </w:p>
        </w:tc>
        <w:tc>
          <w:tcPr>
            <w:tcW w:w="624" w:type="pct"/>
            <w:vAlign w:val="center"/>
          </w:tcPr>
          <w:p w:rsidR="001C0D21" w:rsidRPr="00C056C9" w:rsidRDefault="0009245E" w:rsidP="00395AAD">
            <w:pPr>
              <w:jc w:val="right"/>
              <w:rPr>
                <w:spacing w:val="-16"/>
                <w:sz w:val="22"/>
                <w:szCs w:val="22"/>
              </w:rPr>
            </w:pPr>
            <w:r w:rsidRPr="00C056C9">
              <w:rPr>
                <w:spacing w:val="-16"/>
                <w:sz w:val="22"/>
                <w:szCs w:val="22"/>
              </w:rPr>
              <w:t>107,9</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09245E" w:rsidP="00395AAD">
            <w:pPr>
              <w:jc w:val="right"/>
              <w:rPr>
                <w:spacing w:val="-16"/>
                <w:sz w:val="22"/>
                <w:szCs w:val="22"/>
              </w:rPr>
            </w:pPr>
            <w:r w:rsidRPr="00C056C9">
              <w:rPr>
                <w:spacing w:val="-16"/>
                <w:sz w:val="22"/>
                <w:szCs w:val="22"/>
              </w:rPr>
              <w:t>102,2</w:t>
            </w:r>
          </w:p>
        </w:tc>
        <w:tc>
          <w:tcPr>
            <w:tcW w:w="277"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9" w:type="pct"/>
            <w:vAlign w:val="center"/>
          </w:tcPr>
          <w:p w:rsidR="001C0D21" w:rsidRPr="00C056C9" w:rsidRDefault="0009245E" w:rsidP="00395AAD">
            <w:pPr>
              <w:jc w:val="right"/>
              <w:rPr>
                <w:spacing w:val="-16"/>
                <w:sz w:val="22"/>
                <w:szCs w:val="22"/>
              </w:rPr>
            </w:pPr>
            <w:r w:rsidRPr="00C056C9">
              <w:rPr>
                <w:spacing w:val="-16"/>
                <w:sz w:val="22"/>
                <w:szCs w:val="22"/>
              </w:rPr>
              <w:t>77,6</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564" w:type="pct"/>
            <w:vAlign w:val="center"/>
          </w:tcPr>
          <w:p w:rsidR="001C0D21" w:rsidRPr="00C056C9" w:rsidRDefault="0009245E" w:rsidP="002A46A6">
            <w:pPr>
              <w:jc w:val="right"/>
              <w:rPr>
                <w:spacing w:val="-16"/>
                <w:sz w:val="22"/>
                <w:szCs w:val="22"/>
              </w:rPr>
            </w:pPr>
            <w:r w:rsidRPr="00C056C9">
              <w:rPr>
                <w:spacing w:val="-16"/>
                <w:sz w:val="22"/>
                <w:szCs w:val="22"/>
              </w:rPr>
              <w:t>63,7</w:t>
            </w:r>
          </w:p>
        </w:tc>
        <w:tc>
          <w:tcPr>
            <w:tcW w:w="276" w:type="pct"/>
            <w:vAlign w:val="center"/>
          </w:tcPr>
          <w:p w:rsidR="001C0D21" w:rsidRPr="00C056C9" w:rsidRDefault="0009245E" w:rsidP="00395AAD">
            <w:pPr>
              <w:jc w:val="right"/>
              <w:rPr>
                <w:spacing w:val="-16"/>
                <w:sz w:val="22"/>
                <w:szCs w:val="22"/>
              </w:rPr>
            </w:pPr>
            <w:r w:rsidRPr="00C056C9">
              <w:rPr>
                <w:spacing w:val="-16"/>
                <w:sz w:val="22"/>
                <w:szCs w:val="22"/>
              </w:rPr>
              <w:t>-</w:t>
            </w:r>
          </w:p>
        </w:tc>
        <w:tc>
          <w:tcPr>
            <w:tcW w:w="625" w:type="pct"/>
            <w:vAlign w:val="center"/>
          </w:tcPr>
          <w:p w:rsidR="001C0D21" w:rsidRPr="00C056C9" w:rsidRDefault="0009245E" w:rsidP="00395AAD">
            <w:pPr>
              <w:jc w:val="right"/>
              <w:rPr>
                <w:spacing w:val="-16"/>
                <w:sz w:val="22"/>
                <w:szCs w:val="22"/>
              </w:rPr>
            </w:pPr>
            <w:r w:rsidRPr="00C056C9">
              <w:rPr>
                <w:spacing w:val="-16"/>
                <w:sz w:val="22"/>
                <w:szCs w:val="22"/>
              </w:rPr>
              <w:t>95,3</w:t>
            </w:r>
          </w:p>
        </w:tc>
        <w:tc>
          <w:tcPr>
            <w:tcW w:w="269" w:type="pct"/>
            <w:vAlign w:val="center"/>
          </w:tcPr>
          <w:p w:rsidR="001C0D21" w:rsidRPr="00C056C9" w:rsidRDefault="0009245E" w:rsidP="00395AAD">
            <w:pPr>
              <w:jc w:val="right"/>
              <w:rPr>
                <w:spacing w:val="-16"/>
                <w:sz w:val="22"/>
                <w:szCs w:val="22"/>
              </w:rPr>
            </w:pPr>
            <w:r w:rsidRPr="00C056C9">
              <w:rPr>
                <w:spacing w:val="-16"/>
                <w:sz w:val="22"/>
                <w:szCs w:val="22"/>
              </w:rPr>
              <w:t>-</w:t>
            </w:r>
          </w:p>
        </w:tc>
      </w:tr>
    </w:tbl>
    <w:p w:rsidR="009969FF" w:rsidRPr="002A43AA" w:rsidRDefault="009969FF" w:rsidP="00E3301C">
      <w:pPr>
        <w:pStyle w:val="Szvegtrzs"/>
        <w:spacing w:before="120"/>
        <w:rPr>
          <w:sz w:val="24"/>
        </w:rPr>
      </w:pPr>
      <w:r w:rsidRPr="002A43AA">
        <w:rPr>
          <w:sz w:val="24"/>
        </w:rPr>
        <w:t xml:space="preserve">A normatív, a saját és átvett bevételek közül a legjelentősebbek: </w:t>
      </w:r>
    </w:p>
    <w:p w:rsidR="009969FF" w:rsidRPr="002A43AA" w:rsidRDefault="009969FF" w:rsidP="004357F1">
      <w:pPr>
        <w:pStyle w:val="Szvegtrzs"/>
        <w:numPr>
          <w:ilvl w:val="0"/>
          <w:numId w:val="5"/>
        </w:numPr>
        <w:tabs>
          <w:tab w:val="clear" w:pos="720"/>
          <w:tab w:val="num" w:pos="360"/>
        </w:tabs>
        <w:ind w:left="360"/>
        <w:rPr>
          <w:sz w:val="24"/>
        </w:rPr>
      </w:pPr>
      <w:r w:rsidRPr="002A43AA">
        <w:rPr>
          <w:sz w:val="24"/>
        </w:rPr>
        <w:t>Normatív támogatás:</w:t>
      </w:r>
      <w:r w:rsidR="006F528F">
        <w:rPr>
          <w:sz w:val="24"/>
        </w:rPr>
        <w:t xml:space="preserve"> </w:t>
      </w:r>
      <w:r w:rsidR="000B1551" w:rsidRPr="002A43AA">
        <w:rPr>
          <w:sz w:val="24"/>
        </w:rPr>
        <w:t>az önkormányz</w:t>
      </w:r>
      <w:r w:rsidR="00F241BD" w:rsidRPr="002A43AA">
        <w:rPr>
          <w:sz w:val="24"/>
        </w:rPr>
        <w:t xml:space="preserve">at általános </w:t>
      </w:r>
      <w:r w:rsidR="00BC5F8E" w:rsidRPr="002A43AA">
        <w:rPr>
          <w:sz w:val="24"/>
        </w:rPr>
        <w:t>működés</w:t>
      </w:r>
      <w:r w:rsidR="004357F1" w:rsidRPr="002A43AA">
        <w:rPr>
          <w:sz w:val="24"/>
        </w:rPr>
        <w:t xml:space="preserve">ére </w:t>
      </w:r>
      <w:r w:rsidR="003B6B03">
        <w:rPr>
          <w:sz w:val="24"/>
        </w:rPr>
        <w:t>437.161.99</w:t>
      </w:r>
      <w:r w:rsidR="0009245E">
        <w:rPr>
          <w:sz w:val="24"/>
        </w:rPr>
        <w:t>0</w:t>
      </w:r>
      <w:r w:rsidR="00410A02" w:rsidRPr="002A43AA">
        <w:rPr>
          <w:sz w:val="24"/>
        </w:rPr>
        <w:t>Ft</w:t>
      </w:r>
      <w:r w:rsidR="000B1551" w:rsidRPr="002A43AA">
        <w:rPr>
          <w:sz w:val="24"/>
        </w:rPr>
        <w:t>, közne</w:t>
      </w:r>
      <w:r w:rsidR="00BC5F8E" w:rsidRPr="002A43AA">
        <w:rPr>
          <w:sz w:val="24"/>
        </w:rPr>
        <w:t>vel</w:t>
      </w:r>
      <w:r w:rsidR="001702A2" w:rsidRPr="002A43AA">
        <w:rPr>
          <w:sz w:val="24"/>
        </w:rPr>
        <w:t xml:space="preserve">ési feladatellátásra </w:t>
      </w:r>
      <w:r w:rsidR="0009245E">
        <w:rPr>
          <w:sz w:val="24"/>
        </w:rPr>
        <w:t>361.046.980</w:t>
      </w:r>
      <w:r w:rsidR="00F425D3" w:rsidRPr="002A43AA">
        <w:rPr>
          <w:sz w:val="24"/>
        </w:rPr>
        <w:t>Ft</w:t>
      </w:r>
      <w:r w:rsidR="000B1551" w:rsidRPr="002A43AA">
        <w:rPr>
          <w:sz w:val="24"/>
        </w:rPr>
        <w:t>, szociális, gyermekjóléti, gyermekétkezte</w:t>
      </w:r>
      <w:r w:rsidR="0073170E" w:rsidRPr="002A43AA">
        <w:rPr>
          <w:sz w:val="24"/>
        </w:rPr>
        <w:t>tési feladatokr</w:t>
      </w:r>
      <w:r w:rsidR="004357F1" w:rsidRPr="002A43AA">
        <w:rPr>
          <w:sz w:val="24"/>
        </w:rPr>
        <w:t xml:space="preserve">a </w:t>
      </w:r>
      <w:r w:rsidR="0009245E">
        <w:rPr>
          <w:sz w:val="24"/>
        </w:rPr>
        <w:t>489.050.982</w:t>
      </w:r>
      <w:r w:rsidR="0009245E" w:rsidRPr="002A43AA">
        <w:rPr>
          <w:sz w:val="24"/>
        </w:rPr>
        <w:t>Ft</w:t>
      </w:r>
      <w:r w:rsidR="00210B48" w:rsidRPr="002A43AA">
        <w:rPr>
          <w:sz w:val="24"/>
        </w:rPr>
        <w:t>,</w:t>
      </w:r>
      <w:r w:rsidR="00F241BD" w:rsidRPr="002A43AA">
        <w:rPr>
          <w:sz w:val="24"/>
        </w:rPr>
        <w:t xml:space="preserve"> kulturá</w:t>
      </w:r>
      <w:r w:rsidR="001D21C5" w:rsidRPr="002A43AA">
        <w:rPr>
          <w:sz w:val="24"/>
        </w:rPr>
        <w:t>lis feladatokra</w:t>
      </w:r>
      <w:r w:rsidR="00F61A9E" w:rsidRPr="002A43AA">
        <w:rPr>
          <w:sz w:val="24"/>
        </w:rPr>
        <w:t xml:space="preserve"> </w:t>
      </w:r>
      <w:r w:rsidR="0009245E">
        <w:rPr>
          <w:sz w:val="24"/>
        </w:rPr>
        <w:t>50.292.266</w:t>
      </w:r>
      <w:r w:rsidR="00F425D3" w:rsidRPr="002A43AA">
        <w:rPr>
          <w:sz w:val="24"/>
        </w:rPr>
        <w:t>Ft</w:t>
      </w:r>
      <w:r w:rsidR="00D871D5" w:rsidRPr="002A43AA">
        <w:rPr>
          <w:sz w:val="24"/>
        </w:rPr>
        <w:t xml:space="preserve"> </w:t>
      </w:r>
      <w:r w:rsidR="000B1551" w:rsidRPr="002A43AA">
        <w:rPr>
          <w:sz w:val="24"/>
        </w:rPr>
        <w:t xml:space="preserve">volt. </w:t>
      </w:r>
      <w:r w:rsidR="00BC5F8E" w:rsidRPr="002A43AA">
        <w:rPr>
          <w:sz w:val="24"/>
        </w:rPr>
        <w:t>Működési célú költségvetési támogatások összeg</w:t>
      </w:r>
      <w:r w:rsidR="004357F1" w:rsidRPr="002A43AA">
        <w:rPr>
          <w:sz w:val="24"/>
        </w:rPr>
        <w:t>e</w:t>
      </w:r>
      <w:r w:rsidR="006B49FD">
        <w:rPr>
          <w:sz w:val="24"/>
        </w:rPr>
        <w:t xml:space="preserve"> </w:t>
      </w:r>
      <w:r w:rsidR="0009245E">
        <w:rPr>
          <w:sz w:val="24"/>
        </w:rPr>
        <w:t>125.480.515</w:t>
      </w:r>
      <w:r w:rsidR="00F425D3" w:rsidRPr="002A43AA">
        <w:rPr>
          <w:sz w:val="24"/>
        </w:rPr>
        <w:t>Ft</w:t>
      </w:r>
      <w:r w:rsidR="0068488F" w:rsidRPr="002A43AA">
        <w:rPr>
          <w:sz w:val="24"/>
        </w:rPr>
        <w:t>-ban realizálódtak</w:t>
      </w:r>
      <w:r w:rsidR="00BC5F8E" w:rsidRPr="002A43AA">
        <w:rPr>
          <w:sz w:val="24"/>
        </w:rPr>
        <w:t>.</w:t>
      </w:r>
      <w:r w:rsidR="0009245E">
        <w:rPr>
          <w:sz w:val="24"/>
        </w:rPr>
        <w:t xml:space="preserve"> </w:t>
      </w:r>
      <w:r w:rsidR="00C34AC1">
        <w:rPr>
          <w:sz w:val="24"/>
        </w:rPr>
        <w:t>Elszámolásbó</w:t>
      </w:r>
      <w:r w:rsidR="006B49FD">
        <w:rPr>
          <w:sz w:val="24"/>
        </w:rPr>
        <w:t>l származó bevételek 10.529.096</w:t>
      </w:r>
      <w:r w:rsidR="00C34AC1">
        <w:rPr>
          <w:sz w:val="24"/>
        </w:rPr>
        <w:t xml:space="preserve">Ft-ra teljesültek. Egyéb működési célú támogatások bevételei államháztartáson belülről 884.652.208 Ft volt. </w:t>
      </w:r>
      <w:r w:rsidR="00BC5F8E" w:rsidRPr="002A43AA">
        <w:rPr>
          <w:sz w:val="24"/>
        </w:rPr>
        <w:t xml:space="preserve">Felhalmozási célú </w:t>
      </w:r>
      <w:r w:rsidR="001D21C5" w:rsidRPr="002A43AA">
        <w:rPr>
          <w:sz w:val="24"/>
        </w:rPr>
        <w:t>t</w:t>
      </w:r>
      <w:r w:rsidR="00CD5D31" w:rsidRPr="002A43AA">
        <w:rPr>
          <w:sz w:val="24"/>
        </w:rPr>
        <w:t xml:space="preserve">ámogatás </w:t>
      </w:r>
      <w:r w:rsidR="006D5B1F">
        <w:rPr>
          <w:sz w:val="24"/>
        </w:rPr>
        <w:t>államháztartáson belülről 2</w:t>
      </w:r>
      <w:r w:rsidR="00C34AC1">
        <w:rPr>
          <w:sz w:val="24"/>
        </w:rPr>
        <w:t>78.539.074</w:t>
      </w:r>
      <w:r w:rsidR="00F425D3" w:rsidRPr="002A43AA">
        <w:rPr>
          <w:sz w:val="24"/>
        </w:rPr>
        <w:t>Ft</w:t>
      </w:r>
      <w:r w:rsidR="00BC5F8E" w:rsidRPr="002A43AA">
        <w:rPr>
          <w:sz w:val="24"/>
        </w:rPr>
        <w:t xml:space="preserve"> volt.</w:t>
      </w:r>
      <w:r w:rsidR="006F528F">
        <w:rPr>
          <w:sz w:val="24"/>
        </w:rPr>
        <w:t xml:space="preserve"> </w:t>
      </w:r>
      <w:r w:rsidR="00BC5F8E" w:rsidRPr="002A43AA">
        <w:rPr>
          <w:sz w:val="24"/>
        </w:rPr>
        <w:t>Államháztartáson be</w:t>
      </w:r>
      <w:r w:rsidR="001D21C5" w:rsidRPr="002A43AA">
        <w:rPr>
          <w:sz w:val="24"/>
        </w:rPr>
        <w:t>lüli megelő</w:t>
      </w:r>
      <w:r w:rsidR="004357F1" w:rsidRPr="002A43AA">
        <w:rPr>
          <w:sz w:val="24"/>
        </w:rPr>
        <w:t xml:space="preserve">legezésből </w:t>
      </w:r>
      <w:r w:rsidR="00C34AC1">
        <w:rPr>
          <w:sz w:val="24"/>
        </w:rPr>
        <w:t>53.948.825</w:t>
      </w:r>
      <w:r w:rsidR="00F425D3" w:rsidRPr="002A43AA">
        <w:rPr>
          <w:sz w:val="24"/>
        </w:rPr>
        <w:t xml:space="preserve">Ft </w:t>
      </w:r>
      <w:r w:rsidR="00BC5F8E" w:rsidRPr="002A43AA">
        <w:rPr>
          <w:sz w:val="24"/>
        </w:rPr>
        <w:t xml:space="preserve">bevétel származott. </w:t>
      </w:r>
      <w:r w:rsidR="00896A27">
        <w:rPr>
          <w:sz w:val="24"/>
        </w:rPr>
        <w:t>Előző évi költségvetési maradvány igénybevétele 291.071.215Ft-ban történt meg. Hosszú</w:t>
      </w:r>
      <w:r w:rsidR="00064802">
        <w:rPr>
          <w:sz w:val="24"/>
        </w:rPr>
        <w:t xml:space="preserve"> </w:t>
      </w:r>
      <w:r w:rsidR="00896A27">
        <w:rPr>
          <w:sz w:val="24"/>
        </w:rPr>
        <w:t>lejá</w:t>
      </w:r>
      <w:r w:rsidR="006B49FD">
        <w:rPr>
          <w:sz w:val="24"/>
        </w:rPr>
        <w:t>ratú hitel felvétele 43.029.569</w:t>
      </w:r>
      <w:r w:rsidR="00896A27">
        <w:rPr>
          <w:sz w:val="24"/>
        </w:rPr>
        <w:t xml:space="preserve">Ft volt. </w:t>
      </w:r>
    </w:p>
    <w:p w:rsidR="009969FF" w:rsidRPr="002A43AA" w:rsidRDefault="005B2A6B" w:rsidP="00DC4BB5">
      <w:pPr>
        <w:pStyle w:val="Szvegtrzs"/>
        <w:numPr>
          <w:ilvl w:val="0"/>
          <w:numId w:val="5"/>
        </w:numPr>
        <w:tabs>
          <w:tab w:val="clear" w:pos="720"/>
          <w:tab w:val="num" w:pos="360"/>
        </w:tabs>
        <w:ind w:left="360"/>
        <w:rPr>
          <w:sz w:val="24"/>
        </w:rPr>
      </w:pPr>
      <w:r w:rsidRPr="002A43AA">
        <w:rPr>
          <w:sz w:val="24"/>
        </w:rPr>
        <w:t>Közhatalmi bevételek</w:t>
      </w:r>
      <w:r w:rsidR="00F61A9E" w:rsidRPr="002A43AA">
        <w:rPr>
          <w:sz w:val="24"/>
        </w:rPr>
        <w:t xml:space="preserve"> </w:t>
      </w:r>
      <w:r w:rsidR="00ED527C">
        <w:rPr>
          <w:sz w:val="24"/>
        </w:rPr>
        <w:t>1.125.434.893</w:t>
      </w:r>
      <w:r w:rsidR="00F425D3" w:rsidRPr="002A43AA">
        <w:rPr>
          <w:sz w:val="24"/>
        </w:rPr>
        <w:t>Ft</w:t>
      </w:r>
      <w:r w:rsidR="00333BF9">
        <w:rPr>
          <w:sz w:val="24"/>
        </w:rPr>
        <w:t xml:space="preserve"> összegben teljesültek.</w:t>
      </w:r>
      <w:r w:rsidR="00CD5D31" w:rsidRPr="002A43AA">
        <w:rPr>
          <w:sz w:val="24"/>
        </w:rPr>
        <w:t xml:space="preserve"> </w:t>
      </w:r>
      <w:r w:rsidR="009969FF" w:rsidRPr="002A43AA">
        <w:rPr>
          <w:sz w:val="24"/>
        </w:rPr>
        <w:t xml:space="preserve">Ezen belül az iparűzési adó </w:t>
      </w:r>
      <w:r w:rsidR="00ED527C">
        <w:rPr>
          <w:sz w:val="24"/>
        </w:rPr>
        <w:t>1.032.757.067</w:t>
      </w:r>
      <w:r w:rsidR="00F425D3" w:rsidRPr="002A43AA">
        <w:rPr>
          <w:sz w:val="24"/>
        </w:rPr>
        <w:t>Ft</w:t>
      </w:r>
      <w:r w:rsidR="00B07CA2" w:rsidRPr="002A43AA">
        <w:rPr>
          <w:sz w:val="24"/>
        </w:rPr>
        <w:t>,</w:t>
      </w:r>
      <w:r w:rsidR="00F61A9E" w:rsidRPr="002A43AA">
        <w:rPr>
          <w:sz w:val="24"/>
        </w:rPr>
        <w:t xml:space="preserve"> </w:t>
      </w:r>
      <w:r w:rsidR="00AF59A6" w:rsidRPr="002A43AA">
        <w:rPr>
          <w:sz w:val="24"/>
        </w:rPr>
        <w:t xml:space="preserve">idegenforgalmi adó </w:t>
      </w:r>
      <w:r w:rsidR="00ED527C">
        <w:rPr>
          <w:sz w:val="24"/>
        </w:rPr>
        <w:t>4.021.867</w:t>
      </w:r>
      <w:r w:rsidR="00F425D3" w:rsidRPr="002A43AA">
        <w:rPr>
          <w:sz w:val="24"/>
        </w:rPr>
        <w:t>Ft</w:t>
      </w:r>
      <w:r w:rsidR="007C2921" w:rsidRPr="002A43AA">
        <w:rPr>
          <w:sz w:val="24"/>
        </w:rPr>
        <w:t>, kommunális</w:t>
      </w:r>
      <w:r w:rsidR="00D31056" w:rsidRPr="002A43AA">
        <w:rPr>
          <w:sz w:val="24"/>
        </w:rPr>
        <w:t xml:space="preserve"> adó</w:t>
      </w:r>
      <w:r w:rsidR="00F61A9E" w:rsidRPr="002A43AA">
        <w:rPr>
          <w:sz w:val="24"/>
        </w:rPr>
        <w:t xml:space="preserve"> </w:t>
      </w:r>
      <w:r w:rsidR="00ED527C">
        <w:rPr>
          <w:sz w:val="24"/>
        </w:rPr>
        <w:t>34.089.686</w:t>
      </w:r>
      <w:r w:rsidR="00F425D3" w:rsidRPr="002A43AA">
        <w:rPr>
          <w:sz w:val="24"/>
        </w:rPr>
        <w:t>Ft</w:t>
      </w:r>
      <w:r w:rsidR="00F241BD" w:rsidRPr="002A43AA">
        <w:rPr>
          <w:sz w:val="24"/>
        </w:rPr>
        <w:t>, építmé</w:t>
      </w:r>
      <w:r w:rsidR="004357F1" w:rsidRPr="002A43AA">
        <w:rPr>
          <w:sz w:val="24"/>
        </w:rPr>
        <w:t xml:space="preserve">nyadó </w:t>
      </w:r>
      <w:r w:rsidR="00ED527C">
        <w:rPr>
          <w:sz w:val="24"/>
        </w:rPr>
        <w:t>47.978.062</w:t>
      </w:r>
      <w:r w:rsidR="00F425D3" w:rsidRPr="002A43AA">
        <w:rPr>
          <w:sz w:val="24"/>
        </w:rPr>
        <w:t>Ft</w:t>
      </w:r>
      <w:r w:rsidR="00FF4BFB" w:rsidRPr="002A43AA">
        <w:rPr>
          <w:sz w:val="24"/>
        </w:rPr>
        <w:t xml:space="preserve">. </w:t>
      </w:r>
      <w:r w:rsidR="00796C8E" w:rsidRPr="002A43AA">
        <w:rPr>
          <w:sz w:val="24"/>
        </w:rPr>
        <w:t>A</w:t>
      </w:r>
      <w:r w:rsidR="009969FF" w:rsidRPr="002A43AA">
        <w:rPr>
          <w:sz w:val="24"/>
        </w:rPr>
        <w:t xml:space="preserve"> teljesítés alakulása az adó feltárás és behajtás érdekében megtett intézkedések </w:t>
      </w:r>
      <w:r w:rsidR="009969FF" w:rsidRPr="002A43AA">
        <w:rPr>
          <w:sz w:val="24"/>
        </w:rPr>
        <w:lastRenderedPageBreak/>
        <w:t xml:space="preserve">eredménye is. </w:t>
      </w:r>
      <w:r w:rsidRPr="002A43AA">
        <w:rPr>
          <w:sz w:val="24"/>
        </w:rPr>
        <w:t>Egyéb k</w:t>
      </w:r>
      <w:r w:rsidR="0073170E" w:rsidRPr="002A43AA">
        <w:rPr>
          <w:sz w:val="24"/>
        </w:rPr>
        <w:t>özhat</w:t>
      </w:r>
      <w:r w:rsidR="001D21C5" w:rsidRPr="002A43AA">
        <w:rPr>
          <w:sz w:val="24"/>
        </w:rPr>
        <w:t>alm</w:t>
      </w:r>
      <w:r w:rsidR="004357F1" w:rsidRPr="002A43AA">
        <w:rPr>
          <w:sz w:val="24"/>
        </w:rPr>
        <w:t xml:space="preserve">i bevétel </w:t>
      </w:r>
      <w:r w:rsidR="00ED527C">
        <w:rPr>
          <w:sz w:val="24"/>
        </w:rPr>
        <w:t>6.572.866</w:t>
      </w:r>
      <w:r w:rsidR="00F425D3" w:rsidRPr="002A43AA">
        <w:rPr>
          <w:sz w:val="24"/>
        </w:rPr>
        <w:t>Ft</w:t>
      </w:r>
      <w:r w:rsidR="001D21C5" w:rsidRPr="002A43AA">
        <w:rPr>
          <w:sz w:val="24"/>
        </w:rPr>
        <w:t xml:space="preserve">, </w:t>
      </w:r>
      <w:r w:rsidR="002A7BD7" w:rsidRPr="002A43AA">
        <w:rPr>
          <w:sz w:val="24"/>
        </w:rPr>
        <w:t xml:space="preserve">ebből </w:t>
      </w:r>
      <w:r w:rsidR="001D21C5" w:rsidRPr="002A43AA">
        <w:rPr>
          <w:sz w:val="24"/>
        </w:rPr>
        <w:t>ta</w:t>
      </w:r>
      <w:r w:rsidR="004357F1" w:rsidRPr="002A43AA">
        <w:rPr>
          <w:sz w:val="24"/>
        </w:rPr>
        <w:t xml:space="preserve">lajterhelési díj </w:t>
      </w:r>
      <w:r w:rsidR="00ED527C">
        <w:rPr>
          <w:sz w:val="24"/>
        </w:rPr>
        <w:t>2.356.500</w:t>
      </w:r>
      <w:r w:rsidR="00F425D3" w:rsidRPr="002A43AA">
        <w:rPr>
          <w:sz w:val="24"/>
        </w:rPr>
        <w:t>Ft</w:t>
      </w:r>
      <w:r w:rsidR="00FF4BFB" w:rsidRPr="002A43AA">
        <w:rPr>
          <w:sz w:val="24"/>
        </w:rPr>
        <w:t xml:space="preserve">, egyéb bírság </w:t>
      </w:r>
      <w:r w:rsidR="00ED527C">
        <w:rPr>
          <w:sz w:val="24"/>
        </w:rPr>
        <w:t>177.001</w:t>
      </w:r>
      <w:r w:rsidR="00F425D3" w:rsidRPr="002A43AA">
        <w:rPr>
          <w:sz w:val="24"/>
        </w:rPr>
        <w:t>Ft</w:t>
      </w:r>
      <w:r w:rsidR="00FF4BFB" w:rsidRPr="002A43AA">
        <w:rPr>
          <w:sz w:val="24"/>
        </w:rPr>
        <w:t>.</w:t>
      </w:r>
      <w:r w:rsidR="00ED527C">
        <w:rPr>
          <w:sz w:val="24"/>
        </w:rPr>
        <w:t xml:space="preserve"> Működési </w:t>
      </w:r>
      <w:r w:rsidR="001101C5">
        <w:rPr>
          <w:sz w:val="24"/>
        </w:rPr>
        <w:t xml:space="preserve">bevételekből 677.576.830Ft bevételünk származott. </w:t>
      </w:r>
    </w:p>
    <w:p w:rsidR="0068488F" w:rsidRPr="002A43AA" w:rsidRDefault="001101C5" w:rsidP="00DC4BB5">
      <w:pPr>
        <w:pStyle w:val="Szvegtrzs"/>
        <w:numPr>
          <w:ilvl w:val="0"/>
          <w:numId w:val="5"/>
        </w:numPr>
        <w:tabs>
          <w:tab w:val="clear" w:pos="720"/>
          <w:tab w:val="num" w:pos="360"/>
        </w:tabs>
        <w:ind w:left="360"/>
        <w:rPr>
          <w:sz w:val="24"/>
        </w:rPr>
      </w:pPr>
      <w:r>
        <w:rPr>
          <w:sz w:val="24"/>
        </w:rPr>
        <w:t>M</w:t>
      </w:r>
      <w:r w:rsidR="00FF4BFB" w:rsidRPr="002A43AA">
        <w:rPr>
          <w:sz w:val="24"/>
        </w:rPr>
        <w:t xml:space="preserve">űködésre átvett pénzeszközök </w:t>
      </w:r>
      <w:r w:rsidR="00F57743">
        <w:rPr>
          <w:sz w:val="24"/>
        </w:rPr>
        <w:t>10.301.969</w:t>
      </w:r>
      <w:r w:rsidR="00F425D3" w:rsidRPr="002A43AA">
        <w:rPr>
          <w:sz w:val="24"/>
        </w:rPr>
        <w:t>Ft</w:t>
      </w:r>
      <w:r w:rsidR="009969FF" w:rsidRPr="002A43AA">
        <w:rPr>
          <w:sz w:val="24"/>
        </w:rPr>
        <w:t>,</w:t>
      </w:r>
      <w:r w:rsidR="00961D15" w:rsidRPr="002A43AA">
        <w:rPr>
          <w:sz w:val="24"/>
        </w:rPr>
        <w:t xml:space="preserve"> </w:t>
      </w:r>
      <w:r w:rsidR="00F41EF0" w:rsidRPr="002A43AA">
        <w:rPr>
          <w:sz w:val="24"/>
        </w:rPr>
        <w:t>fel</w:t>
      </w:r>
      <w:r w:rsidR="005B2A6B" w:rsidRPr="002A43AA">
        <w:rPr>
          <w:sz w:val="24"/>
        </w:rPr>
        <w:t>h</w:t>
      </w:r>
      <w:r w:rsidR="000054D4" w:rsidRPr="002A43AA">
        <w:rPr>
          <w:sz w:val="24"/>
        </w:rPr>
        <w:t>a</w:t>
      </w:r>
      <w:r w:rsidR="00FD52D7" w:rsidRPr="002A43AA">
        <w:rPr>
          <w:sz w:val="24"/>
        </w:rPr>
        <w:t>l</w:t>
      </w:r>
      <w:r w:rsidR="0073170E" w:rsidRPr="002A43AA">
        <w:rPr>
          <w:sz w:val="24"/>
        </w:rPr>
        <w:t>mozási c</w:t>
      </w:r>
      <w:r w:rsidR="004357F1" w:rsidRPr="002A43AA">
        <w:rPr>
          <w:sz w:val="24"/>
        </w:rPr>
        <w:t xml:space="preserve">élú </w:t>
      </w:r>
      <w:r w:rsidR="00FF4BFB" w:rsidRPr="002A43AA">
        <w:rPr>
          <w:sz w:val="24"/>
        </w:rPr>
        <w:t>átvett</w:t>
      </w:r>
      <w:r w:rsidR="008344E7" w:rsidRPr="002A43AA">
        <w:rPr>
          <w:sz w:val="24"/>
        </w:rPr>
        <w:t xml:space="preserve"> pénzeszköz</w:t>
      </w:r>
      <w:r w:rsidR="00545645" w:rsidRPr="002A43AA">
        <w:rPr>
          <w:sz w:val="24"/>
        </w:rPr>
        <w:t xml:space="preserve"> </w:t>
      </w:r>
      <w:r w:rsidR="00F57743">
        <w:rPr>
          <w:sz w:val="24"/>
        </w:rPr>
        <w:t>9.903.244</w:t>
      </w:r>
      <w:r w:rsidR="00F425D3" w:rsidRPr="002A43AA">
        <w:rPr>
          <w:sz w:val="24"/>
        </w:rPr>
        <w:t xml:space="preserve">Ft </w:t>
      </w:r>
      <w:r w:rsidR="00545645" w:rsidRPr="002A43AA">
        <w:rPr>
          <w:sz w:val="24"/>
        </w:rPr>
        <w:t xml:space="preserve">volt. Felhalmozási bevételek </w:t>
      </w:r>
      <w:r w:rsidR="00F57743">
        <w:rPr>
          <w:sz w:val="24"/>
        </w:rPr>
        <w:t>144.474.259</w:t>
      </w:r>
      <w:r w:rsidR="00F425D3" w:rsidRPr="002A43AA">
        <w:rPr>
          <w:sz w:val="24"/>
        </w:rPr>
        <w:t>Ft</w:t>
      </w:r>
      <w:r w:rsidR="006D5B1F">
        <w:rPr>
          <w:sz w:val="24"/>
        </w:rPr>
        <w:t>-ban realizálódtak.</w:t>
      </w:r>
    </w:p>
    <w:p w:rsidR="00F21C41" w:rsidRPr="002A43AA" w:rsidRDefault="009969FF" w:rsidP="00D66F4C">
      <w:pPr>
        <w:pStyle w:val="Szvegtrzs"/>
        <w:rPr>
          <w:sz w:val="24"/>
        </w:rPr>
      </w:pPr>
      <w:r w:rsidRPr="002A43AA">
        <w:rPr>
          <w:sz w:val="24"/>
        </w:rPr>
        <w:t>Az intézmények összes saját</w:t>
      </w:r>
      <w:r w:rsidR="00DD1A19" w:rsidRPr="002A43AA">
        <w:rPr>
          <w:sz w:val="24"/>
        </w:rPr>
        <w:t xml:space="preserve"> bevétele</w:t>
      </w:r>
      <w:r w:rsidR="00796C8E" w:rsidRPr="002A43AA">
        <w:rPr>
          <w:sz w:val="24"/>
        </w:rPr>
        <w:t xml:space="preserve"> p</w:t>
      </w:r>
      <w:r w:rsidRPr="002A43AA">
        <w:rPr>
          <w:sz w:val="24"/>
        </w:rPr>
        <w:t>olgármes</w:t>
      </w:r>
      <w:r w:rsidR="00796C8E" w:rsidRPr="002A43AA">
        <w:rPr>
          <w:sz w:val="24"/>
        </w:rPr>
        <w:t>teri h</w:t>
      </w:r>
      <w:r w:rsidR="007C2921" w:rsidRPr="002A43AA">
        <w:rPr>
          <w:sz w:val="24"/>
        </w:rPr>
        <w:t xml:space="preserve">ivatal nélkül: eredeti </w:t>
      </w:r>
      <w:r w:rsidR="0073170E" w:rsidRPr="002A43AA">
        <w:rPr>
          <w:sz w:val="24"/>
        </w:rPr>
        <w:t>elői</w:t>
      </w:r>
      <w:r w:rsidR="00977211" w:rsidRPr="002A43AA">
        <w:rPr>
          <w:sz w:val="24"/>
        </w:rPr>
        <w:t xml:space="preserve">rányzat </w:t>
      </w:r>
      <w:r w:rsidR="000D176E">
        <w:rPr>
          <w:sz w:val="24"/>
        </w:rPr>
        <w:t>367.156.298</w:t>
      </w:r>
      <w:r w:rsidR="00F458E0" w:rsidRPr="002A43AA">
        <w:rPr>
          <w:sz w:val="24"/>
        </w:rPr>
        <w:t>Ft</w:t>
      </w:r>
      <w:r w:rsidR="000054D4" w:rsidRPr="002A43AA">
        <w:rPr>
          <w:sz w:val="24"/>
        </w:rPr>
        <w:t xml:space="preserve">, módosított </w:t>
      </w:r>
      <w:r w:rsidR="007C2921" w:rsidRPr="002A43AA">
        <w:rPr>
          <w:sz w:val="24"/>
        </w:rPr>
        <w:t>e</w:t>
      </w:r>
      <w:r w:rsidR="001D21C5" w:rsidRPr="002A43AA">
        <w:rPr>
          <w:sz w:val="24"/>
        </w:rPr>
        <w:t>lőirányza</w:t>
      </w:r>
      <w:r w:rsidR="00977211" w:rsidRPr="002A43AA">
        <w:rPr>
          <w:sz w:val="24"/>
        </w:rPr>
        <w:t xml:space="preserve">t </w:t>
      </w:r>
      <w:r w:rsidR="000D176E">
        <w:rPr>
          <w:sz w:val="24"/>
        </w:rPr>
        <w:t>541.742.075</w:t>
      </w:r>
      <w:r w:rsidR="00F458E0" w:rsidRPr="002A43AA">
        <w:rPr>
          <w:sz w:val="24"/>
        </w:rPr>
        <w:t>Ft</w:t>
      </w:r>
      <w:r w:rsidR="007C2921" w:rsidRPr="002A43AA">
        <w:rPr>
          <w:sz w:val="24"/>
        </w:rPr>
        <w:t xml:space="preserve">, tény </w:t>
      </w:r>
      <w:r w:rsidR="000D176E">
        <w:rPr>
          <w:sz w:val="24"/>
        </w:rPr>
        <w:t>482.239.085</w:t>
      </w:r>
      <w:r w:rsidR="00F458E0" w:rsidRPr="002A43AA">
        <w:rPr>
          <w:sz w:val="24"/>
        </w:rPr>
        <w:t>Ft</w:t>
      </w:r>
      <w:r w:rsidR="00210B48" w:rsidRPr="002A43AA">
        <w:rPr>
          <w:sz w:val="24"/>
        </w:rPr>
        <w:t>.</w:t>
      </w:r>
    </w:p>
    <w:p w:rsidR="00243B56" w:rsidRPr="002A43AA" w:rsidRDefault="00243B56" w:rsidP="00395AAD">
      <w:pPr>
        <w:pStyle w:val="Cmsor3"/>
        <w:rPr>
          <w:sz w:val="24"/>
        </w:rPr>
      </w:pPr>
    </w:p>
    <w:p w:rsidR="009969FF" w:rsidRPr="002A43AA" w:rsidRDefault="00D55BB1" w:rsidP="00395AAD">
      <w:pPr>
        <w:pStyle w:val="Cmsor3"/>
        <w:rPr>
          <w:sz w:val="24"/>
        </w:rPr>
      </w:pPr>
      <w:r w:rsidRPr="002A43AA">
        <w:rPr>
          <w:sz w:val="24"/>
        </w:rPr>
        <w:t>I</w:t>
      </w:r>
      <w:r w:rsidR="00705974" w:rsidRPr="002A43AA">
        <w:rPr>
          <w:sz w:val="24"/>
        </w:rPr>
        <w:t>I</w:t>
      </w:r>
      <w:r w:rsidR="00902CF8" w:rsidRPr="002A43AA">
        <w:rPr>
          <w:sz w:val="24"/>
        </w:rPr>
        <w:t>I.</w:t>
      </w:r>
      <w:proofErr w:type="gramStart"/>
      <w:r w:rsidR="00902CF8" w:rsidRPr="002A43AA">
        <w:rPr>
          <w:sz w:val="24"/>
        </w:rPr>
        <w:t>A</w:t>
      </w:r>
      <w:proofErr w:type="gramEnd"/>
      <w:r w:rsidR="00902CF8" w:rsidRPr="002A43AA">
        <w:rPr>
          <w:sz w:val="24"/>
        </w:rPr>
        <w:t>/1</w:t>
      </w:r>
      <w:r w:rsidR="00C3468B" w:rsidRPr="002A43AA">
        <w:rPr>
          <w:sz w:val="24"/>
        </w:rPr>
        <w:t xml:space="preserve">. </w:t>
      </w:r>
      <w:r w:rsidR="0094726C" w:rsidRPr="002A43AA">
        <w:rPr>
          <w:sz w:val="24"/>
        </w:rPr>
        <w:t>GESZ</w:t>
      </w:r>
      <w:r w:rsidR="00902CF8" w:rsidRPr="002A43AA">
        <w:rPr>
          <w:sz w:val="24"/>
        </w:rPr>
        <w:t xml:space="preserve"> és intézményei</w:t>
      </w:r>
    </w:p>
    <w:p w:rsidR="00DE7DF5" w:rsidRPr="002A43AA" w:rsidRDefault="00DA3ED7" w:rsidP="00D93C02">
      <w:pPr>
        <w:jc w:val="both"/>
      </w:pPr>
      <w:proofErr w:type="gramStart"/>
      <w:r w:rsidRPr="002A43AA">
        <w:rPr>
          <w:i/>
          <w:u w:val="single"/>
        </w:rPr>
        <w:t>a</w:t>
      </w:r>
      <w:proofErr w:type="gramEnd"/>
      <w:r w:rsidRPr="002A43AA">
        <w:rPr>
          <w:i/>
          <w:u w:val="single"/>
        </w:rPr>
        <w:t>.)</w:t>
      </w:r>
      <w:r w:rsidR="0094726C" w:rsidRPr="002A43AA">
        <w:rPr>
          <w:i/>
          <w:u w:val="single"/>
        </w:rPr>
        <w:t xml:space="preserve"> GESZ</w:t>
      </w:r>
      <w:r w:rsidR="0089516F" w:rsidRPr="002A43AA">
        <w:rPr>
          <w:i/>
          <w:u w:val="single"/>
        </w:rPr>
        <w:t>:</w:t>
      </w:r>
      <w:r w:rsidR="00B46793">
        <w:rPr>
          <w:i/>
          <w:u w:val="single"/>
        </w:rPr>
        <w:t xml:space="preserve"> </w:t>
      </w:r>
      <w:r w:rsidR="001D21C5" w:rsidRPr="002A43AA">
        <w:t>Össz</w:t>
      </w:r>
      <w:r w:rsidR="00977211" w:rsidRPr="002A43AA">
        <w:t xml:space="preserve">es bevétel </w:t>
      </w:r>
      <w:r w:rsidR="001A659D">
        <w:t>367.294.533</w:t>
      </w:r>
      <w:r w:rsidR="00F458E0" w:rsidRPr="002A43AA">
        <w:t>Ft</w:t>
      </w:r>
      <w:r w:rsidR="009969FF" w:rsidRPr="002A43AA">
        <w:t>, e</w:t>
      </w:r>
      <w:r w:rsidR="009C7B82" w:rsidRPr="002A43AA">
        <w:t>bből az</w:t>
      </w:r>
      <w:r w:rsidR="00B07CA2" w:rsidRPr="002A43AA">
        <w:t xml:space="preserve"> önk</w:t>
      </w:r>
      <w:r w:rsidR="00291EB4" w:rsidRPr="002A43AA">
        <w:t xml:space="preserve">ormányzati támogatás </w:t>
      </w:r>
      <w:r w:rsidR="001A659D">
        <w:t>233.889.000</w:t>
      </w:r>
      <w:r w:rsidR="00F458E0" w:rsidRPr="002A43AA">
        <w:t>Ft</w:t>
      </w:r>
      <w:r w:rsidR="00DE7DF5" w:rsidRPr="002A43AA">
        <w:t xml:space="preserve">. </w:t>
      </w:r>
    </w:p>
    <w:p w:rsidR="00BC762A" w:rsidRPr="002A43AA" w:rsidRDefault="00DE7DF5" w:rsidP="00D93C02">
      <w:pPr>
        <w:jc w:val="both"/>
      </w:pPr>
      <w:r w:rsidRPr="002A43AA">
        <w:t>Saját bevétel</w:t>
      </w:r>
      <w:r w:rsidR="00961D15" w:rsidRPr="002A43AA">
        <w:t xml:space="preserve"> </w:t>
      </w:r>
      <w:r w:rsidR="001A659D">
        <w:t>127.558.594</w:t>
      </w:r>
      <w:r w:rsidR="00F458E0" w:rsidRPr="002A43AA">
        <w:t xml:space="preserve">Ft </w:t>
      </w:r>
      <w:r w:rsidR="009969FF" w:rsidRPr="002A43AA">
        <w:t>(</w:t>
      </w:r>
      <w:r w:rsidR="001A659D">
        <w:t>78</w:t>
      </w:r>
      <w:r w:rsidR="00F27EB5" w:rsidRPr="002A43AA">
        <w:t>%)</w:t>
      </w:r>
      <w:r w:rsidR="0073170E" w:rsidRPr="002A43AA">
        <w:t>, átvett pén</w:t>
      </w:r>
      <w:r w:rsidR="004357F1" w:rsidRPr="002A43AA">
        <w:t xml:space="preserve">zeszköz </w:t>
      </w:r>
      <w:r w:rsidR="001A659D">
        <w:t>5.846.939</w:t>
      </w:r>
      <w:r w:rsidR="00F458E0" w:rsidRPr="002A43AA">
        <w:t xml:space="preserve">Ft </w:t>
      </w:r>
      <w:r w:rsidR="00C7292D" w:rsidRPr="002A43AA">
        <w:t>(</w:t>
      </w:r>
      <w:r w:rsidR="001A659D">
        <w:t>100</w:t>
      </w:r>
      <w:r w:rsidR="00611999" w:rsidRPr="002A43AA">
        <w:t xml:space="preserve">%). </w:t>
      </w:r>
    </w:p>
    <w:p w:rsidR="0094726C" w:rsidRPr="002A43AA" w:rsidRDefault="00F241BD" w:rsidP="00D93C02">
      <w:pPr>
        <w:jc w:val="both"/>
      </w:pPr>
      <w:r w:rsidRPr="002A43AA">
        <w:t>A</w:t>
      </w:r>
      <w:r w:rsidR="00B27E8F" w:rsidRPr="002A43AA">
        <w:t xml:space="preserve">z étkeztetési, gazdálkodási, könyvelési feladatok ellátása önálló gazdasági szervezettel rendelkező költségvetési szervként </w:t>
      </w:r>
      <w:r w:rsidR="00143793" w:rsidRPr="002A43AA">
        <w:t xml:space="preserve">történt az elmúlt évben. </w:t>
      </w:r>
    </w:p>
    <w:p w:rsidR="00AC6D7A" w:rsidRPr="002A43AA" w:rsidRDefault="00CF641E" w:rsidP="0094726C">
      <w:pPr>
        <w:jc w:val="both"/>
      </w:pPr>
      <w:r w:rsidRPr="002A43AA">
        <w:t xml:space="preserve">Jelentősebb saját bevételek: </w:t>
      </w:r>
      <w:r w:rsidR="001A659D">
        <w:t>diák</w:t>
      </w:r>
      <w:r w:rsidR="00E73920" w:rsidRPr="002A43AA">
        <w:t>étkez</w:t>
      </w:r>
      <w:r w:rsidR="000C7B37" w:rsidRPr="002A43AA">
        <w:t>tet</w:t>
      </w:r>
      <w:r w:rsidR="00E73920" w:rsidRPr="002A43AA">
        <w:t>ési térítési díj</w:t>
      </w:r>
      <w:r w:rsidR="00961D15" w:rsidRPr="002A43AA">
        <w:t xml:space="preserve"> </w:t>
      </w:r>
      <w:r w:rsidR="00942CA1">
        <w:t>31.526.402</w:t>
      </w:r>
      <w:r w:rsidR="00F458E0" w:rsidRPr="002A43AA">
        <w:t xml:space="preserve">Ft </w:t>
      </w:r>
      <w:r w:rsidR="00C7292D" w:rsidRPr="002A43AA">
        <w:t>(</w:t>
      </w:r>
      <w:r w:rsidR="00942CA1">
        <w:t>72</w:t>
      </w:r>
      <w:r w:rsidR="00D93C02" w:rsidRPr="002A43AA">
        <w:t>%), dolgozó</w:t>
      </w:r>
      <w:r w:rsidR="00143793" w:rsidRPr="002A43AA">
        <w:t>k ét</w:t>
      </w:r>
      <w:r w:rsidR="0073170E" w:rsidRPr="002A43AA">
        <w:t>kezési térítési díj</w:t>
      </w:r>
      <w:r w:rsidR="00C4511F" w:rsidRPr="002A43AA">
        <w:t xml:space="preserve">a </w:t>
      </w:r>
      <w:r w:rsidR="00942CA1">
        <w:t>27.535.593</w:t>
      </w:r>
      <w:r w:rsidR="00F458E0" w:rsidRPr="002A43AA">
        <w:t xml:space="preserve">Ft </w:t>
      </w:r>
      <w:r w:rsidR="00C7292D" w:rsidRPr="002A43AA">
        <w:t>(</w:t>
      </w:r>
      <w:r w:rsidR="00942CA1">
        <w:t>78</w:t>
      </w:r>
      <w:r w:rsidR="00143793" w:rsidRPr="002A43AA">
        <w:t>%</w:t>
      </w:r>
      <w:r w:rsidR="005C72A1" w:rsidRPr="002A43AA">
        <w:t>),</w:t>
      </w:r>
      <w:r w:rsidR="0073170E" w:rsidRPr="002A43AA">
        <w:t xml:space="preserve"> rendezv</w:t>
      </w:r>
      <w:r w:rsidR="00C4511F" w:rsidRPr="002A43AA">
        <w:t xml:space="preserve">ények bevétele </w:t>
      </w:r>
      <w:r w:rsidR="00942CA1">
        <w:t>6.747.583</w:t>
      </w:r>
      <w:r w:rsidR="00F458E0" w:rsidRPr="002A43AA">
        <w:t xml:space="preserve">Ft </w:t>
      </w:r>
      <w:r w:rsidR="00C7292D" w:rsidRPr="002A43AA">
        <w:t>(</w:t>
      </w:r>
      <w:r w:rsidR="00942CA1">
        <w:t>73</w:t>
      </w:r>
      <w:r w:rsidR="0073170E" w:rsidRPr="002A43AA">
        <w:t xml:space="preserve">%), </w:t>
      </w:r>
      <w:r w:rsidR="00D93C02" w:rsidRPr="002A43AA">
        <w:t>eg</w:t>
      </w:r>
      <w:r w:rsidR="00143793" w:rsidRPr="002A43AA">
        <w:t xml:space="preserve">yéb </w:t>
      </w:r>
      <w:r w:rsidR="001D21C5" w:rsidRPr="002A43AA">
        <w:t>bevétel</w:t>
      </w:r>
      <w:r w:rsidR="00961D15" w:rsidRPr="002A43AA">
        <w:t xml:space="preserve"> </w:t>
      </w:r>
      <w:r w:rsidR="00942CA1">
        <w:t>794.285</w:t>
      </w:r>
      <w:r w:rsidR="00F458E0" w:rsidRPr="002A43AA">
        <w:t xml:space="preserve">Ft </w:t>
      </w:r>
      <w:r w:rsidR="00210B48" w:rsidRPr="002A43AA">
        <w:t>(</w:t>
      </w:r>
      <w:r w:rsidR="00942CA1">
        <w:t>199</w:t>
      </w:r>
      <w:r w:rsidR="00D93C02" w:rsidRPr="002A43AA">
        <w:t>%)</w:t>
      </w:r>
      <w:r w:rsidR="00F458E0" w:rsidRPr="002A43AA">
        <w:t>,</w:t>
      </w:r>
      <w:r w:rsidR="00D93C02" w:rsidRPr="002A43AA">
        <w:t xml:space="preserve"> közvetít</w:t>
      </w:r>
      <w:r w:rsidR="00143793" w:rsidRPr="002A43AA">
        <w:t xml:space="preserve">ett </w:t>
      </w:r>
      <w:r w:rsidR="005C72A1" w:rsidRPr="002A43AA">
        <w:t>szolgáltatások be</w:t>
      </w:r>
      <w:r w:rsidR="00C4511F" w:rsidRPr="002A43AA">
        <w:t xml:space="preserve">vétele </w:t>
      </w:r>
      <w:r w:rsidR="00942CA1">
        <w:t>1.589.581</w:t>
      </w:r>
      <w:r w:rsidR="00F458E0" w:rsidRPr="002A43AA">
        <w:t xml:space="preserve">Ft </w:t>
      </w:r>
      <w:r w:rsidR="00C7292D" w:rsidRPr="002A43AA">
        <w:t>(</w:t>
      </w:r>
      <w:r w:rsidR="00942CA1">
        <w:t>159</w:t>
      </w:r>
      <w:r w:rsidR="001D21C5" w:rsidRPr="002A43AA">
        <w:t xml:space="preserve">%). </w:t>
      </w:r>
      <w:r w:rsidR="009F6835">
        <w:t>Áfa</w:t>
      </w:r>
      <w:r w:rsidR="00C4511F" w:rsidRPr="002A43AA">
        <w:t xml:space="preserve"> </w:t>
      </w:r>
      <w:r w:rsidR="00942CA1">
        <w:t>56.537.995</w:t>
      </w:r>
      <w:r w:rsidR="00F458E0" w:rsidRPr="002A43AA">
        <w:t xml:space="preserve">Ft </w:t>
      </w:r>
      <w:r w:rsidR="00210B48" w:rsidRPr="002A43AA">
        <w:t>(</w:t>
      </w:r>
      <w:r w:rsidR="00942CA1">
        <w:t>80</w:t>
      </w:r>
      <w:r w:rsidR="00E61A46" w:rsidRPr="002A43AA">
        <w:t>%).</w:t>
      </w:r>
      <w:r w:rsidR="00942CA1">
        <w:t xml:space="preserve"> Kártérítés bevétele 1.305.085Ft (100%), előző évi költségvetési maradvány igénybevétele 1.521.970Ft (100%.) </w:t>
      </w:r>
      <w:r w:rsidR="00AC6D7A" w:rsidRPr="002A43AA">
        <w:t>Á</w:t>
      </w:r>
      <w:r w:rsidR="00E73920" w:rsidRPr="002A43AA">
        <w:t>tvett pénzeszköz</w:t>
      </w:r>
      <w:r w:rsidR="00961D15" w:rsidRPr="002A43AA">
        <w:t xml:space="preserve"> </w:t>
      </w:r>
      <w:r w:rsidR="00942CA1">
        <w:t>5.846.939</w:t>
      </w:r>
      <w:r w:rsidR="00F458E0" w:rsidRPr="002A43AA">
        <w:t>Ft</w:t>
      </w:r>
      <w:r w:rsidR="005336CB" w:rsidRPr="002A43AA">
        <w:t xml:space="preserve">. </w:t>
      </w:r>
      <w:r w:rsidR="00DB5240" w:rsidRPr="002A43AA">
        <w:t>Az átvett pénzeszközből közfoglalkoz</w:t>
      </w:r>
      <w:r w:rsidR="001D21C5" w:rsidRPr="002A43AA">
        <w:t>tat</w:t>
      </w:r>
      <w:r w:rsidR="002B4743" w:rsidRPr="002A43AA">
        <w:t xml:space="preserve">ottak bérére átvett </w:t>
      </w:r>
      <w:r w:rsidR="00942CA1">
        <w:t>3.097.661</w:t>
      </w:r>
      <w:r w:rsidR="00F458E0" w:rsidRPr="002A43AA">
        <w:t>Ft</w:t>
      </w:r>
      <w:r w:rsidR="002B4743" w:rsidRPr="002A43AA">
        <w:t xml:space="preserve">, </w:t>
      </w:r>
      <w:r w:rsidR="00DB5240" w:rsidRPr="002A43AA">
        <w:t>GINO</w:t>
      </w:r>
      <w:r w:rsidR="001D21C5" w:rsidRPr="002A43AA">
        <w:t>P támogatá</w:t>
      </w:r>
      <w:r w:rsidR="002B4743" w:rsidRPr="002A43AA">
        <w:t>sként átvett</w:t>
      </w:r>
      <w:r w:rsidR="00942CA1">
        <w:t xml:space="preserve"> 86.364</w:t>
      </w:r>
      <w:r w:rsidR="00F458E0" w:rsidRPr="002A43AA">
        <w:t xml:space="preserve">Ft. </w:t>
      </w:r>
      <w:r w:rsidR="00AC6D7A" w:rsidRPr="002A43AA">
        <w:t xml:space="preserve">Diákmunkára átvett </w:t>
      </w:r>
      <w:r w:rsidR="00942CA1">
        <w:t>1.757.699</w:t>
      </w:r>
      <w:r w:rsidR="00F458E0" w:rsidRPr="002A43AA">
        <w:t>Ft</w:t>
      </w:r>
      <w:r w:rsidR="00942CA1">
        <w:t>, TOP bértámogatás 905.215Ft.</w:t>
      </w:r>
    </w:p>
    <w:p w:rsidR="00AC6D7A" w:rsidRPr="002A43AA" w:rsidRDefault="00AC6D7A" w:rsidP="0094726C">
      <w:pPr>
        <w:jc w:val="both"/>
      </w:pPr>
    </w:p>
    <w:p w:rsidR="00C64092" w:rsidRPr="002A43AA" w:rsidRDefault="0094726C" w:rsidP="0094726C">
      <w:pPr>
        <w:jc w:val="both"/>
      </w:pPr>
      <w:r w:rsidRPr="002A43AA">
        <w:rPr>
          <w:i/>
          <w:u w:val="single"/>
        </w:rPr>
        <w:t>b.) Városellátó Intézmény:</w:t>
      </w:r>
      <w:r w:rsidRPr="002A43AA">
        <w:t xml:space="preserve"> Összes bevétel </w:t>
      </w:r>
      <w:r w:rsidR="00091257">
        <w:t>342.136.765</w:t>
      </w:r>
      <w:r w:rsidR="00E34E4A" w:rsidRPr="002A43AA">
        <w:t>Ft</w:t>
      </w:r>
      <w:r w:rsidRPr="002A43AA">
        <w:t xml:space="preserve">, ebből az önkormányzati támogatás </w:t>
      </w:r>
      <w:r w:rsidR="00091257">
        <w:t>273.560.115</w:t>
      </w:r>
      <w:r w:rsidR="00E34E4A" w:rsidRPr="002A43AA">
        <w:t>Ft</w:t>
      </w:r>
      <w:r w:rsidRPr="002A43AA">
        <w:t xml:space="preserve">. Saját bevétel </w:t>
      </w:r>
      <w:r w:rsidR="00091257">
        <w:t>65.790.888</w:t>
      </w:r>
      <w:r w:rsidR="00E34E4A" w:rsidRPr="002A43AA">
        <w:t xml:space="preserve">Ft </w:t>
      </w:r>
      <w:r w:rsidRPr="002A43AA">
        <w:t>(</w:t>
      </w:r>
      <w:r w:rsidR="00091257">
        <w:t>88,5</w:t>
      </w:r>
      <w:r w:rsidRPr="002A43AA">
        <w:t xml:space="preserve">%). </w:t>
      </w:r>
      <w:r w:rsidR="001D21C5" w:rsidRPr="002A43AA">
        <w:t>Átvet</w:t>
      </w:r>
      <w:r w:rsidR="007C231B" w:rsidRPr="002A43AA">
        <w:t xml:space="preserve">t bevétel </w:t>
      </w:r>
      <w:r w:rsidR="00091257">
        <w:t>2.785.762</w:t>
      </w:r>
      <w:r w:rsidR="00091257" w:rsidRPr="002A43AA">
        <w:t xml:space="preserve">Ft </w:t>
      </w:r>
      <w:r w:rsidR="007C231B" w:rsidRPr="002A43AA">
        <w:t>(</w:t>
      </w:r>
      <w:r w:rsidR="00091257">
        <w:t>41</w:t>
      </w:r>
      <w:r w:rsidRPr="002A43AA">
        <w:t>%)</w:t>
      </w:r>
      <w:r w:rsidR="00C64092" w:rsidRPr="002A43AA">
        <w:t>.</w:t>
      </w:r>
    </w:p>
    <w:p w:rsidR="005E378F" w:rsidRPr="002A43AA" w:rsidRDefault="0094726C" w:rsidP="0094726C">
      <w:pPr>
        <w:jc w:val="both"/>
      </w:pPr>
      <w:r w:rsidRPr="002A43AA">
        <w:t>Jel</w:t>
      </w:r>
      <w:r w:rsidR="00F8660B" w:rsidRPr="002A43AA">
        <w:t xml:space="preserve">entősebb saját bevételei: </w:t>
      </w:r>
      <w:r w:rsidR="001D21C5" w:rsidRPr="002A43AA">
        <w:t>készl</w:t>
      </w:r>
      <w:r w:rsidR="007C231B" w:rsidRPr="002A43AA">
        <w:t xml:space="preserve">etértékesítés </w:t>
      </w:r>
      <w:r w:rsidR="00091257">
        <w:t>13.209.094</w:t>
      </w:r>
      <w:r w:rsidR="00E34E4A" w:rsidRPr="002A43AA">
        <w:t xml:space="preserve">Ft </w:t>
      </w:r>
      <w:r w:rsidR="009B407E" w:rsidRPr="002A43AA">
        <w:t>(</w:t>
      </w:r>
      <w:r w:rsidR="00091257">
        <w:t>86,5</w:t>
      </w:r>
      <w:r w:rsidR="00F8660B" w:rsidRPr="002A43AA">
        <w:t>%)</w:t>
      </w:r>
      <w:r w:rsidRPr="002A43AA">
        <w:t xml:space="preserve">, </w:t>
      </w:r>
      <w:r w:rsidR="00CA2C7C" w:rsidRPr="002A43AA">
        <w:t>szolg</w:t>
      </w:r>
      <w:r w:rsidR="007C231B" w:rsidRPr="002A43AA">
        <w:t xml:space="preserve">áltatások ellenértéke </w:t>
      </w:r>
      <w:r w:rsidR="00091257">
        <w:t>26.602.907</w:t>
      </w:r>
      <w:r w:rsidR="00E34E4A" w:rsidRPr="002A43AA">
        <w:t>Ft</w:t>
      </w:r>
      <w:r w:rsidR="00CA2C7C" w:rsidRPr="002A43AA">
        <w:t>,</w:t>
      </w:r>
      <w:r w:rsidR="005D520E" w:rsidRPr="002A43AA">
        <w:t xml:space="preserve"> </w:t>
      </w:r>
      <w:r w:rsidR="00CA2C7C" w:rsidRPr="002A43AA">
        <w:t>közvetített szolgált</w:t>
      </w:r>
      <w:r w:rsidR="007C231B" w:rsidRPr="002A43AA">
        <w:t xml:space="preserve">atások bevétele </w:t>
      </w:r>
      <w:r w:rsidR="00091257">
        <w:t>434.994</w:t>
      </w:r>
      <w:r w:rsidR="00E34E4A" w:rsidRPr="002A43AA">
        <w:t xml:space="preserve">Ft </w:t>
      </w:r>
      <w:r w:rsidR="009B04D8" w:rsidRPr="002A43AA">
        <w:t>(</w:t>
      </w:r>
      <w:r w:rsidR="00091257">
        <w:t>51,2</w:t>
      </w:r>
      <w:r w:rsidR="009F6835">
        <w:t>%), Áfa</w:t>
      </w:r>
      <w:r w:rsidR="007C231B" w:rsidRPr="002A43AA">
        <w:t xml:space="preserve"> bevétel </w:t>
      </w:r>
      <w:r w:rsidR="00091257">
        <w:t>10.813.856</w:t>
      </w:r>
      <w:r w:rsidR="00E34E4A" w:rsidRPr="002A43AA">
        <w:t xml:space="preserve">Ft </w:t>
      </w:r>
      <w:r w:rsidR="007C231B" w:rsidRPr="002A43AA">
        <w:t>(</w:t>
      </w:r>
      <w:r w:rsidR="00091257">
        <w:t>93,7</w:t>
      </w:r>
      <w:r w:rsidR="00E73920" w:rsidRPr="002A43AA">
        <w:t xml:space="preserve">%), </w:t>
      </w:r>
      <w:r w:rsidR="00CA2C7C" w:rsidRPr="002A43AA">
        <w:t xml:space="preserve">kamatbevétel </w:t>
      </w:r>
      <w:r w:rsidR="00091257">
        <w:t>4.278</w:t>
      </w:r>
      <w:r w:rsidR="005566A0" w:rsidRPr="002A43AA">
        <w:t>F</w:t>
      </w:r>
      <w:r w:rsidR="009B04D8" w:rsidRPr="002A43AA">
        <w:t>t</w:t>
      </w:r>
      <w:r w:rsidRPr="002A43AA">
        <w:t xml:space="preserve"> volt</w:t>
      </w:r>
      <w:r w:rsidR="007E315E" w:rsidRPr="002A43AA">
        <w:t>, pénzma</w:t>
      </w:r>
      <w:r w:rsidR="001D21C5" w:rsidRPr="002A43AA">
        <w:t>radvány i</w:t>
      </w:r>
      <w:r w:rsidR="007C231B" w:rsidRPr="002A43AA">
        <w:t xml:space="preserve">génybevétele </w:t>
      </w:r>
      <w:r w:rsidR="00091257">
        <w:t>1.827.759</w:t>
      </w:r>
      <w:r w:rsidR="00E34E4A" w:rsidRPr="002A43AA">
        <w:t>Ft</w:t>
      </w:r>
      <w:r w:rsidR="009F6835">
        <w:t>, Áfa</w:t>
      </w:r>
      <w:r w:rsidR="007C231B" w:rsidRPr="002A43AA">
        <w:t xml:space="preserve"> visszatérítés </w:t>
      </w:r>
      <w:r w:rsidR="00091257">
        <w:t>12.898.000</w:t>
      </w:r>
      <w:r w:rsidR="00E34E4A" w:rsidRPr="002A43AA">
        <w:t xml:space="preserve">Ft </w:t>
      </w:r>
      <w:r w:rsidR="005566A0" w:rsidRPr="002A43AA">
        <w:t>(</w:t>
      </w:r>
      <w:r w:rsidR="00091257">
        <w:t>98,4</w:t>
      </w:r>
      <w:r w:rsidR="00DE7DF5" w:rsidRPr="002A43AA">
        <w:t xml:space="preserve">%). </w:t>
      </w:r>
    </w:p>
    <w:p w:rsidR="00F37027" w:rsidRPr="002A43AA" w:rsidRDefault="001D21C5" w:rsidP="0094726C">
      <w:pPr>
        <w:jc w:val="both"/>
        <w:rPr>
          <w:color w:val="000000"/>
          <w:lang w:bidi="hu-HU"/>
        </w:rPr>
      </w:pPr>
      <w:r w:rsidRPr="002A43AA">
        <w:rPr>
          <w:color w:val="000000"/>
          <w:lang w:bidi="hu-HU"/>
        </w:rPr>
        <w:t>Az</w:t>
      </w:r>
      <w:r w:rsidR="005566A0" w:rsidRPr="002A43AA">
        <w:rPr>
          <w:color w:val="000000"/>
          <w:lang w:bidi="hu-HU"/>
        </w:rPr>
        <w:t xml:space="preserve"> intézmény a bevételeit </w:t>
      </w:r>
      <w:r w:rsidR="00091257">
        <w:rPr>
          <w:color w:val="000000"/>
          <w:lang w:bidi="hu-HU"/>
        </w:rPr>
        <w:t>96,5</w:t>
      </w:r>
      <w:r w:rsidR="00F37027" w:rsidRPr="002A43AA">
        <w:rPr>
          <w:color w:val="000000"/>
          <w:lang w:bidi="hu-HU"/>
        </w:rPr>
        <w:t>%-ra teljesítette. Ez magába foglalja a költségvetési támogatást, az átvett pénzeszközt és a saját működési bevételt. A költségvetési támog</w:t>
      </w:r>
      <w:r w:rsidRPr="002A43AA">
        <w:rPr>
          <w:color w:val="000000"/>
          <w:lang w:bidi="hu-HU"/>
        </w:rPr>
        <w:t>atá</w:t>
      </w:r>
      <w:r w:rsidR="005566A0" w:rsidRPr="002A43AA">
        <w:rPr>
          <w:color w:val="000000"/>
          <w:lang w:bidi="hu-HU"/>
        </w:rPr>
        <w:t xml:space="preserve">s </w:t>
      </w:r>
      <w:r w:rsidR="00091257">
        <w:rPr>
          <w:color w:val="000000"/>
          <w:lang w:bidi="hu-HU"/>
        </w:rPr>
        <w:t>100</w:t>
      </w:r>
      <w:r w:rsidR="00F37027" w:rsidRPr="002A43AA">
        <w:rPr>
          <w:color w:val="000000"/>
          <w:lang w:bidi="hu-HU"/>
        </w:rPr>
        <w:t>%-ban teljesült, még a saját működési bevételü</w:t>
      </w:r>
      <w:r w:rsidR="005566A0" w:rsidRPr="002A43AA">
        <w:t xml:space="preserve">k </w:t>
      </w:r>
      <w:r w:rsidR="00091257">
        <w:t>83</w:t>
      </w:r>
      <w:r w:rsidR="00F37027" w:rsidRPr="002A43AA">
        <w:t>%-ban</w:t>
      </w:r>
      <w:r w:rsidR="00602EEF" w:rsidRPr="002A43AA">
        <w:t xml:space="preserve"> realizálódott.</w:t>
      </w:r>
      <w:r w:rsidR="00FF77A4" w:rsidRPr="002A43AA">
        <w:t xml:space="preserve"> Az átvett pénzeszköz teljes összege a Munkaügyi Központból származott. </w:t>
      </w:r>
    </w:p>
    <w:p w:rsidR="00D61DCB" w:rsidRDefault="00D61DCB" w:rsidP="00395AAD">
      <w:pPr>
        <w:jc w:val="both"/>
        <w:rPr>
          <w:i/>
          <w:u w:val="single"/>
        </w:rPr>
      </w:pPr>
    </w:p>
    <w:p w:rsidR="00DE74F8" w:rsidRPr="002A43AA" w:rsidRDefault="0094726C" w:rsidP="00395AAD">
      <w:pPr>
        <w:jc w:val="both"/>
      </w:pPr>
      <w:proofErr w:type="gramStart"/>
      <w:r w:rsidRPr="002A43AA">
        <w:rPr>
          <w:i/>
          <w:u w:val="single"/>
        </w:rPr>
        <w:t>c</w:t>
      </w:r>
      <w:r w:rsidR="00DA3ED7" w:rsidRPr="002A43AA">
        <w:rPr>
          <w:i/>
          <w:u w:val="single"/>
        </w:rPr>
        <w:t>.</w:t>
      </w:r>
      <w:proofErr w:type="gramEnd"/>
      <w:r w:rsidR="00DA3ED7" w:rsidRPr="002A43AA">
        <w:rPr>
          <w:i/>
          <w:u w:val="single"/>
        </w:rPr>
        <w:t xml:space="preserve">) </w:t>
      </w:r>
      <w:r w:rsidR="005A1442" w:rsidRPr="002A43AA">
        <w:rPr>
          <w:i/>
          <w:u w:val="single"/>
        </w:rPr>
        <w:t xml:space="preserve">Csongrádi </w:t>
      </w:r>
      <w:r w:rsidR="009969FF" w:rsidRPr="002A43AA">
        <w:rPr>
          <w:i/>
          <w:u w:val="single"/>
        </w:rPr>
        <w:t>Óvodák Igazgatósága:</w:t>
      </w:r>
      <w:r w:rsidR="005D520E" w:rsidRPr="002A43AA">
        <w:rPr>
          <w:i/>
        </w:rPr>
        <w:t xml:space="preserve"> </w:t>
      </w:r>
      <w:r w:rsidR="007C231B" w:rsidRPr="002A43AA">
        <w:t xml:space="preserve">Összes bevétel </w:t>
      </w:r>
      <w:r w:rsidR="000D2DE7">
        <w:t>381.317.710</w:t>
      </w:r>
      <w:r w:rsidR="00E34E4A" w:rsidRPr="002A43AA">
        <w:t>Ft</w:t>
      </w:r>
      <w:r w:rsidR="009969FF" w:rsidRPr="002A43AA">
        <w:t>, e</w:t>
      </w:r>
      <w:r w:rsidR="00E73920" w:rsidRPr="002A43AA">
        <w:t>bből az</w:t>
      </w:r>
      <w:r w:rsidR="007C29AC" w:rsidRPr="002A43AA">
        <w:t xml:space="preserve"> önkormán</w:t>
      </w:r>
      <w:r w:rsidR="007E315E" w:rsidRPr="002A43AA">
        <w:t xml:space="preserve">yzati támogatás </w:t>
      </w:r>
      <w:r w:rsidR="000D2DE7">
        <w:t>361.757.821</w:t>
      </w:r>
      <w:r w:rsidR="00E34E4A" w:rsidRPr="002A43AA">
        <w:t>Ft</w:t>
      </w:r>
      <w:r w:rsidR="007446DB" w:rsidRPr="002A43AA">
        <w:t>. Sajá</w:t>
      </w:r>
      <w:r w:rsidR="007C231B" w:rsidRPr="002A43AA">
        <w:t xml:space="preserve">t bevétel </w:t>
      </w:r>
      <w:r w:rsidR="000D2DE7">
        <w:t>10.846.698</w:t>
      </w:r>
      <w:r w:rsidR="00E34E4A" w:rsidRPr="002A43AA">
        <w:t xml:space="preserve">Ft </w:t>
      </w:r>
      <w:r w:rsidR="009969FF" w:rsidRPr="002A43AA">
        <w:t>(</w:t>
      </w:r>
      <w:r w:rsidR="000D2DE7">
        <w:t>98,9</w:t>
      </w:r>
      <w:r w:rsidR="00F04D65" w:rsidRPr="002A43AA">
        <w:t>%).</w:t>
      </w:r>
    </w:p>
    <w:p w:rsidR="00B53045" w:rsidRDefault="009969FF" w:rsidP="00395AAD">
      <w:pPr>
        <w:jc w:val="both"/>
      </w:pPr>
      <w:r w:rsidRPr="002A43AA">
        <w:t>Átvett bevétel</w:t>
      </w:r>
      <w:r w:rsidR="00713D67" w:rsidRPr="002A43AA">
        <w:t xml:space="preserve"> </w:t>
      </w:r>
      <w:r w:rsidR="000D2DE7">
        <w:t>8.713.191</w:t>
      </w:r>
      <w:r w:rsidR="00E34E4A" w:rsidRPr="002A43AA">
        <w:t>Ft</w:t>
      </w:r>
      <w:r w:rsidR="00BD4946" w:rsidRPr="002A43AA">
        <w:t>, melyből közfogl</w:t>
      </w:r>
      <w:r w:rsidR="002079C0" w:rsidRPr="002A43AA">
        <w:t>al</w:t>
      </w:r>
      <w:r w:rsidR="007E315E" w:rsidRPr="002A43AA">
        <w:t>koz</w:t>
      </w:r>
      <w:r w:rsidR="00A1177F" w:rsidRPr="002A43AA">
        <w:t>tatásra átvett</w:t>
      </w:r>
      <w:r w:rsidR="007C231B" w:rsidRPr="002A43AA">
        <w:t xml:space="preserve"> összeg </w:t>
      </w:r>
      <w:r w:rsidR="000D2DE7">
        <w:t>5.791.663</w:t>
      </w:r>
      <w:r w:rsidR="00E34E4A" w:rsidRPr="002A43AA">
        <w:t>Ft</w:t>
      </w:r>
      <w:r w:rsidR="007C231B" w:rsidRPr="002A43AA">
        <w:t xml:space="preserve">, </w:t>
      </w:r>
      <w:r w:rsidR="000D2DE7">
        <w:t>magánszemélyektől átvett 70.000</w:t>
      </w:r>
      <w:r w:rsidR="00E34E4A" w:rsidRPr="002A43AA">
        <w:t>Ft</w:t>
      </w:r>
      <w:r w:rsidR="00B53045" w:rsidRPr="002A43AA">
        <w:t xml:space="preserve">, </w:t>
      </w:r>
      <w:r w:rsidR="00F344DB" w:rsidRPr="002A43AA">
        <w:t xml:space="preserve">TESCO pályázaton átvett </w:t>
      </w:r>
      <w:r w:rsidR="00EA1210">
        <w:t>350.000</w:t>
      </w:r>
      <w:r w:rsidR="00E34E4A" w:rsidRPr="002A43AA">
        <w:t>Ft</w:t>
      </w:r>
      <w:r w:rsidR="00E64193" w:rsidRPr="002A43AA">
        <w:t>,</w:t>
      </w:r>
      <w:r w:rsidR="00713D67" w:rsidRPr="002A43AA">
        <w:t xml:space="preserve"> </w:t>
      </w:r>
      <w:r w:rsidR="00EA1210">
        <w:t>T</w:t>
      </w:r>
      <w:r w:rsidR="00674770" w:rsidRPr="002A43AA">
        <w:t xml:space="preserve">OP bértámogatás </w:t>
      </w:r>
      <w:r w:rsidR="00EA1210">
        <w:t>2.501.528</w:t>
      </w:r>
      <w:r w:rsidR="00E34E4A" w:rsidRPr="002A43AA">
        <w:t>Ft</w:t>
      </w:r>
      <w:r w:rsidRPr="002A43AA">
        <w:t>.</w:t>
      </w:r>
      <w:r w:rsidR="00713D67" w:rsidRPr="002A43AA">
        <w:t xml:space="preserve"> </w:t>
      </w:r>
      <w:r w:rsidR="007D15A6" w:rsidRPr="002A43AA">
        <w:t xml:space="preserve">Saját </w:t>
      </w:r>
      <w:r w:rsidR="006D3E50" w:rsidRPr="002A43AA">
        <w:t>bevétel</w:t>
      </w:r>
      <w:r w:rsidR="00B53045" w:rsidRPr="002A43AA">
        <w:t>:</w:t>
      </w:r>
      <w:r w:rsidR="007E315E" w:rsidRPr="002A43AA">
        <w:t xml:space="preserve"> közvetített szolgálta</w:t>
      </w:r>
      <w:r w:rsidR="00155380" w:rsidRPr="002A43AA">
        <w:t>tás</w:t>
      </w:r>
      <w:r w:rsidR="002B0350" w:rsidRPr="002A43AA">
        <w:t>b</w:t>
      </w:r>
      <w:r w:rsidR="00B53045" w:rsidRPr="002A43AA">
        <w:t xml:space="preserve">ól származó bevétele </w:t>
      </w:r>
      <w:r w:rsidR="00EA1210">
        <w:t>1.909.649</w:t>
      </w:r>
      <w:r w:rsidR="00E34E4A" w:rsidRPr="002A43AA">
        <w:t>Ft</w:t>
      </w:r>
      <w:r w:rsidR="000E0D10" w:rsidRPr="002A43AA">
        <w:t>-ra</w:t>
      </w:r>
      <w:r w:rsidR="007E79B1" w:rsidRPr="002A43AA">
        <w:t xml:space="preserve"> teljesült, </w:t>
      </w:r>
      <w:r w:rsidR="00B53045" w:rsidRPr="002A43AA">
        <w:t xml:space="preserve">kamat </w:t>
      </w:r>
      <w:r w:rsidR="007E315E" w:rsidRPr="002A43AA">
        <w:t>bevétele</w:t>
      </w:r>
      <w:r w:rsidR="00713D67" w:rsidRPr="002A43AA">
        <w:t xml:space="preserve"> </w:t>
      </w:r>
      <w:r w:rsidR="00EA1210">
        <w:t>6.135</w:t>
      </w:r>
      <w:r w:rsidR="004B16BB" w:rsidRPr="002A43AA">
        <w:t xml:space="preserve">Ft </w:t>
      </w:r>
      <w:r w:rsidR="00B55BCE" w:rsidRPr="002A43AA">
        <w:t xml:space="preserve">volt. </w:t>
      </w:r>
      <w:r w:rsidR="00974723" w:rsidRPr="002A43AA">
        <w:t>Előző évi p</w:t>
      </w:r>
      <w:r w:rsidR="00D926C4" w:rsidRPr="002A43AA">
        <w:t>énzm</w:t>
      </w:r>
      <w:r w:rsidR="002079C0" w:rsidRPr="002A43AA">
        <w:t>a</w:t>
      </w:r>
      <w:r w:rsidR="00E73920" w:rsidRPr="002A43AA">
        <w:t>radvány igénybevétele</w:t>
      </w:r>
      <w:r w:rsidR="00713D67" w:rsidRPr="002A43AA">
        <w:t xml:space="preserve"> </w:t>
      </w:r>
      <w:r w:rsidR="00EA1210">
        <w:t>8.930.914</w:t>
      </w:r>
      <w:r w:rsidR="00E34E4A" w:rsidRPr="002A43AA">
        <w:t>Ft</w:t>
      </w:r>
      <w:r w:rsidR="00B53045" w:rsidRPr="002A43AA">
        <w:t>.</w:t>
      </w:r>
      <w:r w:rsidR="00713D67" w:rsidRPr="002A43AA">
        <w:t xml:space="preserve"> </w:t>
      </w:r>
    </w:p>
    <w:p w:rsidR="00D61DCB" w:rsidRDefault="00D61DCB" w:rsidP="00632EC7">
      <w:pPr>
        <w:jc w:val="both"/>
        <w:rPr>
          <w:i/>
          <w:u w:val="single"/>
        </w:rPr>
      </w:pPr>
    </w:p>
    <w:p w:rsidR="002B0350" w:rsidRPr="002A43AA" w:rsidRDefault="00C377EC" w:rsidP="00632EC7">
      <w:pPr>
        <w:jc w:val="both"/>
        <w:rPr>
          <w:i/>
          <w:u w:val="single"/>
        </w:rPr>
      </w:pPr>
      <w:r w:rsidRPr="002A43AA">
        <w:rPr>
          <w:i/>
          <w:u w:val="single"/>
        </w:rPr>
        <w:t>d</w:t>
      </w:r>
      <w:r w:rsidR="00DA3ED7" w:rsidRPr="002A43AA">
        <w:rPr>
          <w:i/>
          <w:u w:val="single"/>
        </w:rPr>
        <w:t xml:space="preserve">.) </w:t>
      </w:r>
      <w:r w:rsidR="00C46090" w:rsidRPr="002A43AA">
        <w:rPr>
          <w:i/>
          <w:u w:val="single"/>
        </w:rPr>
        <w:t xml:space="preserve">Csongrádi Információs Központ </w:t>
      </w:r>
      <w:proofErr w:type="spellStart"/>
      <w:r w:rsidR="00C46090" w:rsidRPr="002A43AA">
        <w:rPr>
          <w:i/>
          <w:u w:val="single"/>
        </w:rPr>
        <w:t>Csemegi</w:t>
      </w:r>
      <w:proofErr w:type="spellEnd"/>
      <w:r w:rsidR="00C46090" w:rsidRPr="002A43AA">
        <w:rPr>
          <w:i/>
          <w:u w:val="single"/>
        </w:rPr>
        <w:t xml:space="preserve"> Károly Könyvtár és Tari László Múzeum</w:t>
      </w:r>
      <w:r w:rsidR="00DE6E48" w:rsidRPr="002A43AA">
        <w:rPr>
          <w:i/>
          <w:u w:val="single"/>
        </w:rPr>
        <w:t>:</w:t>
      </w:r>
    </w:p>
    <w:p w:rsidR="00D926C4" w:rsidRPr="002A43AA" w:rsidRDefault="009969FF" w:rsidP="00632EC7">
      <w:pPr>
        <w:jc w:val="both"/>
        <w:rPr>
          <w:i/>
          <w:u w:val="single"/>
        </w:rPr>
      </w:pPr>
      <w:r w:rsidRPr="002A43AA">
        <w:t xml:space="preserve">Összes bevétel </w:t>
      </w:r>
      <w:r w:rsidR="00C46376">
        <w:t>104.867.149</w:t>
      </w:r>
      <w:r w:rsidR="00E34E4A" w:rsidRPr="002A43AA">
        <w:t>Ft</w:t>
      </w:r>
      <w:r w:rsidRPr="002A43AA">
        <w:t xml:space="preserve">, ebből az önkormányzati támogatás </w:t>
      </w:r>
      <w:r w:rsidR="00C46376">
        <w:t>61.960.101</w:t>
      </w:r>
      <w:r w:rsidR="00E34E4A" w:rsidRPr="002A43AA">
        <w:t>Ft</w:t>
      </w:r>
      <w:r w:rsidR="00B53045" w:rsidRPr="002A43AA">
        <w:t xml:space="preserve">. Saját bevétel </w:t>
      </w:r>
      <w:r w:rsidR="00C46376">
        <w:t>18.462.921</w:t>
      </w:r>
      <w:r w:rsidR="00E34E4A" w:rsidRPr="002A43AA">
        <w:t xml:space="preserve">Ft </w:t>
      </w:r>
      <w:r w:rsidRPr="002A43AA">
        <w:t>(</w:t>
      </w:r>
      <w:r w:rsidR="00582946">
        <w:t>86,6</w:t>
      </w:r>
      <w:r w:rsidR="00F04D65" w:rsidRPr="002A43AA">
        <w:t xml:space="preserve">%). </w:t>
      </w:r>
    </w:p>
    <w:p w:rsidR="00C46090" w:rsidRPr="002A43AA" w:rsidRDefault="009969FF" w:rsidP="00632EC7">
      <w:pPr>
        <w:jc w:val="both"/>
      </w:pPr>
      <w:r w:rsidRPr="002A43AA">
        <w:t>Átvett bevétel</w:t>
      </w:r>
      <w:r w:rsidR="00713D67" w:rsidRPr="002A43AA">
        <w:t xml:space="preserve"> </w:t>
      </w:r>
      <w:r w:rsidR="00582946">
        <w:t>24.444.127</w:t>
      </w:r>
      <w:r w:rsidR="00FA6966" w:rsidRPr="002A43AA">
        <w:t>Ft</w:t>
      </w:r>
      <w:r w:rsidRPr="002A43AA">
        <w:t>.</w:t>
      </w:r>
      <w:r w:rsidR="00713D67" w:rsidRPr="002A43AA">
        <w:t xml:space="preserve"> </w:t>
      </w:r>
      <w:r w:rsidR="006D3E50" w:rsidRPr="002A43AA">
        <w:t xml:space="preserve">A saját bevételen </w:t>
      </w:r>
      <w:r w:rsidR="00AB19FF" w:rsidRPr="002A43AA">
        <w:t xml:space="preserve">belül </w:t>
      </w:r>
      <w:r w:rsidR="0002720C" w:rsidRPr="002A43AA">
        <w:t xml:space="preserve">kulturális szolgáltatás </w:t>
      </w:r>
      <w:r w:rsidR="007C2921" w:rsidRPr="002A43AA">
        <w:t>bevéte</w:t>
      </w:r>
      <w:r w:rsidR="0020311C" w:rsidRPr="002A43AA">
        <w:t>l</w:t>
      </w:r>
      <w:r w:rsidR="00D07844" w:rsidRPr="002A43AA">
        <w:t>e</w:t>
      </w:r>
      <w:r w:rsidR="00713D67" w:rsidRPr="002A43AA">
        <w:t xml:space="preserve"> </w:t>
      </w:r>
      <w:r w:rsidR="00582946">
        <w:t>204.494</w:t>
      </w:r>
      <w:r w:rsidR="00E25FF5" w:rsidRPr="002A43AA">
        <w:t>Ft</w:t>
      </w:r>
      <w:r w:rsidR="008847EF" w:rsidRPr="002A43AA">
        <w:t xml:space="preserve">-ra, </w:t>
      </w:r>
      <w:r w:rsidR="00E455BD" w:rsidRPr="002A43AA">
        <w:t>számítástechn</w:t>
      </w:r>
      <w:r w:rsidR="00F35F34" w:rsidRPr="002A43AA">
        <w:t>ikai szolgált</w:t>
      </w:r>
      <w:r w:rsidR="00A1177F" w:rsidRPr="002A43AA">
        <w:t>atás bevétel</w:t>
      </w:r>
      <w:r w:rsidR="00B53045" w:rsidRPr="002A43AA">
        <w:t xml:space="preserve">e </w:t>
      </w:r>
      <w:r w:rsidR="00582946">
        <w:t>283.653</w:t>
      </w:r>
      <w:r w:rsidR="00E25FF5" w:rsidRPr="002A43AA">
        <w:t>Ft</w:t>
      </w:r>
      <w:r w:rsidR="00F35F34" w:rsidRPr="002A43AA">
        <w:t>-ra, a beiratk</w:t>
      </w:r>
      <w:r w:rsidR="007C29AC" w:rsidRPr="002A43AA">
        <w:t>ozás</w:t>
      </w:r>
      <w:r w:rsidR="002B0350" w:rsidRPr="002A43AA">
        <w:t>i</w:t>
      </w:r>
      <w:r w:rsidR="00B53045" w:rsidRPr="002A43AA">
        <w:t xml:space="preserve"> díj </w:t>
      </w:r>
      <w:r w:rsidR="00582946">
        <w:t>561.492</w:t>
      </w:r>
      <w:r w:rsidR="00E25FF5" w:rsidRPr="002A43AA">
        <w:t>Ft</w:t>
      </w:r>
      <w:r w:rsidR="00F35F34" w:rsidRPr="002A43AA">
        <w:t xml:space="preserve">, </w:t>
      </w:r>
      <w:r w:rsidR="00D926C4" w:rsidRPr="002A43AA">
        <w:t xml:space="preserve">a </w:t>
      </w:r>
      <w:r w:rsidR="002E31C6" w:rsidRPr="002A43AA">
        <w:t>bérleti díj bevét</w:t>
      </w:r>
      <w:r w:rsidR="00B53045" w:rsidRPr="002A43AA">
        <w:t>ele</w:t>
      </w:r>
      <w:r w:rsidR="00ED77DB">
        <w:t xml:space="preserve"> </w:t>
      </w:r>
      <w:r w:rsidR="00582946">
        <w:t>336.220</w:t>
      </w:r>
      <w:r w:rsidR="00E25FF5" w:rsidRPr="002A43AA">
        <w:t>Ft</w:t>
      </w:r>
      <w:r w:rsidR="00E455BD" w:rsidRPr="002A43AA">
        <w:t xml:space="preserve">-ra realizálódott. </w:t>
      </w:r>
      <w:r w:rsidR="00D23642" w:rsidRPr="002A43AA">
        <w:t>K</w:t>
      </w:r>
      <w:r w:rsidR="00E73920" w:rsidRPr="002A43AA">
        <w:t>ésedelmi</w:t>
      </w:r>
      <w:r w:rsidR="00B53045" w:rsidRPr="002A43AA">
        <w:t xml:space="preserve"> díj </w:t>
      </w:r>
      <w:r w:rsidR="00582946">
        <w:t>72.019</w:t>
      </w:r>
      <w:r w:rsidR="00E25FF5" w:rsidRPr="002A43AA">
        <w:t>Ft</w:t>
      </w:r>
      <w:r w:rsidR="00B53045" w:rsidRPr="002A43AA">
        <w:t xml:space="preserve">, kamatbevétel </w:t>
      </w:r>
      <w:r w:rsidR="00582946">
        <w:t>2.292</w:t>
      </w:r>
      <w:r w:rsidR="00E25FF5" w:rsidRPr="002A43AA">
        <w:t>Ft</w:t>
      </w:r>
      <w:r w:rsidR="009F6835">
        <w:t>, Áfa</w:t>
      </w:r>
      <w:r w:rsidR="00B53045" w:rsidRPr="002A43AA">
        <w:t xml:space="preserve"> bevétel </w:t>
      </w:r>
      <w:r w:rsidR="00582946">
        <w:t>2.243.626</w:t>
      </w:r>
      <w:r w:rsidR="00E25FF5" w:rsidRPr="002A43AA">
        <w:t xml:space="preserve">Ft </w:t>
      </w:r>
      <w:r w:rsidR="006F34EB" w:rsidRPr="002A43AA">
        <w:t xml:space="preserve">volt. </w:t>
      </w:r>
      <w:r w:rsidR="00A1177F" w:rsidRPr="002A43AA">
        <w:t xml:space="preserve">Közvetített </w:t>
      </w:r>
      <w:r w:rsidR="009F682F" w:rsidRPr="002A43AA">
        <w:t>szolgáltatás bevétele</w:t>
      </w:r>
      <w:r w:rsidR="00713D67" w:rsidRPr="002A43AA">
        <w:t xml:space="preserve"> </w:t>
      </w:r>
      <w:r w:rsidR="00582946">
        <w:t>6.642.568</w:t>
      </w:r>
      <w:r w:rsidR="00E25FF5" w:rsidRPr="002A43AA">
        <w:t>Ft</w:t>
      </w:r>
      <w:r w:rsidR="00A1177F" w:rsidRPr="002A43AA">
        <w:t xml:space="preserve">-ban </w:t>
      </w:r>
      <w:r w:rsidR="009F6835">
        <w:t>realizálódott, Áfa</w:t>
      </w:r>
      <w:r w:rsidR="00B53045" w:rsidRPr="002A43AA">
        <w:t xml:space="preserve"> visszatérítés </w:t>
      </w:r>
      <w:r w:rsidR="00582946">
        <w:t>6.632.000</w:t>
      </w:r>
      <w:r w:rsidR="00E25FF5" w:rsidRPr="002A43AA">
        <w:t>Ft</w:t>
      </w:r>
      <w:r w:rsidR="00542F9B" w:rsidRPr="002A43AA">
        <w:t xml:space="preserve">. </w:t>
      </w:r>
      <w:r w:rsidR="00624B51" w:rsidRPr="002A43AA">
        <w:t xml:space="preserve">Nevezési díj </w:t>
      </w:r>
      <w:r w:rsidR="00582946">
        <w:t>189.370</w:t>
      </w:r>
      <w:r w:rsidR="00E25FF5" w:rsidRPr="002A43AA">
        <w:t xml:space="preserve">Ft </w:t>
      </w:r>
      <w:r w:rsidR="00624B51" w:rsidRPr="002A43AA">
        <w:t>volt.</w:t>
      </w:r>
    </w:p>
    <w:p w:rsidR="00C377EC" w:rsidRPr="002A43AA" w:rsidRDefault="00D926C4" w:rsidP="00632EC7">
      <w:pPr>
        <w:jc w:val="both"/>
      </w:pPr>
      <w:r w:rsidRPr="002A43AA">
        <w:t>Előző</w:t>
      </w:r>
      <w:r w:rsidR="002E31C6" w:rsidRPr="002A43AA">
        <w:t xml:space="preserve"> évi pénzmarad</w:t>
      </w:r>
      <w:r w:rsidR="00155380" w:rsidRPr="002A43AA">
        <w:t>vá</w:t>
      </w:r>
      <w:r w:rsidR="002853CD" w:rsidRPr="002A43AA">
        <w:t xml:space="preserve">ny </w:t>
      </w:r>
      <w:r w:rsidR="00582946">
        <w:t>1.275.187</w:t>
      </w:r>
      <w:r w:rsidR="00E25FF5" w:rsidRPr="002A43AA">
        <w:t>Ft</w:t>
      </w:r>
      <w:r w:rsidR="00974723" w:rsidRPr="002A43AA">
        <w:t>.</w:t>
      </w:r>
      <w:r w:rsidR="0002720C" w:rsidRPr="002A43AA">
        <w:t xml:space="preserve"> Munkaügyi Központtól közfo</w:t>
      </w:r>
      <w:r w:rsidR="009217DB" w:rsidRPr="002A43AA">
        <w:t>glalkoztatottak bérére és járulé</w:t>
      </w:r>
      <w:r w:rsidR="00155380" w:rsidRPr="002A43AA">
        <w:t>kaira</w:t>
      </w:r>
      <w:r w:rsidR="00ED77DB">
        <w:t xml:space="preserve"> </w:t>
      </w:r>
      <w:r w:rsidR="00582946">
        <w:t>5.187.466</w:t>
      </w:r>
      <w:r w:rsidR="00E25FF5" w:rsidRPr="002A43AA">
        <w:t xml:space="preserve">Ft </w:t>
      </w:r>
      <w:r w:rsidR="0002720C" w:rsidRPr="002A43AA">
        <w:t xml:space="preserve">volt az átvett pénzeszköz. </w:t>
      </w:r>
      <w:r w:rsidR="009217DB" w:rsidRPr="002A43AA">
        <w:t>SZJA 1%-ának uta</w:t>
      </w:r>
      <w:r w:rsidR="00B53045" w:rsidRPr="002A43AA">
        <w:t xml:space="preserve">lásából </w:t>
      </w:r>
      <w:r w:rsidR="00582946">
        <w:t>109.385</w:t>
      </w:r>
      <w:r w:rsidR="00E25FF5" w:rsidRPr="002A43AA">
        <w:t xml:space="preserve">Ft </w:t>
      </w:r>
      <w:r w:rsidR="009217DB" w:rsidRPr="002A43AA">
        <w:t>realizálódo</w:t>
      </w:r>
      <w:r w:rsidR="002079C0" w:rsidRPr="002A43AA">
        <w:t xml:space="preserve">tt. </w:t>
      </w:r>
      <w:r w:rsidR="00A1177F" w:rsidRPr="002A43AA">
        <w:t>D</w:t>
      </w:r>
      <w:r w:rsidR="002B0350" w:rsidRPr="002A43AA">
        <w:t>iákm</w:t>
      </w:r>
      <w:r w:rsidR="00B53045" w:rsidRPr="002A43AA">
        <w:t>unkára átvett összeg</w:t>
      </w:r>
      <w:r w:rsidR="00ED77DB">
        <w:t xml:space="preserve"> </w:t>
      </w:r>
      <w:r w:rsidR="00582946">
        <w:t>1.004.400</w:t>
      </w:r>
      <w:r w:rsidR="00E25FF5" w:rsidRPr="002A43AA">
        <w:t>Ft</w:t>
      </w:r>
      <w:r w:rsidR="00B53045" w:rsidRPr="002A43AA">
        <w:t xml:space="preserve">, </w:t>
      </w:r>
      <w:r w:rsidR="00E17BE7" w:rsidRPr="002A43AA">
        <w:t>Nemzeti Kul</w:t>
      </w:r>
      <w:r w:rsidR="008C5268" w:rsidRPr="002A43AA">
        <w:t xml:space="preserve">turális Alaptól átvett összeg </w:t>
      </w:r>
      <w:r w:rsidR="00582946">
        <w:t>2.942.876</w:t>
      </w:r>
      <w:r w:rsidR="00E25FF5" w:rsidRPr="002A43AA">
        <w:t xml:space="preserve">Ft </w:t>
      </w:r>
      <w:r w:rsidR="00B53045" w:rsidRPr="002A43AA">
        <w:t xml:space="preserve">összegben teljesült. </w:t>
      </w:r>
      <w:r w:rsidR="00582946">
        <w:t>Civil szervezettől átvett pénzeszköz 1.000.000Ft volt.</w:t>
      </w:r>
    </w:p>
    <w:p w:rsidR="00D61DCB" w:rsidRDefault="00D61DCB" w:rsidP="00C377EC">
      <w:pPr>
        <w:jc w:val="both"/>
        <w:rPr>
          <w:i/>
          <w:u w:val="single"/>
        </w:rPr>
      </w:pPr>
    </w:p>
    <w:p w:rsidR="00C377EC" w:rsidRPr="002A43AA" w:rsidRDefault="00C377EC" w:rsidP="00C377EC">
      <w:pPr>
        <w:jc w:val="both"/>
      </w:pPr>
      <w:proofErr w:type="gramStart"/>
      <w:r w:rsidRPr="002A43AA">
        <w:rPr>
          <w:i/>
          <w:u w:val="single"/>
        </w:rPr>
        <w:t>e</w:t>
      </w:r>
      <w:proofErr w:type="gramEnd"/>
      <w:r w:rsidRPr="002A43AA">
        <w:rPr>
          <w:i/>
          <w:u w:val="single"/>
        </w:rPr>
        <w:t xml:space="preserve">.) Művelődési Központ </w:t>
      </w:r>
      <w:r w:rsidR="00C46090" w:rsidRPr="002A43AA">
        <w:rPr>
          <w:i/>
          <w:u w:val="single"/>
        </w:rPr>
        <w:t>és Városi Galéria</w:t>
      </w:r>
      <w:r w:rsidR="00C46090" w:rsidRPr="002A43AA">
        <w:t xml:space="preserve">: </w:t>
      </w:r>
      <w:r w:rsidRPr="002A43AA">
        <w:t xml:space="preserve">Összes bevétel </w:t>
      </w:r>
      <w:r w:rsidR="00582946">
        <w:t>143.153.638</w:t>
      </w:r>
      <w:r w:rsidR="00E25FF5" w:rsidRPr="002A43AA">
        <w:t>Ft</w:t>
      </w:r>
      <w:r w:rsidRPr="002A43AA">
        <w:t>, e</w:t>
      </w:r>
      <w:r w:rsidR="00DE6C16" w:rsidRPr="002A43AA">
        <w:t>bből az ön</w:t>
      </w:r>
      <w:r w:rsidR="002B0350" w:rsidRPr="002A43AA">
        <w:t>kormány</w:t>
      </w:r>
      <w:r w:rsidR="00B53045" w:rsidRPr="002A43AA">
        <w:t xml:space="preserve">zati támogatás </w:t>
      </w:r>
      <w:r w:rsidR="00582946">
        <w:t>70.376.000</w:t>
      </w:r>
      <w:r w:rsidR="00E25FF5" w:rsidRPr="002A43AA">
        <w:t>Ft</w:t>
      </w:r>
      <w:r w:rsidRPr="002A43AA">
        <w:t xml:space="preserve">. Saját bevétel </w:t>
      </w:r>
      <w:r w:rsidR="00582946">
        <w:t>42.245.751</w:t>
      </w:r>
      <w:r w:rsidR="00E25FF5" w:rsidRPr="002A43AA">
        <w:t xml:space="preserve">Ft </w:t>
      </w:r>
      <w:r w:rsidRPr="002A43AA">
        <w:t>(</w:t>
      </w:r>
      <w:r w:rsidR="00582946">
        <w:t>89,9</w:t>
      </w:r>
      <w:r w:rsidRPr="002A43AA">
        <w:t>%).</w:t>
      </w:r>
      <w:r w:rsidR="002E01E2" w:rsidRPr="002A43AA">
        <w:t xml:space="preserve"> Átvett pénzeszköz </w:t>
      </w:r>
      <w:r w:rsidR="00582946">
        <w:t>49.570.284</w:t>
      </w:r>
      <w:r w:rsidR="00E25FF5" w:rsidRPr="002A43AA">
        <w:t>Ft</w:t>
      </w:r>
      <w:r w:rsidR="009166DD" w:rsidRPr="002A43AA">
        <w:t>.</w:t>
      </w:r>
    </w:p>
    <w:p w:rsidR="001A2EA2" w:rsidRPr="002A43AA" w:rsidRDefault="00F15FA4" w:rsidP="00FE6879">
      <w:pPr>
        <w:jc w:val="both"/>
      </w:pPr>
      <w:r w:rsidRPr="002A43AA">
        <w:lastRenderedPageBreak/>
        <w:t>Jelentősebb saját bevételek: sz</w:t>
      </w:r>
      <w:r w:rsidR="007C29AC" w:rsidRPr="002A43AA">
        <w:t>ol</w:t>
      </w:r>
      <w:r w:rsidR="00155380" w:rsidRPr="002A43AA">
        <w:t>g</w:t>
      </w:r>
      <w:r w:rsidR="00B53045" w:rsidRPr="002A43AA">
        <w:t xml:space="preserve">áltatások ellenértéke </w:t>
      </w:r>
      <w:r w:rsidR="00582946">
        <w:t>730.452</w:t>
      </w:r>
      <w:r w:rsidR="00E25FF5" w:rsidRPr="002A43AA">
        <w:t>Ft</w:t>
      </w:r>
      <w:r w:rsidRPr="002A43AA">
        <w:t>, közvetített szolgáltatás</w:t>
      </w:r>
      <w:r w:rsidR="00D66893" w:rsidRPr="002A43AA">
        <w:t xml:space="preserve"> </w:t>
      </w:r>
      <w:r w:rsidR="00582946">
        <w:t>13.325.361</w:t>
      </w:r>
      <w:r w:rsidR="00E25FF5" w:rsidRPr="002A43AA">
        <w:t>Ft</w:t>
      </w:r>
      <w:r w:rsidR="009F6835">
        <w:t>, kiszámlázott Áfa</w:t>
      </w:r>
      <w:r w:rsidR="00B53045" w:rsidRPr="002A43AA">
        <w:t xml:space="preserve"> </w:t>
      </w:r>
      <w:r w:rsidR="00582946">
        <w:t>5.452.715</w:t>
      </w:r>
      <w:r w:rsidR="00E25FF5" w:rsidRPr="002A43AA">
        <w:t>Ft</w:t>
      </w:r>
      <w:r w:rsidR="009F6835">
        <w:t>, Áfa</w:t>
      </w:r>
      <w:r w:rsidR="00B53045" w:rsidRPr="002A43AA">
        <w:t xml:space="preserve"> visszatérítés </w:t>
      </w:r>
      <w:r w:rsidR="00582946">
        <w:t>8.880.000</w:t>
      </w:r>
      <w:r w:rsidR="00E25FF5" w:rsidRPr="002A43AA">
        <w:t>Ft</w:t>
      </w:r>
      <w:r w:rsidR="00B53045" w:rsidRPr="002A43AA">
        <w:t xml:space="preserve">, kamatbevétel </w:t>
      </w:r>
      <w:r w:rsidR="00582946">
        <w:t>26.006</w:t>
      </w:r>
      <w:r w:rsidR="004B16BB" w:rsidRPr="002A43AA">
        <w:t>Ft</w:t>
      </w:r>
      <w:r w:rsidR="00C15BFE" w:rsidRPr="002A43AA">
        <w:t>.</w:t>
      </w:r>
      <w:r w:rsidR="00D66893" w:rsidRPr="002A43AA">
        <w:t xml:space="preserve"> </w:t>
      </w:r>
      <w:r w:rsidR="00B53045" w:rsidRPr="002A43AA">
        <w:t xml:space="preserve">Készletértékesítés </w:t>
      </w:r>
      <w:r w:rsidR="00582946">
        <w:t>264.173</w:t>
      </w:r>
      <w:r w:rsidR="00E25FF5" w:rsidRPr="002A43AA">
        <w:t>Ft</w:t>
      </w:r>
      <w:r w:rsidR="00A37325" w:rsidRPr="002A43AA">
        <w:t xml:space="preserve">, nevezési díj </w:t>
      </w:r>
      <w:r w:rsidR="00582946">
        <w:t>87.400</w:t>
      </w:r>
      <w:r w:rsidR="00E25FF5" w:rsidRPr="002A43AA">
        <w:t>Ft</w:t>
      </w:r>
      <w:r w:rsidR="00B53045" w:rsidRPr="002A43AA">
        <w:t xml:space="preserve">, útiköltség ellenértéke </w:t>
      </w:r>
      <w:r w:rsidR="00582946">
        <w:t>926.771</w:t>
      </w:r>
      <w:r w:rsidR="00E25FF5" w:rsidRPr="002A43AA">
        <w:t>Ft</w:t>
      </w:r>
      <w:r w:rsidR="00C15BFE" w:rsidRPr="002A43AA">
        <w:t xml:space="preserve">, </w:t>
      </w:r>
      <w:r w:rsidR="003B462C" w:rsidRPr="002A43AA">
        <w:t xml:space="preserve">jegyeladások ellenértéke </w:t>
      </w:r>
      <w:r w:rsidR="00582946">
        <w:t>587.638</w:t>
      </w:r>
      <w:r w:rsidR="00E25FF5" w:rsidRPr="002A43AA">
        <w:t xml:space="preserve">Ft, </w:t>
      </w:r>
      <w:r w:rsidR="00832FC3" w:rsidRPr="002A43AA">
        <w:t xml:space="preserve">hangosítások ellenértéke </w:t>
      </w:r>
      <w:r w:rsidR="00582946">
        <w:t>38.047</w:t>
      </w:r>
      <w:r w:rsidR="00E25FF5" w:rsidRPr="002A43AA">
        <w:t>Ft</w:t>
      </w:r>
      <w:r w:rsidR="00C15BFE" w:rsidRPr="002A43AA">
        <w:t xml:space="preserve">, </w:t>
      </w:r>
      <w:r w:rsidR="003B462C" w:rsidRPr="002A43AA">
        <w:t xml:space="preserve">kézműves foglalkozások ellenértéke </w:t>
      </w:r>
      <w:r w:rsidR="00582946">
        <w:t>477.875</w:t>
      </w:r>
      <w:r w:rsidR="00E25FF5" w:rsidRPr="002A43AA">
        <w:t>Ft</w:t>
      </w:r>
      <w:r w:rsidR="003B462C" w:rsidRPr="002A43AA">
        <w:t xml:space="preserve">, bérleti díj </w:t>
      </w:r>
      <w:r w:rsidR="00582946">
        <w:t>3.733.907</w:t>
      </w:r>
      <w:r w:rsidR="00E25FF5" w:rsidRPr="002A43AA">
        <w:t>Ft</w:t>
      </w:r>
      <w:r w:rsidR="003B462C" w:rsidRPr="002A43AA">
        <w:t>. P</w:t>
      </w:r>
      <w:r w:rsidR="00DE6C16" w:rsidRPr="002A43AA">
        <w:t>énzm</w:t>
      </w:r>
      <w:r w:rsidR="003B462C" w:rsidRPr="002A43AA">
        <w:t xml:space="preserve">aradvány igénybevétele </w:t>
      </w:r>
      <w:r w:rsidR="00582946">
        <w:t>7.691.784</w:t>
      </w:r>
      <w:r w:rsidR="00E25FF5" w:rsidRPr="002A43AA">
        <w:t>Ft</w:t>
      </w:r>
      <w:r w:rsidR="00582946">
        <w:t xml:space="preserve">, művészeti tevékenység bevétele 23.622Ft volt. </w:t>
      </w:r>
      <w:r w:rsidR="00E476AC" w:rsidRPr="002A43AA">
        <w:t xml:space="preserve">A Munkaügyi </w:t>
      </w:r>
      <w:r w:rsidR="00155380" w:rsidRPr="002A43AA">
        <w:t>Közpo</w:t>
      </w:r>
      <w:r w:rsidR="00DE6C16" w:rsidRPr="002A43AA">
        <w:t>ntt</w:t>
      </w:r>
      <w:r w:rsidR="002B0350" w:rsidRPr="002A43AA">
        <w:t>ól k</w:t>
      </w:r>
      <w:r w:rsidR="003B462C" w:rsidRPr="002A43AA">
        <w:t xml:space="preserve">özfoglalkoztatásra </w:t>
      </w:r>
      <w:r w:rsidR="00284946">
        <w:t>4.576.161</w:t>
      </w:r>
      <w:r w:rsidR="00E25FF5" w:rsidRPr="002A43AA">
        <w:t>Ft</w:t>
      </w:r>
      <w:r w:rsidR="00E476AC" w:rsidRPr="002A43AA">
        <w:t xml:space="preserve">-ot, </w:t>
      </w:r>
      <w:r w:rsidR="003B462C" w:rsidRPr="002A43AA">
        <w:t xml:space="preserve">diákmunkára </w:t>
      </w:r>
      <w:r w:rsidR="00284946">
        <w:t>1.381.050</w:t>
      </w:r>
      <w:r w:rsidR="00E25FF5" w:rsidRPr="002A43AA">
        <w:t>Ft</w:t>
      </w:r>
      <w:r w:rsidR="00DE6C16" w:rsidRPr="002A43AA">
        <w:t xml:space="preserve">-ot vett át az intézmény. </w:t>
      </w:r>
      <w:r w:rsidR="00832FC3" w:rsidRPr="002A43AA">
        <w:t>Munkaügyi K</w:t>
      </w:r>
      <w:r w:rsidR="00FA58D5" w:rsidRPr="002A43AA">
        <w:t xml:space="preserve">özpont TOP bértámogatás </w:t>
      </w:r>
      <w:r w:rsidR="00284946">
        <w:t>1.346.258</w:t>
      </w:r>
      <w:r w:rsidR="00E25FF5" w:rsidRPr="002A43AA">
        <w:t xml:space="preserve">Ft </w:t>
      </w:r>
      <w:r w:rsidR="00832FC3" w:rsidRPr="002A43AA">
        <w:t xml:space="preserve">volt. Csoóri Sándor pályázaton </w:t>
      </w:r>
      <w:r w:rsidR="00284946">
        <w:t>5.800.000</w:t>
      </w:r>
      <w:r w:rsidR="00E25FF5" w:rsidRPr="002A43AA">
        <w:t>Ft</w:t>
      </w:r>
      <w:r w:rsidR="00832FC3" w:rsidRPr="002A43AA">
        <w:t xml:space="preserve">-ot nyert az intézmény. </w:t>
      </w:r>
      <w:r w:rsidR="00574B70" w:rsidRPr="002A43AA">
        <w:t xml:space="preserve">CLLD pályázaton nyert összeg </w:t>
      </w:r>
      <w:r w:rsidR="00284946">
        <w:t>31.315.638</w:t>
      </w:r>
      <w:r w:rsidR="00E25FF5" w:rsidRPr="002A43AA">
        <w:t xml:space="preserve">Ft </w:t>
      </w:r>
      <w:r w:rsidR="00574B70" w:rsidRPr="002A43AA">
        <w:t>volt.</w:t>
      </w:r>
    </w:p>
    <w:p w:rsidR="008914E3" w:rsidRDefault="008914E3" w:rsidP="00FE6879">
      <w:pPr>
        <w:jc w:val="both"/>
        <w:rPr>
          <w:b/>
        </w:rPr>
      </w:pPr>
    </w:p>
    <w:p w:rsidR="009969FF" w:rsidRPr="002A43AA" w:rsidRDefault="00902CF8" w:rsidP="00FE6879">
      <w:pPr>
        <w:jc w:val="both"/>
        <w:rPr>
          <w:b/>
        </w:rPr>
      </w:pPr>
      <w:r w:rsidRPr="002A43AA">
        <w:rPr>
          <w:b/>
        </w:rPr>
        <w:t>I</w:t>
      </w:r>
      <w:r w:rsidR="00705974" w:rsidRPr="002A43AA">
        <w:rPr>
          <w:b/>
        </w:rPr>
        <w:t>I</w:t>
      </w:r>
      <w:r w:rsidRPr="002A43AA">
        <w:rPr>
          <w:b/>
        </w:rPr>
        <w:t>I.</w:t>
      </w:r>
      <w:proofErr w:type="gramStart"/>
      <w:r w:rsidRPr="002A43AA">
        <w:rPr>
          <w:b/>
        </w:rPr>
        <w:t>A</w:t>
      </w:r>
      <w:proofErr w:type="gramEnd"/>
      <w:r w:rsidRPr="002A43AA">
        <w:rPr>
          <w:b/>
        </w:rPr>
        <w:t>/2</w:t>
      </w:r>
      <w:r w:rsidR="009969FF" w:rsidRPr="002A43AA">
        <w:rPr>
          <w:b/>
        </w:rPr>
        <w:t xml:space="preserve">. Alkotóház </w:t>
      </w:r>
    </w:p>
    <w:p w:rsidR="00137FEA" w:rsidRPr="002A43AA" w:rsidRDefault="004B747C" w:rsidP="00FE6879">
      <w:pPr>
        <w:pStyle w:val="Szvegtrzs2"/>
      </w:pPr>
      <w:r w:rsidRPr="002A43AA">
        <w:t>A Cso</w:t>
      </w:r>
      <w:r w:rsidR="00D926C4" w:rsidRPr="002A43AA">
        <w:t>ngrádi A</w:t>
      </w:r>
      <w:r w:rsidR="007C29AC" w:rsidRPr="002A43AA">
        <w:t>lk</w:t>
      </w:r>
      <w:r w:rsidR="00B55BCE" w:rsidRPr="002A43AA">
        <w:t>otóház bevétele</w:t>
      </w:r>
      <w:r w:rsidR="0005602B" w:rsidRPr="002A43AA">
        <w:t xml:space="preserve"> </w:t>
      </w:r>
      <w:r w:rsidR="001D59BB">
        <w:t>24.074.455</w:t>
      </w:r>
      <w:r w:rsidR="00340B5C" w:rsidRPr="002A43AA">
        <w:t xml:space="preserve">Ft </w:t>
      </w:r>
      <w:r w:rsidR="00054E87" w:rsidRPr="002A43AA">
        <w:t>(</w:t>
      </w:r>
      <w:r w:rsidR="001D59BB">
        <w:t>98,2</w:t>
      </w:r>
      <w:r w:rsidR="00C377EC" w:rsidRPr="002A43AA">
        <w:t>%).</w:t>
      </w:r>
      <w:r w:rsidR="007C29AC" w:rsidRPr="002A43AA">
        <w:t xml:space="preserve"> Eb</w:t>
      </w:r>
      <w:r w:rsidR="002B0350" w:rsidRPr="002A43AA">
        <w:t>bő</w:t>
      </w:r>
      <w:r w:rsidR="00924B2D" w:rsidRPr="002A43AA">
        <w:t>l saját bevétel</w:t>
      </w:r>
      <w:r w:rsidR="001D59BB">
        <w:t xml:space="preserve"> 4.844.418</w:t>
      </w:r>
      <w:r w:rsidR="00340B5C" w:rsidRPr="002A43AA">
        <w:t xml:space="preserve">Ft </w:t>
      </w:r>
      <w:r w:rsidR="005566A0" w:rsidRPr="002A43AA">
        <w:t>(</w:t>
      </w:r>
      <w:r w:rsidR="001D59BB">
        <w:t>91,6</w:t>
      </w:r>
      <w:r w:rsidR="00C377EC" w:rsidRPr="002A43AA">
        <w:t>%</w:t>
      </w:r>
      <w:r w:rsidR="007C29AC" w:rsidRPr="002A43AA">
        <w:t xml:space="preserve">), </w:t>
      </w:r>
      <w:r w:rsidR="002B0350" w:rsidRPr="002A43AA">
        <w:t>á</w:t>
      </w:r>
      <w:r w:rsidR="00924B2D" w:rsidRPr="002A43AA">
        <w:t xml:space="preserve">tvett pénzeszköz </w:t>
      </w:r>
      <w:r w:rsidR="001D59BB">
        <w:t>1.837.188</w:t>
      </w:r>
      <w:r w:rsidR="00340B5C" w:rsidRPr="002A43AA">
        <w:t xml:space="preserve">Ft </w:t>
      </w:r>
      <w:r w:rsidR="005566A0" w:rsidRPr="002A43AA">
        <w:t>(</w:t>
      </w:r>
      <w:r w:rsidR="001D59BB">
        <w:t>100</w:t>
      </w:r>
      <w:r w:rsidR="00B55BCE" w:rsidRPr="002A43AA">
        <w:t xml:space="preserve">%), </w:t>
      </w:r>
      <w:r w:rsidR="00C377EC" w:rsidRPr="002A43AA">
        <w:t>ön</w:t>
      </w:r>
      <w:r w:rsidR="007C29AC" w:rsidRPr="002A43AA">
        <w:t>kor</w:t>
      </w:r>
      <w:r w:rsidR="00924B2D" w:rsidRPr="002A43AA">
        <w:t xml:space="preserve">mányzati támogatás </w:t>
      </w:r>
      <w:r w:rsidR="001D59BB">
        <w:t>17.392.849</w:t>
      </w:r>
      <w:r w:rsidR="00340B5C" w:rsidRPr="002A43AA">
        <w:t xml:space="preserve">Ft </w:t>
      </w:r>
      <w:r w:rsidR="004B16BB" w:rsidRPr="002A43AA">
        <w:t>(</w:t>
      </w:r>
      <w:r w:rsidR="001D59BB">
        <w:t>100</w:t>
      </w:r>
      <w:r w:rsidRPr="002A43AA">
        <w:t xml:space="preserve">%). </w:t>
      </w:r>
    </w:p>
    <w:p w:rsidR="00D1186A" w:rsidRPr="002A43AA" w:rsidRDefault="004B747C" w:rsidP="004B747C">
      <w:pPr>
        <w:pStyle w:val="Szvegtrzs2"/>
      </w:pPr>
      <w:r w:rsidRPr="002A43AA">
        <w:t xml:space="preserve">A saját bevétel műhelyhasználat és szállásdíj jogcímen folyt be, mely túlnyomó része a </w:t>
      </w:r>
      <w:proofErr w:type="spellStart"/>
      <w:r w:rsidRPr="002A43AA">
        <w:t>Szög-Art</w:t>
      </w:r>
      <w:proofErr w:type="spellEnd"/>
      <w:r w:rsidRPr="002A43AA">
        <w:t xml:space="preserve"> </w:t>
      </w:r>
      <w:r w:rsidR="00D966F4" w:rsidRPr="002A43AA">
        <w:t xml:space="preserve">Művészeti </w:t>
      </w:r>
      <w:r w:rsidR="00791D89" w:rsidRPr="002A43AA">
        <w:t xml:space="preserve">Egyesület, </w:t>
      </w:r>
      <w:r w:rsidR="00DD4848" w:rsidRPr="002A43AA">
        <w:t>Török Pál utcai</w:t>
      </w:r>
      <w:r w:rsidR="00791D89" w:rsidRPr="002A43AA">
        <w:t>ak Művészetoktatási Alapítvány</w:t>
      </w:r>
      <w:r w:rsidR="005E28C7" w:rsidRPr="002A43AA">
        <w:t xml:space="preserve">, </w:t>
      </w:r>
      <w:r w:rsidR="00D966F4" w:rsidRPr="002A43AA">
        <w:t>Csongrád Város Képzőművészetéért Alapítvány</w:t>
      </w:r>
      <w:r w:rsidR="005E28C7" w:rsidRPr="002A43AA">
        <w:t>,</w:t>
      </w:r>
      <w:r w:rsidR="0005602B" w:rsidRPr="002A43AA">
        <w:t xml:space="preserve"> </w:t>
      </w:r>
      <w:r w:rsidR="00791D89" w:rsidRPr="002A43AA">
        <w:t xml:space="preserve">valamint számos </w:t>
      </w:r>
      <w:r w:rsidRPr="002A43AA">
        <w:t>külföldi</w:t>
      </w:r>
      <w:r w:rsidR="00AB19FF" w:rsidRPr="002A43AA">
        <w:t>,</w:t>
      </w:r>
      <w:r w:rsidRPr="002A43AA">
        <w:t xml:space="preserve"> illetve hazai művészek által került befizetésre. </w:t>
      </w:r>
    </w:p>
    <w:p w:rsidR="000B1551" w:rsidRPr="002A43AA" w:rsidRDefault="00924B2D" w:rsidP="008914E3">
      <w:pPr>
        <w:pStyle w:val="Szvegtrzs2"/>
      </w:pPr>
      <w:r w:rsidRPr="002A43AA">
        <w:t>Átvett pénzeszköz a</w:t>
      </w:r>
      <w:r w:rsidR="00FA58D5" w:rsidRPr="002A43AA">
        <w:t>z</w:t>
      </w:r>
      <w:r w:rsidR="0005602B" w:rsidRPr="002A43AA">
        <w:t xml:space="preserve"> </w:t>
      </w:r>
      <w:r w:rsidR="007A063A" w:rsidRPr="002A43AA">
        <w:t>NKA</w:t>
      </w:r>
      <w:r w:rsidRPr="002A43AA">
        <w:t>-tól</w:t>
      </w:r>
      <w:r w:rsidR="0005602B" w:rsidRPr="002A43AA">
        <w:t xml:space="preserve"> </w:t>
      </w:r>
      <w:r w:rsidR="001D59BB">
        <w:t>a XX. Nemzetközi Bronz Szimpózium megrendezésére 800.000</w:t>
      </w:r>
      <w:r w:rsidR="00340B5C" w:rsidRPr="002A43AA">
        <w:t>F</w:t>
      </w:r>
      <w:r w:rsidR="00921543" w:rsidRPr="002A43AA">
        <w:t>t</w:t>
      </w:r>
      <w:r w:rsidR="00CB5C56" w:rsidRPr="002A43AA">
        <w:t xml:space="preserve">, </w:t>
      </w:r>
      <w:r w:rsidR="004E638B" w:rsidRPr="002A43AA">
        <w:t xml:space="preserve">művészek befizetései </w:t>
      </w:r>
      <w:r w:rsidR="001D59BB">
        <w:t>100.000</w:t>
      </w:r>
      <w:r w:rsidR="003F3888" w:rsidRPr="002A43AA">
        <w:t xml:space="preserve">Ft, </w:t>
      </w:r>
      <w:r w:rsidR="001D59BB">
        <w:t>Csongrádi Alkotóház 45. jubileumi programsorozat lebonyolítására érkezett részösszeget (937.188Ft) tartalmazza</w:t>
      </w:r>
      <w:r w:rsidR="003F3888" w:rsidRPr="002A43AA">
        <w:t>.</w:t>
      </w:r>
    </w:p>
    <w:p w:rsidR="008914E3" w:rsidRDefault="008914E3" w:rsidP="008914E3">
      <w:pPr>
        <w:pStyle w:val="Szvegtrzsbehzssal3"/>
        <w:ind w:left="0" w:firstLine="0"/>
        <w:rPr>
          <w:b/>
          <w:sz w:val="24"/>
        </w:rPr>
      </w:pPr>
    </w:p>
    <w:p w:rsidR="00722937" w:rsidRPr="002A43AA" w:rsidRDefault="00722937" w:rsidP="008914E3">
      <w:pPr>
        <w:pStyle w:val="Szvegtrzsbehzssal3"/>
        <w:ind w:left="0" w:firstLine="0"/>
        <w:rPr>
          <w:sz w:val="24"/>
        </w:rPr>
      </w:pPr>
      <w:r w:rsidRPr="002A43AA">
        <w:rPr>
          <w:b/>
          <w:sz w:val="24"/>
        </w:rPr>
        <w:t>I</w:t>
      </w:r>
      <w:r w:rsidR="00705974" w:rsidRPr="002A43AA">
        <w:rPr>
          <w:b/>
          <w:sz w:val="24"/>
        </w:rPr>
        <w:t>I</w:t>
      </w:r>
      <w:r w:rsidR="007C29AC" w:rsidRPr="002A43AA">
        <w:rPr>
          <w:b/>
          <w:sz w:val="24"/>
        </w:rPr>
        <w:t>I.</w:t>
      </w:r>
      <w:proofErr w:type="gramStart"/>
      <w:r w:rsidR="007C29AC" w:rsidRPr="002A43AA">
        <w:rPr>
          <w:b/>
          <w:sz w:val="24"/>
        </w:rPr>
        <w:t>A</w:t>
      </w:r>
      <w:proofErr w:type="gramEnd"/>
      <w:r w:rsidR="007C29AC" w:rsidRPr="002A43AA">
        <w:rPr>
          <w:b/>
          <w:sz w:val="24"/>
        </w:rPr>
        <w:t>/3</w:t>
      </w:r>
      <w:r w:rsidRPr="002A43AA">
        <w:rPr>
          <w:b/>
          <w:sz w:val="24"/>
        </w:rPr>
        <w:t xml:space="preserve">. Dr. Szarka Ödön Egyesített Egészségügyi és Szociális Intézmény </w:t>
      </w:r>
    </w:p>
    <w:p w:rsidR="00D23642" w:rsidRPr="002A43AA" w:rsidRDefault="00EB1387" w:rsidP="008914E3">
      <w:pPr>
        <w:jc w:val="both"/>
      </w:pPr>
      <w:r w:rsidRPr="002A43AA">
        <w:t xml:space="preserve">Összbevétele </w:t>
      </w:r>
      <w:r w:rsidR="00B55B14">
        <w:t>1.012.997.330</w:t>
      </w:r>
      <w:r w:rsidR="00340B5C" w:rsidRPr="002A43AA">
        <w:t xml:space="preserve">Ft </w:t>
      </w:r>
      <w:r w:rsidR="00722937" w:rsidRPr="002A43AA">
        <w:t>volt, mely módosíto</w:t>
      </w:r>
      <w:r w:rsidR="007C29AC" w:rsidRPr="002A43AA">
        <w:t xml:space="preserve">tt </w:t>
      </w:r>
      <w:r w:rsidR="001C0D21" w:rsidRPr="002A43AA">
        <w:t xml:space="preserve">előirányzatra vetítve </w:t>
      </w:r>
      <w:r w:rsidR="00B55B14">
        <w:t>98,6</w:t>
      </w:r>
      <w:r w:rsidR="00722937" w:rsidRPr="002A43AA">
        <w:t xml:space="preserve">%-os teljesítésnek felel </w:t>
      </w:r>
      <w:r w:rsidR="007C29AC" w:rsidRPr="002A43AA">
        <w:t>meg.</w:t>
      </w:r>
      <w:r w:rsidR="002B0350" w:rsidRPr="002A43AA">
        <w:t xml:space="preserve"> Ebbő</w:t>
      </w:r>
      <w:r w:rsidR="001C0D21" w:rsidRPr="002A43AA">
        <w:t>l saját bevétel</w:t>
      </w:r>
      <w:r w:rsidR="00B55B14">
        <w:t xml:space="preserve"> 145.088.222</w:t>
      </w:r>
      <w:r w:rsidR="00340B5C" w:rsidRPr="002A43AA">
        <w:t xml:space="preserve">Ft </w:t>
      </w:r>
      <w:r w:rsidR="001C0D21" w:rsidRPr="002A43AA">
        <w:t>(</w:t>
      </w:r>
      <w:r w:rsidR="00B55B14">
        <w:t>95,2</w:t>
      </w:r>
      <w:r w:rsidR="009807C6" w:rsidRPr="002A43AA">
        <w:t>%)</w:t>
      </w:r>
      <w:r w:rsidR="00D23642" w:rsidRPr="002A43AA">
        <w:t>, á</w:t>
      </w:r>
      <w:r w:rsidR="002B0350" w:rsidRPr="002A43AA">
        <w:t>tvett pénzeszköz</w:t>
      </w:r>
      <w:r w:rsidR="00F268F4" w:rsidRPr="002A43AA">
        <w:t xml:space="preserve"> </w:t>
      </w:r>
      <w:r w:rsidR="00B55B14">
        <w:t>614.049.900</w:t>
      </w:r>
      <w:r w:rsidR="00340B5C" w:rsidRPr="002A43AA">
        <w:t xml:space="preserve">Ft </w:t>
      </w:r>
      <w:r w:rsidR="001C0D21" w:rsidRPr="002A43AA">
        <w:t>(</w:t>
      </w:r>
      <w:r w:rsidR="00B55B14">
        <w:t>98,9</w:t>
      </w:r>
      <w:r w:rsidR="00722937" w:rsidRPr="002A43AA">
        <w:t>%), önkor</w:t>
      </w:r>
      <w:r w:rsidR="001C0D21" w:rsidRPr="002A43AA">
        <w:t xml:space="preserve">mányzati támogatás </w:t>
      </w:r>
      <w:r w:rsidR="00B55B14">
        <w:t>253.859.208</w:t>
      </w:r>
      <w:r w:rsidR="00340B5C" w:rsidRPr="002A43AA">
        <w:t xml:space="preserve">Ft </w:t>
      </w:r>
      <w:r w:rsidR="001C0D21" w:rsidRPr="002A43AA">
        <w:t>(</w:t>
      </w:r>
      <w:r w:rsidR="00B55B14">
        <w:t>100</w:t>
      </w:r>
      <w:r w:rsidR="00722937" w:rsidRPr="002A43AA">
        <w:t xml:space="preserve">%). </w:t>
      </w:r>
      <w:r w:rsidR="00D23642" w:rsidRPr="002A43AA">
        <w:t>Az intézmény feladatai 2016</w:t>
      </w:r>
      <w:r w:rsidR="00633F21" w:rsidRPr="002A43AA">
        <w:t>. év</w:t>
      </w:r>
      <w:r w:rsidR="00D23642" w:rsidRPr="002A43AA">
        <w:t xml:space="preserve"> elején kibővültek a </w:t>
      </w:r>
      <w:proofErr w:type="spellStart"/>
      <w:r w:rsidR="00D23642" w:rsidRPr="002A43AA">
        <w:t>járóbeteg</w:t>
      </w:r>
      <w:proofErr w:type="spellEnd"/>
      <w:r w:rsidR="00D23642" w:rsidRPr="002A43AA">
        <w:t xml:space="preserve"> szakellátással és az orvosi ügyelettel, majd júliustól a bölcsődei ellátással, továbbá egész évben működött pályázati forrásból az Egészségfejlesztési Iroda. </w:t>
      </w:r>
    </w:p>
    <w:p w:rsidR="00D23642" w:rsidRPr="002A43AA" w:rsidRDefault="00D23642" w:rsidP="00D23642">
      <w:pPr>
        <w:jc w:val="both"/>
      </w:pPr>
      <w:r w:rsidRPr="002A43AA">
        <w:t>A saját bevétel az alábbi tételekből tevődött össze: készleté</w:t>
      </w:r>
      <w:r w:rsidR="002B0350" w:rsidRPr="002A43AA">
        <w:t>r</w:t>
      </w:r>
      <w:r w:rsidR="005566A0" w:rsidRPr="002A43AA">
        <w:t xml:space="preserve">tékesítés ellenértéke </w:t>
      </w:r>
      <w:r w:rsidR="00B55B14">
        <w:t>5.984.574</w:t>
      </w:r>
      <w:r w:rsidR="00340B5C" w:rsidRPr="002A43AA">
        <w:t>Ft</w:t>
      </w:r>
      <w:r w:rsidRPr="002A43AA">
        <w:t>, szol</w:t>
      </w:r>
      <w:r w:rsidR="00987850" w:rsidRPr="002A43AA">
        <w:t>g</w:t>
      </w:r>
      <w:r w:rsidR="002B0350" w:rsidRPr="002A43AA">
        <w:t>á</w:t>
      </w:r>
      <w:r w:rsidR="001C0D21" w:rsidRPr="002A43AA">
        <w:t xml:space="preserve">ltatások ellenértéke </w:t>
      </w:r>
      <w:r w:rsidR="00B55B14">
        <w:t>15.627.141</w:t>
      </w:r>
      <w:r w:rsidR="00340B5C" w:rsidRPr="002A43AA">
        <w:t>Ft</w:t>
      </w:r>
      <w:r w:rsidR="00ED77DB">
        <w:t>,</w:t>
      </w:r>
      <w:r w:rsidR="00340B5C" w:rsidRPr="002A43AA">
        <w:t xml:space="preserve"> </w:t>
      </w:r>
      <w:r w:rsidRPr="002A43AA">
        <w:t>közvetített szol</w:t>
      </w:r>
      <w:r w:rsidR="00155380" w:rsidRPr="002A43AA">
        <w:t>g</w:t>
      </w:r>
      <w:r w:rsidR="00987850" w:rsidRPr="002A43AA">
        <w:t>áltatások</w:t>
      </w:r>
      <w:r w:rsidR="001C0D21" w:rsidRPr="002A43AA">
        <w:t xml:space="preserve"> ellenértéke </w:t>
      </w:r>
      <w:r w:rsidR="00B55B14">
        <w:t>2.056.213</w:t>
      </w:r>
      <w:r w:rsidR="00340B5C" w:rsidRPr="002A43AA">
        <w:t>Ft</w:t>
      </w:r>
      <w:r w:rsidR="003E4BB1" w:rsidRPr="002A43AA">
        <w:t>,</w:t>
      </w:r>
      <w:r w:rsidR="00F268F4" w:rsidRPr="002A43AA">
        <w:t xml:space="preserve"> </w:t>
      </w:r>
      <w:r w:rsidR="00155380" w:rsidRPr="002A43AA">
        <w:t>e</w:t>
      </w:r>
      <w:r w:rsidR="001C0D21" w:rsidRPr="002A43AA">
        <w:t xml:space="preserve">llátási díjak </w:t>
      </w:r>
      <w:r w:rsidR="00B55B14">
        <w:t>55.880.135</w:t>
      </w:r>
      <w:r w:rsidR="00340B5C" w:rsidRPr="002A43AA">
        <w:t>Ft</w:t>
      </w:r>
      <w:r w:rsidR="000E4C3B">
        <w:t xml:space="preserve">, kiszámlázott Áfa </w:t>
      </w:r>
      <w:r w:rsidR="00B55B14">
        <w:t>1.504.847</w:t>
      </w:r>
      <w:r w:rsidR="00340B5C" w:rsidRPr="002A43AA">
        <w:t>Ft</w:t>
      </w:r>
      <w:r w:rsidR="00155380" w:rsidRPr="002A43AA">
        <w:t>,</w:t>
      </w:r>
      <w:r w:rsidR="001C0D21" w:rsidRPr="002A43AA">
        <w:t xml:space="preserve"> egyéb működési bevétel </w:t>
      </w:r>
      <w:r w:rsidR="00B55B14">
        <w:t>5.676</w:t>
      </w:r>
      <w:r w:rsidR="000330D4" w:rsidRPr="002A43AA">
        <w:t>Ft</w:t>
      </w:r>
      <w:r w:rsidR="004A32D2" w:rsidRPr="002A43AA">
        <w:t>,</w:t>
      </w:r>
      <w:r w:rsidRPr="002A43AA">
        <w:t xml:space="preserve"> előző évi ma</w:t>
      </w:r>
      <w:r w:rsidR="002B0350" w:rsidRPr="002A43AA">
        <w:t>radvány ig</w:t>
      </w:r>
      <w:r w:rsidR="001C0D21" w:rsidRPr="002A43AA">
        <w:t xml:space="preserve">énybevétele </w:t>
      </w:r>
      <w:r w:rsidR="00B55B14">
        <w:t>63.583.636</w:t>
      </w:r>
      <w:r w:rsidR="00340B5C" w:rsidRPr="002A43AA">
        <w:t>Ft</w:t>
      </w:r>
      <w:r w:rsidR="000E4C3B">
        <w:t>, Áfa</w:t>
      </w:r>
      <w:r w:rsidR="00B55B14">
        <w:t xml:space="preserve"> visszatérülés 446.000Ft.</w:t>
      </w:r>
    </w:p>
    <w:p w:rsidR="00D23642" w:rsidRPr="002A43AA" w:rsidRDefault="005F3DDF" w:rsidP="00F6117C">
      <w:pPr>
        <w:jc w:val="both"/>
      </w:pPr>
      <w:r w:rsidRPr="002A43AA">
        <w:t>Á</w:t>
      </w:r>
      <w:r w:rsidR="00D80285">
        <w:t xml:space="preserve">tvett pénzeszköz a Csongrád Megyei </w:t>
      </w:r>
      <w:r w:rsidR="00D23642" w:rsidRPr="002A43AA">
        <w:t>Kormányhivataltól</w:t>
      </w:r>
      <w:r w:rsidR="00F15048" w:rsidRPr="002A43AA">
        <w:t xml:space="preserve"> </w:t>
      </w:r>
      <w:r w:rsidR="00A02805" w:rsidRPr="002A43AA">
        <w:t xml:space="preserve">közfoglalkoztatásra </w:t>
      </w:r>
      <w:r w:rsidR="00B55B14">
        <w:t>1.182.966</w:t>
      </w:r>
      <w:r w:rsidR="00340B5C" w:rsidRPr="002A43AA">
        <w:t>Ft</w:t>
      </w:r>
      <w:r w:rsidR="00987850" w:rsidRPr="002A43AA">
        <w:t>, a Csongrád Megyei Kormányhivataltól a GINOP pályáz</w:t>
      </w:r>
      <w:r w:rsidR="002B0350" w:rsidRPr="002A43AA">
        <w:t>atr</w:t>
      </w:r>
      <w:r w:rsidR="00A02805" w:rsidRPr="002A43AA">
        <w:t xml:space="preserve">a átvett pénzeszköz </w:t>
      </w:r>
      <w:r w:rsidR="00B55B14">
        <w:t>3.352.276</w:t>
      </w:r>
      <w:r w:rsidR="00340B5C" w:rsidRPr="002A43AA">
        <w:t>Ft</w:t>
      </w:r>
      <w:r w:rsidR="00B6240D" w:rsidRPr="002A43AA">
        <w:t>.</w:t>
      </w:r>
      <w:r w:rsidR="00F268F4" w:rsidRPr="002A43AA">
        <w:t xml:space="preserve"> </w:t>
      </w:r>
      <w:r w:rsidR="00B6240D" w:rsidRPr="002A43AA">
        <w:t xml:space="preserve">Diákmunkára átvett összeg </w:t>
      </w:r>
      <w:r w:rsidR="00B55B14">
        <w:t>627.750</w:t>
      </w:r>
      <w:r w:rsidR="00340B5C" w:rsidRPr="002A43AA">
        <w:t xml:space="preserve">Ft </w:t>
      </w:r>
      <w:r w:rsidR="00B6240D" w:rsidRPr="002A43AA">
        <w:t>volt. A</w:t>
      </w:r>
      <w:r w:rsidR="00D23642" w:rsidRPr="002A43AA">
        <w:t xml:space="preserve"> községi önkormányzatoktól orv</w:t>
      </w:r>
      <w:r w:rsidR="00633078" w:rsidRPr="002A43AA">
        <w:t>os</w:t>
      </w:r>
      <w:r w:rsidR="002B0350" w:rsidRPr="002A43AA">
        <w:t xml:space="preserve">i </w:t>
      </w:r>
      <w:r w:rsidR="00A02805" w:rsidRPr="002A43AA">
        <w:t xml:space="preserve">ügyeleti ellátásra </w:t>
      </w:r>
      <w:r w:rsidR="00B55B14">
        <w:t>4.080.840</w:t>
      </w:r>
      <w:r w:rsidR="00340B5C" w:rsidRPr="002A43AA">
        <w:t>Ft</w:t>
      </w:r>
      <w:r w:rsidR="000330D4" w:rsidRPr="002A43AA">
        <w:t>-ot vett át az intézmény</w:t>
      </w:r>
      <w:r w:rsidR="00B6240D" w:rsidRPr="002A43AA">
        <w:t xml:space="preserve">, a </w:t>
      </w:r>
      <w:proofErr w:type="spellStart"/>
      <w:r w:rsidR="00B6240D" w:rsidRPr="002A43AA">
        <w:t>NEAK-tó</w:t>
      </w:r>
      <w:r w:rsidR="00D23642" w:rsidRPr="002A43AA">
        <w:t>l</w:t>
      </w:r>
      <w:proofErr w:type="spellEnd"/>
      <w:r w:rsidR="00D23642" w:rsidRPr="002A43AA">
        <w:t xml:space="preserve"> </w:t>
      </w:r>
      <w:r w:rsidR="00B55B14">
        <w:t>563.398.700</w:t>
      </w:r>
      <w:r w:rsidR="00340B5C" w:rsidRPr="002A43AA">
        <w:t>Ft</w:t>
      </w:r>
      <w:r w:rsidR="00D23642" w:rsidRPr="002A43AA">
        <w:t xml:space="preserve">, </w:t>
      </w:r>
      <w:r w:rsidR="00A02805" w:rsidRPr="002A43AA">
        <w:t>EU programok támogatására átvett összeg</w:t>
      </w:r>
      <w:r w:rsidR="00B6240D" w:rsidRPr="002A43AA">
        <w:t xml:space="preserve"> </w:t>
      </w:r>
      <w:r w:rsidR="00B55B14">
        <w:t>8.929.788</w:t>
      </w:r>
      <w:r w:rsidR="00340B5C" w:rsidRPr="002A43AA">
        <w:t xml:space="preserve">Ft </w:t>
      </w:r>
      <w:r w:rsidR="00B6240D" w:rsidRPr="002A43AA">
        <w:t xml:space="preserve">volt. Az </w:t>
      </w:r>
      <w:r w:rsidR="00B55B14">
        <w:t>OKFŐ/61154-3/2021. számú támogatói okirat alapján az</w:t>
      </w:r>
      <w:r w:rsidR="00C075C5" w:rsidRPr="002A43AA">
        <w:t xml:space="preserve"> Egészségfejlesztő I</w:t>
      </w:r>
      <w:r w:rsidR="00B6240D" w:rsidRPr="002A43AA">
        <w:t>r</w:t>
      </w:r>
      <w:r w:rsidR="00C075C5" w:rsidRPr="002A43AA">
        <w:t>oda támoga</w:t>
      </w:r>
      <w:r w:rsidR="00B6240D" w:rsidRPr="002A43AA">
        <w:t xml:space="preserve">tására nyert pénzeszköz </w:t>
      </w:r>
      <w:r w:rsidR="00301E16">
        <w:t>32.463.788</w:t>
      </w:r>
      <w:r w:rsidR="00340B5C" w:rsidRPr="002A43AA">
        <w:t xml:space="preserve">Ft </w:t>
      </w:r>
      <w:r w:rsidR="00B6240D" w:rsidRPr="002A43AA">
        <w:t>volt.</w:t>
      </w:r>
    </w:p>
    <w:p w:rsidR="00780C99" w:rsidRPr="002A43AA" w:rsidRDefault="00780C99" w:rsidP="00F6117C">
      <w:pPr>
        <w:jc w:val="both"/>
        <w:rPr>
          <w:b/>
        </w:rPr>
      </w:pPr>
    </w:p>
    <w:p w:rsidR="00F74FA2" w:rsidRPr="002A43AA" w:rsidRDefault="00722937" w:rsidP="00F35F34">
      <w:pPr>
        <w:jc w:val="both"/>
        <w:rPr>
          <w:b/>
        </w:rPr>
      </w:pPr>
      <w:r w:rsidRPr="002A43AA">
        <w:rPr>
          <w:b/>
        </w:rPr>
        <w:t>I</w:t>
      </w:r>
      <w:r w:rsidR="00705974" w:rsidRPr="002A43AA">
        <w:rPr>
          <w:b/>
        </w:rPr>
        <w:t>I</w:t>
      </w:r>
      <w:r w:rsidR="007C29AC" w:rsidRPr="002A43AA">
        <w:rPr>
          <w:b/>
        </w:rPr>
        <w:t>I.</w:t>
      </w:r>
      <w:proofErr w:type="gramStart"/>
      <w:r w:rsidR="007C29AC" w:rsidRPr="002A43AA">
        <w:rPr>
          <w:b/>
        </w:rPr>
        <w:t>A</w:t>
      </w:r>
      <w:proofErr w:type="gramEnd"/>
      <w:r w:rsidR="007C29AC" w:rsidRPr="002A43AA">
        <w:rPr>
          <w:b/>
        </w:rPr>
        <w:t>/4</w:t>
      </w:r>
      <w:r w:rsidR="00F74FA2" w:rsidRPr="002A43AA">
        <w:rPr>
          <w:b/>
        </w:rPr>
        <w:t xml:space="preserve">. </w:t>
      </w:r>
      <w:proofErr w:type="spellStart"/>
      <w:r w:rsidR="00F74FA2" w:rsidRPr="002A43AA">
        <w:rPr>
          <w:b/>
        </w:rPr>
        <w:t>Piroskavárosi</w:t>
      </w:r>
      <w:proofErr w:type="spellEnd"/>
      <w:r w:rsidR="00F74FA2" w:rsidRPr="002A43AA">
        <w:rPr>
          <w:b/>
        </w:rPr>
        <w:t xml:space="preserve"> Idősek Otthona </w:t>
      </w:r>
    </w:p>
    <w:p w:rsidR="00F80623" w:rsidRPr="002A43AA" w:rsidRDefault="003B5158" w:rsidP="00137FEA">
      <w:pPr>
        <w:spacing w:after="120"/>
        <w:jc w:val="both"/>
      </w:pPr>
      <w:r w:rsidRPr="002A43AA">
        <w:t>Összbev</w:t>
      </w:r>
      <w:r w:rsidR="00A02805" w:rsidRPr="002A43AA">
        <w:t xml:space="preserve">étele </w:t>
      </w:r>
      <w:r w:rsidR="00301E16">
        <w:t>238.451.026</w:t>
      </w:r>
      <w:r w:rsidR="001F2428" w:rsidRPr="002A43AA">
        <w:t xml:space="preserve">Ft </w:t>
      </w:r>
      <w:r w:rsidR="00AB44EE" w:rsidRPr="002A43AA">
        <w:t>volt, mely módosíto</w:t>
      </w:r>
      <w:r w:rsidR="0030617C" w:rsidRPr="002A43AA">
        <w:t>tt</w:t>
      </w:r>
      <w:r w:rsidR="00722937" w:rsidRPr="002A43AA">
        <w:t xml:space="preserve"> e</w:t>
      </w:r>
      <w:r w:rsidR="00A02805" w:rsidRPr="002A43AA">
        <w:t>lőirányzatra vetítve</w:t>
      </w:r>
      <w:r w:rsidR="00B63D9E" w:rsidRPr="002A43AA">
        <w:t xml:space="preserve"> </w:t>
      </w:r>
      <w:r w:rsidR="00301E16">
        <w:t>100,2</w:t>
      </w:r>
      <w:r w:rsidR="00AB44EE" w:rsidRPr="002A43AA">
        <w:t>%-os teljesítésnek felel meg. Ebből saját bev</w:t>
      </w:r>
      <w:r w:rsidR="00A02805" w:rsidRPr="002A43AA">
        <w:t xml:space="preserve">étel </w:t>
      </w:r>
      <w:r w:rsidR="00301E16">
        <w:t>67.401.593</w:t>
      </w:r>
      <w:r w:rsidR="001F2428" w:rsidRPr="002A43AA">
        <w:t xml:space="preserve">Ft </w:t>
      </w:r>
      <w:r w:rsidR="00A02805" w:rsidRPr="002A43AA">
        <w:t>(</w:t>
      </w:r>
      <w:r w:rsidR="00301E16">
        <w:t>100,7</w:t>
      </w:r>
      <w:r w:rsidR="00AB44EE" w:rsidRPr="002A43AA">
        <w:t>%), önkormányzati támogatás</w:t>
      </w:r>
      <w:r w:rsidR="00B63D9E" w:rsidRPr="002A43AA">
        <w:t xml:space="preserve"> </w:t>
      </w:r>
      <w:r w:rsidR="00301E16">
        <w:t>170.547.233</w:t>
      </w:r>
      <w:r w:rsidR="001F2428" w:rsidRPr="002A43AA">
        <w:t xml:space="preserve">Ft </w:t>
      </w:r>
      <w:r w:rsidR="000B4C66" w:rsidRPr="002A43AA">
        <w:t>(</w:t>
      </w:r>
      <w:r w:rsidR="00301E16">
        <w:t>100</w:t>
      </w:r>
      <w:r w:rsidR="00DE013B" w:rsidRPr="002A43AA">
        <w:t>%), átvett pénzeszköz</w:t>
      </w:r>
      <w:r w:rsidR="00B63D9E" w:rsidRPr="002A43AA">
        <w:t xml:space="preserve"> </w:t>
      </w:r>
      <w:r w:rsidR="00301E16">
        <w:t>502.200</w:t>
      </w:r>
      <w:r w:rsidR="001F2428" w:rsidRPr="002A43AA">
        <w:t xml:space="preserve">Ft </w:t>
      </w:r>
      <w:r w:rsidR="004A32D2" w:rsidRPr="002A43AA">
        <w:t>(</w:t>
      </w:r>
      <w:r w:rsidR="00301E16">
        <w:t>100</w:t>
      </w:r>
      <w:r w:rsidR="008B744B" w:rsidRPr="002A43AA">
        <w:t xml:space="preserve">%). </w:t>
      </w:r>
    </w:p>
    <w:p w:rsidR="005F57F2" w:rsidRDefault="008B744B" w:rsidP="00D61DCB">
      <w:pPr>
        <w:jc w:val="both"/>
      </w:pPr>
      <w:r w:rsidRPr="002A43AA">
        <w:t xml:space="preserve">A </w:t>
      </w:r>
      <w:r w:rsidR="002114E2" w:rsidRPr="002A43AA">
        <w:t xml:space="preserve">működési </w:t>
      </w:r>
      <w:r w:rsidRPr="002A43AA">
        <w:t>bevétel az ellátási díjakból</w:t>
      </w:r>
      <w:r w:rsidR="00BF10F1" w:rsidRPr="002A43AA">
        <w:t xml:space="preserve"> (</w:t>
      </w:r>
      <w:r w:rsidR="00511991">
        <w:t>49.198.281</w:t>
      </w:r>
      <w:r w:rsidR="001F2428" w:rsidRPr="002A43AA">
        <w:t>Ft</w:t>
      </w:r>
      <w:r w:rsidR="002114E2" w:rsidRPr="002A43AA">
        <w:t>)</w:t>
      </w:r>
      <w:r w:rsidRPr="002A43AA">
        <w:t>,</w:t>
      </w:r>
      <w:r w:rsidR="00BF10F1" w:rsidRPr="002A43AA">
        <w:t xml:space="preserve"> </w:t>
      </w:r>
      <w:r w:rsidR="00F139A8" w:rsidRPr="002A43AA">
        <w:t>(</w:t>
      </w:r>
      <w:r w:rsidR="00511991">
        <w:t>12.059.347</w:t>
      </w:r>
      <w:r w:rsidR="001F2428" w:rsidRPr="002A43AA">
        <w:t>Ft</w:t>
      </w:r>
      <w:r w:rsidR="00F139A8" w:rsidRPr="002A43AA">
        <w:t>)</w:t>
      </w:r>
      <w:r w:rsidR="00F15048" w:rsidRPr="002A43AA">
        <w:t xml:space="preserve"> </w:t>
      </w:r>
      <w:r w:rsidRPr="002A43AA">
        <w:t>maradványból</w:t>
      </w:r>
      <w:r w:rsidR="00F6117C" w:rsidRPr="002A43AA">
        <w:t xml:space="preserve">, </w:t>
      </w:r>
      <w:r w:rsidR="00511991">
        <w:t>továbbszámlázott szolgáltatásból</w:t>
      </w:r>
      <w:r w:rsidR="00BF10F1" w:rsidRPr="002A43AA">
        <w:t xml:space="preserve"> (</w:t>
      </w:r>
      <w:r w:rsidR="00511991">
        <w:t>6.139.961</w:t>
      </w:r>
      <w:r w:rsidR="001F2428" w:rsidRPr="002A43AA">
        <w:t>Ft</w:t>
      </w:r>
      <w:r w:rsidR="003E4BB1" w:rsidRPr="002A43AA">
        <w:t>)</w:t>
      </w:r>
      <w:r w:rsidR="00511991">
        <w:t>, valamint egyéb működési bevételből (4.004Ft</w:t>
      </w:r>
      <w:proofErr w:type="gramStart"/>
      <w:r w:rsidR="00511991">
        <w:t xml:space="preserve">) </w:t>
      </w:r>
      <w:r w:rsidR="003E4BB1" w:rsidRPr="002A43AA">
        <w:t xml:space="preserve"> tevődik</w:t>
      </w:r>
      <w:proofErr w:type="gramEnd"/>
      <w:r w:rsidR="003E4BB1" w:rsidRPr="002A43AA">
        <w:t xml:space="preserve"> össze. </w:t>
      </w:r>
      <w:r w:rsidR="003363B5" w:rsidRPr="002A43AA">
        <w:t xml:space="preserve">Átvett pénzeszköz a Csongrád Megyei Kormányhivataltól </w:t>
      </w:r>
      <w:r w:rsidR="00C85C13">
        <w:t>502.500</w:t>
      </w:r>
      <w:r w:rsidR="001F2428" w:rsidRPr="002A43AA">
        <w:t xml:space="preserve">Ft, </w:t>
      </w:r>
      <w:r w:rsidR="00C85C13">
        <w:t>melyet diákmunkára pályázott az intézmény.</w:t>
      </w:r>
    </w:p>
    <w:p w:rsidR="00D61DCB" w:rsidRPr="002A43AA" w:rsidRDefault="00D61DCB" w:rsidP="00D61DCB">
      <w:pPr>
        <w:jc w:val="both"/>
      </w:pPr>
    </w:p>
    <w:p w:rsidR="00DE74F8" w:rsidRPr="002A43AA" w:rsidRDefault="00D55BB1" w:rsidP="00D61DCB">
      <w:pPr>
        <w:pStyle w:val="Cmsor3"/>
        <w:rPr>
          <w:sz w:val="24"/>
        </w:rPr>
      </w:pPr>
      <w:r w:rsidRPr="002A43AA">
        <w:rPr>
          <w:sz w:val="24"/>
        </w:rPr>
        <w:t>I</w:t>
      </w:r>
      <w:r w:rsidR="00705974" w:rsidRPr="002A43AA">
        <w:rPr>
          <w:sz w:val="24"/>
        </w:rPr>
        <w:t>I</w:t>
      </w:r>
      <w:r w:rsidR="00F74FA2" w:rsidRPr="002A43AA">
        <w:rPr>
          <w:sz w:val="24"/>
        </w:rPr>
        <w:t>I.</w:t>
      </w:r>
      <w:proofErr w:type="gramStart"/>
      <w:r w:rsidR="00F74FA2" w:rsidRPr="002A43AA">
        <w:rPr>
          <w:sz w:val="24"/>
        </w:rPr>
        <w:t>A</w:t>
      </w:r>
      <w:proofErr w:type="gramEnd"/>
      <w:r w:rsidR="00F74FA2" w:rsidRPr="002A43AA">
        <w:rPr>
          <w:sz w:val="24"/>
        </w:rPr>
        <w:t>/5</w:t>
      </w:r>
      <w:r w:rsidR="009969FF" w:rsidRPr="002A43AA">
        <w:rPr>
          <w:sz w:val="24"/>
        </w:rPr>
        <w:t xml:space="preserve">. </w:t>
      </w:r>
      <w:r w:rsidR="00AF59A6" w:rsidRPr="002A43AA">
        <w:rPr>
          <w:sz w:val="24"/>
        </w:rPr>
        <w:t xml:space="preserve">Hivatali feladatok </w:t>
      </w:r>
    </w:p>
    <w:p w:rsidR="00897035" w:rsidRPr="002A43AA" w:rsidRDefault="00BD0E6F" w:rsidP="00D61DCB">
      <w:pPr>
        <w:tabs>
          <w:tab w:val="left" w:pos="360"/>
        </w:tabs>
        <w:ind w:left="360" w:hanging="360"/>
        <w:jc w:val="both"/>
      </w:pPr>
      <w:r w:rsidRPr="002A43AA">
        <w:tab/>
        <w:t>Saját</w:t>
      </w:r>
      <w:r w:rsidR="00CC0B4D" w:rsidRPr="002A43AA">
        <w:t xml:space="preserve"> bevétel </w:t>
      </w:r>
      <w:r w:rsidR="00D31F20">
        <w:t>6.901.427</w:t>
      </w:r>
      <w:r w:rsidR="00747408" w:rsidRPr="002A43AA">
        <w:t xml:space="preserve">Ft </w:t>
      </w:r>
      <w:r w:rsidR="00BD5723" w:rsidRPr="002A43AA">
        <w:t>(</w:t>
      </w:r>
      <w:r w:rsidR="00F14CB1">
        <w:t>128</w:t>
      </w:r>
      <w:r w:rsidR="00897035" w:rsidRPr="002A43AA">
        <w:t xml:space="preserve">%). </w:t>
      </w:r>
      <w:r w:rsidR="00EB2811" w:rsidRPr="002A43AA">
        <w:t xml:space="preserve">Ebből: </w:t>
      </w:r>
      <w:r w:rsidR="00FB734A" w:rsidRPr="002A43AA">
        <w:t>Szolgáltatások ellenértéke</w:t>
      </w:r>
      <w:r w:rsidR="00F15048" w:rsidRPr="002A43AA">
        <w:t xml:space="preserve"> </w:t>
      </w:r>
      <w:r w:rsidR="00F14CB1">
        <w:t>343.848</w:t>
      </w:r>
      <w:r w:rsidR="00EB2811" w:rsidRPr="002A43AA">
        <w:t>Ft</w:t>
      </w:r>
      <w:r w:rsidRPr="002A43AA">
        <w:t>,</w:t>
      </w:r>
      <w:r w:rsidR="00F15048" w:rsidRPr="002A43AA">
        <w:t xml:space="preserve"> </w:t>
      </w:r>
      <w:r w:rsidR="00BA19D9" w:rsidRPr="002A43AA">
        <w:t>közvetí</w:t>
      </w:r>
      <w:r w:rsidR="00F52705" w:rsidRPr="002A43AA">
        <w:t>tet</w:t>
      </w:r>
      <w:r w:rsidRPr="002A43AA">
        <w:t>t</w:t>
      </w:r>
      <w:r w:rsidR="007C6B65" w:rsidRPr="002A43AA">
        <w:t xml:space="preserve"> szolgáltatás bev</w:t>
      </w:r>
      <w:r w:rsidR="00A60C6A" w:rsidRPr="002A43AA">
        <w:t xml:space="preserve">étele </w:t>
      </w:r>
      <w:r w:rsidR="00F14CB1">
        <w:t>1.982.581</w:t>
      </w:r>
      <w:r w:rsidR="00747408" w:rsidRPr="002A43AA">
        <w:t>Ft</w:t>
      </w:r>
      <w:r w:rsidR="000330D4" w:rsidRPr="002A43AA">
        <w:t xml:space="preserve">, </w:t>
      </w:r>
      <w:r w:rsidR="000E4C3B">
        <w:t>Áfa</w:t>
      </w:r>
      <w:r w:rsidRPr="002A43AA">
        <w:t xml:space="preserve"> </w:t>
      </w:r>
      <w:r w:rsidR="00F14CB1">
        <w:t>1.104.892</w:t>
      </w:r>
      <w:r w:rsidR="00747408" w:rsidRPr="002A43AA">
        <w:t>Ft</w:t>
      </w:r>
      <w:r w:rsidR="0031113F" w:rsidRPr="002A43AA">
        <w:t xml:space="preserve">, </w:t>
      </w:r>
      <w:r w:rsidR="000624C8" w:rsidRPr="002A43AA">
        <w:t>költségvetési ma</w:t>
      </w:r>
      <w:r w:rsidR="00A60C6A" w:rsidRPr="002A43AA">
        <w:t>radvány igénybevétele</w:t>
      </w:r>
      <w:r w:rsidR="00FE1FE7" w:rsidRPr="002A43AA">
        <w:t xml:space="preserve"> </w:t>
      </w:r>
      <w:r w:rsidR="00F14CB1">
        <w:t>1.654.442</w:t>
      </w:r>
      <w:r w:rsidR="00747408" w:rsidRPr="002A43AA">
        <w:t>Ft</w:t>
      </w:r>
      <w:r w:rsidR="00EB2811" w:rsidRPr="002A43AA">
        <w:t xml:space="preserve">, egyéb bevételek </w:t>
      </w:r>
      <w:r w:rsidR="00F14CB1">
        <w:t>1.815.664</w:t>
      </w:r>
      <w:r w:rsidR="00747408" w:rsidRPr="002A43AA">
        <w:t>Ft</w:t>
      </w:r>
      <w:r w:rsidR="00EB2811" w:rsidRPr="002A43AA">
        <w:t>.</w:t>
      </w:r>
    </w:p>
    <w:p w:rsidR="004255FD" w:rsidRPr="002A43AA" w:rsidRDefault="00A60C6A" w:rsidP="003516BD">
      <w:pPr>
        <w:tabs>
          <w:tab w:val="left" w:pos="360"/>
        </w:tabs>
        <w:ind w:left="360" w:hanging="360"/>
        <w:jc w:val="both"/>
      </w:pPr>
      <w:r w:rsidRPr="002A43AA">
        <w:tab/>
        <w:t xml:space="preserve">Átvett bevétel </w:t>
      </w:r>
      <w:r w:rsidR="00C3727A">
        <w:t>21.180.594</w:t>
      </w:r>
      <w:r w:rsidR="007C0BBA" w:rsidRPr="002A43AA">
        <w:t xml:space="preserve">Ft </w:t>
      </w:r>
      <w:r w:rsidRPr="002A43AA">
        <w:t>(</w:t>
      </w:r>
      <w:r w:rsidR="00C85C13">
        <w:t>96,7</w:t>
      </w:r>
      <w:r w:rsidR="00897035" w:rsidRPr="002A43AA">
        <w:t>%), melyből a H</w:t>
      </w:r>
      <w:r w:rsidR="00A56075" w:rsidRPr="002A43AA">
        <w:t>om</w:t>
      </w:r>
      <w:r w:rsidR="00E34084" w:rsidRPr="002A43AA">
        <w:t>ok</w:t>
      </w:r>
      <w:r w:rsidR="00576B4B" w:rsidRPr="002A43AA">
        <w:t>hát</w:t>
      </w:r>
      <w:r w:rsidRPr="002A43AA">
        <w:t xml:space="preserve">ságtól átvett bevétel </w:t>
      </w:r>
      <w:r w:rsidR="00C3727A">
        <w:t>5.650.000</w:t>
      </w:r>
      <w:r w:rsidR="000330D4" w:rsidRPr="002A43AA">
        <w:t>Ft</w:t>
      </w:r>
      <w:r w:rsidR="00BA19D9" w:rsidRPr="002A43AA">
        <w:t xml:space="preserve">, </w:t>
      </w:r>
      <w:proofErr w:type="spellStart"/>
      <w:r w:rsidR="00897035" w:rsidRPr="002A43AA">
        <w:t>Piroskavárosi</w:t>
      </w:r>
      <w:proofErr w:type="spellEnd"/>
      <w:r w:rsidR="00897035" w:rsidRPr="002A43AA">
        <w:t xml:space="preserve"> Idős</w:t>
      </w:r>
      <w:r w:rsidR="00E34084" w:rsidRPr="002A43AA">
        <w:t>ek Ott</w:t>
      </w:r>
      <w:r w:rsidR="00633078" w:rsidRPr="002A43AA">
        <w:t>honá</w:t>
      </w:r>
      <w:r w:rsidRPr="002A43AA">
        <w:t xml:space="preserve">tól átvett bevétel </w:t>
      </w:r>
      <w:r w:rsidR="00C85C13">
        <w:t>3.600.000Ft</w:t>
      </w:r>
      <w:r w:rsidR="000330D4" w:rsidRPr="002A43AA">
        <w:t xml:space="preserve"> </w:t>
      </w:r>
      <w:r w:rsidR="00AB5EE1" w:rsidRPr="002A43AA">
        <w:t xml:space="preserve">volt, a Dr. Szarka Ödön Egyesített </w:t>
      </w:r>
      <w:r w:rsidR="00AB5EE1" w:rsidRPr="002A43AA">
        <w:lastRenderedPageBreak/>
        <w:t xml:space="preserve">Egészségügyi és Szociális intézménytől </w:t>
      </w:r>
      <w:r w:rsidR="00C3727A">
        <w:t>8.407.200</w:t>
      </w:r>
      <w:r w:rsidR="007C0BBA" w:rsidRPr="002A43AA">
        <w:t xml:space="preserve">Ft </w:t>
      </w:r>
      <w:r w:rsidR="00AB5EE1" w:rsidRPr="002A43AA">
        <w:t>összeget vett át a Polgármesteri Hivatal a ga</w:t>
      </w:r>
      <w:r w:rsidR="00C85C13">
        <w:t>zdálkodási feladatok ellátására</w:t>
      </w:r>
      <w:r w:rsidR="00ED77DB">
        <w:t>,</w:t>
      </w:r>
      <w:r w:rsidR="00C85C13">
        <w:t xml:space="preserve"> egyéb feladatokra 1.272.696Ft-ot.</w:t>
      </w:r>
      <w:r w:rsidR="00AB5EE1" w:rsidRPr="002A43AA">
        <w:t xml:space="preserve"> Közfoglalkoztatásra, GINOP pályázatra </w:t>
      </w:r>
      <w:r w:rsidR="00C3727A">
        <w:t>2.250.698</w:t>
      </w:r>
      <w:r w:rsidR="007C0BBA" w:rsidRPr="002A43AA">
        <w:t xml:space="preserve">Ft </w:t>
      </w:r>
      <w:r w:rsidR="00AB5EE1" w:rsidRPr="002A43AA">
        <w:t xml:space="preserve">volt a pénzeszköz átvétel. </w:t>
      </w:r>
      <w:r w:rsidRPr="002A43AA">
        <w:t xml:space="preserve">Önkormányzati támogatás </w:t>
      </w:r>
      <w:r w:rsidR="00C85C13">
        <w:t>312.697.600</w:t>
      </w:r>
      <w:r w:rsidR="007C0BBA" w:rsidRPr="002A43AA">
        <w:t xml:space="preserve">Ft </w:t>
      </w:r>
      <w:r w:rsidRPr="002A43AA">
        <w:t>volt, (</w:t>
      </w:r>
      <w:r w:rsidR="00C85C13">
        <w:t>100</w:t>
      </w:r>
      <w:r w:rsidR="00F37027" w:rsidRPr="002A43AA">
        <w:t>%).</w:t>
      </w:r>
    </w:p>
    <w:p w:rsidR="00AB5EE1" w:rsidRPr="002A43AA" w:rsidRDefault="00AB5EE1" w:rsidP="003516BD">
      <w:pPr>
        <w:tabs>
          <w:tab w:val="left" w:pos="360"/>
        </w:tabs>
        <w:ind w:left="360" w:hanging="360"/>
        <w:jc w:val="both"/>
      </w:pPr>
    </w:p>
    <w:p w:rsidR="00897035" w:rsidRPr="002A43AA" w:rsidRDefault="00D55D72" w:rsidP="003516BD">
      <w:pPr>
        <w:pStyle w:val="Cmsor5"/>
        <w:spacing w:before="0" w:after="0"/>
        <w:rPr>
          <w:i w:val="0"/>
          <w:smallCaps/>
          <w:sz w:val="24"/>
          <w:szCs w:val="24"/>
        </w:rPr>
      </w:pPr>
      <w:r w:rsidRPr="002A43AA">
        <w:rPr>
          <w:i w:val="0"/>
          <w:smallCaps/>
          <w:sz w:val="24"/>
          <w:szCs w:val="24"/>
        </w:rPr>
        <w:t>I</w:t>
      </w:r>
      <w:r w:rsidR="00705974" w:rsidRPr="002A43AA">
        <w:rPr>
          <w:i w:val="0"/>
          <w:smallCaps/>
          <w:sz w:val="24"/>
          <w:szCs w:val="24"/>
        </w:rPr>
        <w:t>I</w:t>
      </w:r>
      <w:r w:rsidRPr="002A43AA">
        <w:rPr>
          <w:i w:val="0"/>
          <w:smallCaps/>
          <w:sz w:val="24"/>
          <w:szCs w:val="24"/>
        </w:rPr>
        <w:t xml:space="preserve">I. </w:t>
      </w:r>
      <w:proofErr w:type="gramStart"/>
      <w:r w:rsidRPr="002A43AA">
        <w:rPr>
          <w:i w:val="0"/>
          <w:smallCaps/>
          <w:sz w:val="24"/>
          <w:szCs w:val="24"/>
        </w:rPr>
        <w:t>A</w:t>
      </w:r>
      <w:proofErr w:type="gramEnd"/>
      <w:r w:rsidRPr="002A43AA">
        <w:rPr>
          <w:i w:val="0"/>
          <w:smallCaps/>
          <w:sz w:val="24"/>
          <w:szCs w:val="24"/>
        </w:rPr>
        <w:t>/</w:t>
      </w:r>
      <w:r w:rsidR="00F74FA2" w:rsidRPr="002A43AA">
        <w:rPr>
          <w:i w:val="0"/>
          <w:smallCaps/>
          <w:sz w:val="24"/>
          <w:szCs w:val="24"/>
        </w:rPr>
        <w:t>6</w:t>
      </w:r>
      <w:r w:rsidR="00897035" w:rsidRPr="002A43AA">
        <w:rPr>
          <w:i w:val="0"/>
          <w:smallCaps/>
          <w:sz w:val="24"/>
          <w:szCs w:val="24"/>
        </w:rPr>
        <w:t xml:space="preserve">. </w:t>
      </w:r>
      <w:r w:rsidR="00AF59A6" w:rsidRPr="002A43AA">
        <w:rPr>
          <w:i w:val="0"/>
          <w:sz w:val="24"/>
          <w:szCs w:val="24"/>
        </w:rPr>
        <w:t>Önkormányzati feladatok</w:t>
      </w:r>
    </w:p>
    <w:p w:rsidR="009571C0" w:rsidRPr="002A43AA" w:rsidRDefault="0009568C" w:rsidP="00AA5560">
      <w:pPr>
        <w:jc w:val="both"/>
      </w:pPr>
      <w:r w:rsidRPr="002A43AA">
        <w:t>Összes bevétel</w:t>
      </w:r>
      <w:r w:rsidR="000330D4" w:rsidRPr="002A43AA">
        <w:t xml:space="preserve">: </w:t>
      </w:r>
      <w:r w:rsidR="00EB2BA9">
        <w:t>4.266.526.794</w:t>
      </w:r>
      <w:r w:rsidR="00F056AE" w:rsidRPr="002A43AA">
        <w:t>Ft</w:t>
      </w:r>
      <w:r w:rsidR="00AA5560" w:rsidRPr="002A43AA">
        <w:t>-ra teljesült, ami a mód</w:t>
      </w:r>
      <w:r w:rsidR="00EF3625" w:rsidRPr="002A43AA">
        <w:t>osí</w:t>
      </w:r>
      <w:r w:rsidR="000B3CD2" w:rsidRPr="002A43AA">
        <w:t>tott</w:t>
      </w:r>
      <w:r w:rsidR="00BD0E6F" w:rsidRPr="002A43AA">
        <w:t xml:space="preserve"> e</w:t>
      </w:r>
      <w:r w:rsidR="00C40759" w:rsidRPr="002A43AA">
        <w:t>lői</w:t>
      </w:r>
      <w:r w:rsidR="00A60C6A" w:rsidRPr="002A43AA">
        <w:t xml:space="preserve">rányzatra vetítve: </w:t>
      </w:r>
      <w:r w:rsidR="00EB2BA9">
        <w:t>92,3</w:t>
      </w:r>
      <w:r w:rsidR="00AA5560" w:rsidRPr="002A43AA">
        <w:t>%-os teljesítésnek felel meg.</w:t>
      </w:r>
      <w:r w:rsidR="00F15048" w:rsidRPr="002A43AA">
        <w:t xml:space="preserve"> </w:t>
      </w:r>
      <w:r w:rsidR="000A71B7" w:rsidRPr="002A43AA">
        <w:t>Ebből sa</w:t>
      </w:r>
      <w:r w:rsidR="00F80D41" w:rsidRPr="002A43AA">
        <w:t>ját bevé</w:t>
      </w:r>
      <w:r w:rsidR="00A60C6A" w:rsidRPr="002A43AA">
        <w:t>tel:</w:t>
      </w:r>
      <w:r w:rsidR="00C3265F" w:rsidRPr="002A43AA">
        <w:t xml:space="preserve"> </w:t>
      </w:r>
      <w:r w:rsidR="00EB2BA9">
        <w:t>3.280.336.507</w:t>
      </w:r>
      <w:r w:rsidR="00F056AE" w:rsidRPr="002A43AA">
        <w:t xml:space="preserve">Ft </w:t>
      </w:r>
      <w:r w:rsidR="000330D4" w:rsidRPr="002A43AA">
        <w:t>(</w:t>
      </w:r>
      <w:r w:rsidR="00EB2BA9">
        <w:t>111,1</w:t>
      </w:r>
      <w:r w:rsidR="00AA5560" w:rsidRPr="002A43AA">
        <w:t xml:space="preserve">%). </w:t>
      </w:r>
    </w:p>
    <w:p w:rsidR="00D61DCB" w:rsidRPr="008914E3" w:rsidRDefault="00D61DCB" w:rsidP="00AA5560">
      <w:pPr>
        <w:jc w:val="both"/>
        <w:rPr>
          <w:i/>
          <w:sz w:val="12"/>
          <w:szCs w:val="12"/>
        </w:rPr>
      </w:pPr>
    </w:p>
    <w:p w:rsidR="00AA5560" w:rsidRPr="002A43AA" w:rsidRDefault="00AA5560" w:rsidP="00AA5560">
      <w:pPr>
        <w:jc w:val="both"/>
        <w:rPr>
          <w:i/>
          <w:u w:val="single"/>
        </w:rPr>
      </w:pPr>
      <w:r w:rsidRPr="002A43AA">
        <w:rPr>
          <w:i/>
        </w:rPr>
        <w:t>Főbb bevételek</w:t>
      </w:r>
      <w:r w:rsidRPr="002A43AA">
        <w:t xml:space="preserve">: </w:t>
      </w:r>
    </w:p>
    <w:p w:rsidR="00D31056" w:rsidRPr="002A43AA" w:rsidRDefault="00AA5560" w:rsidP="00AA5560">
      <w:pPr>
        <w:jc w:val="both"/>
        <w:rPr>
          <w:i/>
          <w:u w:val="single"/>
        </w:rPr>
      </w:pPr>
      <w:proofErr w:type="gramStart"/>
      <w:r w:rsidRPr="002A43AA">
        <w:t>a</w:t>
      </w:r>
      <w:proofErr w:type="gramEnd"/>
      <w:r w:rsidRPr="002A43AA">
        <w:t xml:space="preserve">.) </w:t>
      </w:r>
      <w:r w:rsidR="00A44251" w:rsidRPr="002A43AA">
        <w:rPr>
          <w:i/>
          <w:u w:val="single"/>
        </w:rPr>
        <w:t>011130 Önkormányzatok és önkormányzati hivatalok jogalkotó és általános igazgatási tevékenysége</w:t>
      </w:r>
    </w:p>
    <w:p w:rsidR="00D31056" w:rsidRPr="002A43AA" w:rsidRDefault="00A44251" w:rsidP="001D2FF6">
      <w:pPr>
        <w:tabs>
          <w:tab w:val="left" w:pos="426"/>
        </w:tabs>
        <w:ind w:left="426" w:hanging="426"/>
        <w:jc w:val="both"/>
      </w:pPr>
      <w:r w:rsidRPr="002A43AA">
        <w:tab/>
      </w:r>
      <w:r w:rsidR="00F37027" w:rsidRPr="002A43AA">
        <w:t>Összes bevétel</w:t>
      </w:r>
      <w:r w:rsidR="007667FB" w:rsidRPr="002A43AA">
        <w:t xml:space="preserve"> </w:t>
      </w:r>
      <w:r w:rsidR="00EB2BA9">
        <w:t>49.278.983</w:t>
      </w:r>
      <w:r w:rsidR="00F056AE" w:rsidRPr="002A43AA">
        <w:t>Ft</w:t>
      </w:r>
      <w:r w:rsidRPr="002A43AA">
        <w:t xml:space="preserve">-ra teljesült, </w:t>
      </w:r>
      <w:r w:rsidR="00D31F20">
        <w:t xml:space="preserve">mely támogatásként valósult meg, </w:t>
      </w:r>
      <w:r w:rsidR="0060308D" w:rsidRPr="002A43AA">
        <w:t>a módo</w:t>
      </w:r>
      <w:r w:rsidR="00633078" w:rsidRPr="002A43AA">
        <w:t>sít</w:t>
      </w:r>
      <w:r w:rsidR="00A60C6A" w:rsidRPr="002A43AA">
        <w:t xml:space="preserve">ott előirányzatra vetítve </w:t>
      </w:r>
      <w:r w:rsidR="00EB2BA9">
        <w:t>108,5</w:t>
      </w:r>
      <w:r w:rsidR="0060308D" w:rsidRPr="002A43AA">
        <w:t xml:space="preserve">%-os teljesítésnek felel meg. </w:t>
      </w:r>
    </w:p>
    <w:p w:rsidR="00AA5560" w:rsidRPr="002A43AA" w:rsidRDefault="00D31056" w:rsidP="00AA5560">
      <w:pPr>
        <w:jc w:val="both"/>
        <w:rPr>
          <w:u w:val="single"/>
        </w:rPr>
      </w:pPr>
      <w:r w:rsidRPr="002A43AA">
        <w:t>b.)</w:t>
      </w:r>
      <w:r w:rsidR="00D61DCB">
        <w:t xml:space="preserve">  </w:t>
      </w:r>
      <w:r w:rsidR="00AA5560" w:rsidRPr="002A43AA">
        <w:rPr>
          <w:i/>
          <w:u w:val="single"/>
        </w:rPr>
        <w:t xml:space="preserve">Adó-, vám és jövedéki </w:t>
      </w:r>
      <w:proofErr w:type="gramStart"/>
      <w:r w:rsidR="00AA5560" w:rsidRPr="002A43AA">
        <w:rPr>
          <w:i/>
          <w:u w:val="single"/>
        </w:rPr>
        <w:t>igazgatás</w:t>
      </w:r>
      <w:r w:rsidR="00AA5560" w:rsidRPr="002A43AA">
        <w:t>(</w:t>
      </w:r>
      <w:proofErr w:type="gramEnd"/>
      <w:r w:rsidR="00AA5560" w:rsidRPr="002A43AA">
        <w:t>011220)</w:t>
      </w:r>
    </w:p>
    <w:p w:rsidR="00AA5560" w:rsidRPr="002A43AA" w:rsidRDefault="00AA5560" w:rsidP="00AA5560">
      <w:pPr>
        <w:tabs>
          <w:tab w:val="left" w:pos="360"/>
        </w:tabs>
        <w:ind w:left="360" w:hanging="360"/>
        <w:jc w:val="both"/>
      </w:pPr>
      <w:r w:rsidRPr="002A43AA">
        <w:tab/>
        <w:t>E feladaton a</w:t>
      </w:r>
      <w:r w:rsidR="009954EC" w:rsidRPr="002A43AA">
        <w:t xml:space="preserve"> helyi adókat,</w:t>
      </w:r>
      <w:r w:rsidR="007667FB" w:rsidRPr="002A43AA">
        <w:t xml:space="preserve"> </w:t>
      </w:r>
      <w:r w:rsidR="00073465" w:rsidRPr="002A43AA">
        <w:t>bírságokat, pótlékokat, egyéb közhatalmi bevé</w:t>
      </w:r>
      <w:r w:rsidR="00E5490A" w:rsidRPr="002A43AA">
        <w:t>teleket sz</w:t>
      </w:r>
      <w:r w:rsidR="00A60C6A" w:rsidRPr="002A43AA">
        <w:t xml:space="preserve">erepeltetjük </w:t>
      </w:r>
      <w:r w:rsidR="00EB2BA9">
        <w:t>1.125.434.893</w:t>
      </w:r>
      <w:r w:rsidR="000330D4" w:rsidRPr="002A43AA">
        <w:t xml:space="preserve">Ft </w:t>
      </w:r>
      <w:r w:rsidR="00A60C6A" w:rsidRPr="002A43AA">
        <w:t>összegben (</w:t>
      </w:r>
      <w:r w:rsidR="00EB2BA9">
        <w:t>102,2</w:t>
      </w:r>
      <w:r w:rsidR="00073465" w:rsidRPr="002A43AA">
        <w:t xml:space="preserve">%). </w:t>
      </w:r>
    </w:p>
    <w:p w:rsidR="00F056AE" w:rsidRPr="008914E3" w:rsidRDefault="00F056AE" w:rsidP="00AA5560">
      <w:pPr>
        <w:tabs>
          <w:tab w:val="left" w:pos="360"/>
        </w:tabs>
        <w:ind w:left="360" w:hanging="360"/>
        <w:jc w:val="both"/>
        <w:rPr>
          <w:sz w:val="10"/>
          <w:szCs w:val="10"/>
        </w:rPr>
      </w:pPr>
    </w:p>
    <w:p w:rsidR="00073465" w:rsidRPr="002A43AA" w:rsidRDefault="00073465" w:rsidP="00AA5560">
      <w:pPr>
        <w:tabs>
          <w:tab w:val="left" w:pos="360"/>
        </w:tabs>
        <w:ind w:left="360" w:hanging="360"/>
        <w:jc w:val="both"/>
        <w:rPr>
          <w:i/>
          <w:u w:val="single"/>
        </w:rPr>
      </w:pPr>
      <w:proofErr w:type="gramStart"/>
      <w:r w:rsidRPr="002A43AA">
        <w:t>c.</w:t>
      </w:r>
      <w:proofErr w:type="gramEnd"/>
      <w:r w:rsidRPr="002A43AA">
        <w:t xml:space="preserve">) </w:t>
      </w:r>
      <w:r w:rsidRPr="002A43AA">
        <w:rPr>
          <w:i/>
          <w:u w:val="single"/>
        </w:rPr>
        <w:t>Önkormányzatok funkcióira nem sorolható bevételei államháztartáson kívülről</w:t>
      </w:r>
      <w:r w:rsidR="004C2A24">
        <w:rPr>
          <w:i/>
          <w:u w:val="single"/>
        </w:rPr>
        <w:t xml:space="preserve"> (900020)</w:t>
      </w:r>
    </w:p>
    <w:tbl>
      <w:tblPr>
        <w:tblW w:w="90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1416"/>
        <w:gridCol w:w="1596"/>
        <w:gridCol w:w="1596"/>
        <w:gridCol w:w="1363"/>
        <w:gridCol w:w="1670"/>
      </w:tblGrid>
      <w:tr w:rsidR="00B32F0B" w:rsidRPr="002A43AA" w:rsidTr="00F018E2">
        <w:tc>
          <w:tcPr>
            <w:tcW w:w="2016" w:type="dxa"/>
          </w:tcPr>
          <w:p w:rsidR="00B32F0B" w:rsidRPr="002A43AA" w:rsidRDefault="00B32F0B" w:rsidP="002A05F4">
            <w:pPr>
              <w:tabs>
                <w:tab w:val="left" w:pos="360"/>
              </w:tabs>
              <w:jc w:val="center"/>
              <w:rPr>
                <w:b/>
              </w:rPr>
            </w:pPr>
            <w:r w:rsidRPr="002A43AA">
              <w:rPr>
                <w:b/>
              </w:rPr>
              <w:t>Megnevezés</w:t>
            </w:r>
          </w:p>
        </w:tc>
        <w:tc>
          <w:tcPr>
            <w:tcW w:w="1398" w:type="dxa"/>
          </w:tcPr>
          <w:p w:rsidR="00B32F0B" w:rsidRPr="002A43AA" w:rsidRDefault="00B32F0B" w:rsidP="002A05F4">
            <w:pPr>
              <w:tabs>
                <w:tab w:val="left" w:pos="360"/>
              </w:tabs>
              <w:jc w:val="center"/>
              <w:rPr>
                <w:b/>
              </w:rPr>
            </w:pPr>
            <w:r w:rsidRPr="002A43AA">
              <w:rPr>
                <w:b/>
              </w:rPr>
              <w:t>Eredeti</w:t>
            </w:r>
          </w:p>
        </w:tc>
        <w:tc>
          <w:tcPr>
            <w:tcW w:w="1516" w:type="dxa"/>
          </w:tcPr>
          <w:p w:rsidR="00B32F0B" w:rsidRPr="002A43AA" w:rsidRDefault="00B32F0B" w:rsidP="002A05F4">
            <w:pPr>
              <w:tabs>
                <w:tab w:val="left" w:pos="360"/>
              </w:tabs>
              <w:jc w:val="center"/>
              <w:rPr>
                <w:b/>
              </w:rPr>
            </w:pPr>
            <w:r w:rsidRPr="002A43AA">
              <w:rPr>
                <w:b/>
              </w:rPr>
              <w:t>Módosított</w:t>
            </w:r>
          </w:p>
        </w:tc>
        <w:tc>
          <w:tcPr>
            <w:tcW w:w="1514" w:type="dxa"/>
          </w:tcPr>
          <w:p w:rsidR="00B32F0B" w:rsidRPr="002A43AA" w:rsidRDefault="00B32F0B" w:rsidP="002A05F4">
            <w:pPr>
              <w:tabs>
                <w:tab w:val="left" w:pos="360"/>
              </w:tabs>
              <w:jc w:val="center"/>
              <w:rPr>
                <w:b/>
              </w:rPr>
            </w:pPr>
            <w:r w:rsidRPr="002A43AA">
              <w:rPr>
                <w:b/>
              </w:rPr>
              <w:t>Teljesített</w:t>
            </w:r>
          </w:p>
        </w:tc>
        <w:tc>
          <w:tcPr>
            <w:tcW w:w="1101" w:type="dxa"/>
          </w:tcPr>
          <w:p w:rsidR="00B32F0B" w:rsidRPr="002A43AA" w:rsidRDefault="00B32F0B" w:rsidP="002A05F4">
            <w:pPr>
              <w:tabs>
                <w:tab w:val="left" w:pos="360"/>
              </w:tabs>
              <w:jc w:val="center"/>
              <w:rPr>
                <w:b/>
              </w:rPr>
            </w:pPr>
            <w:r w:rsidRPr="002A43AA">
              <w:rPr>
                <w:b/>
              </w:rPr>
              <w:t>%</w:t>
            </w:r>
          </w:p>
          <w:p w:rsidR="00B32F0B" w:rsidRPr="002A43AA" w:rsidRDefault="00B32F0B" w:rsidP="002A05F4">
            <w:pPr>
              <w:tabs>
                <w:tab w:val="left" w:pos="360"/>
              </w:tabs>
              <w:jc w:val="center"/>
              <w:rPr>
                <w:b/>
              </w:rPr>
            </w:pPr>
            <w:r w:rsidRPr="002A43AA">
              <w:rPr>
                <w:b/>
              </w:rPr>
              <w:t xml:space="preserve">az eredeti </w:t>
            </w:r>
            <w:proofErr w:type="spellStart"/>
            <w:r w:rsidRPr="002A43AA">
              <w:rPr>
                <w:b/>
              </w:rPr>
              <w:t>előirány</w:t>
            </w:r>
            <w:proofErr w:type="spellEnd"/>
            <w:r w:rsidRPr="002A43AA">
              <w:rPr>
                <w:b/>
              </w:rPr>
              <w:t>. viszonyítva</w:t>
            </w:r>
          </w:p>
        </w:tc>
        <w:tc>
          <w:tcPr>
            <w:tcW w:w="1549" w:type="dxa"/>
          </w:tcPr>
          <w:p w:rsidR="00B32F0B" w:rsidRPr="002A43AA" w:rsidRDefault="00B32F0B" w:rsidP="002A05F4">
            <w:pPr>
              <w:tabs>
                <w:tab w:val="left" w:pos="360"/>
              </w:tabs>
              <w:jc w:val="center"/>
              <w:rPr>
                <w:b/>
              </w:rPr>
            </w:pPr>
            <w:r w:rsidRPr="002A43AA">
              <w:rPr>
                <w:b/>
              </w:rPr>
              <w:t>%</w:t>
            </w:r>
          </w:p>
          <w:p w:rsidR="00B32F0B" w:rsidRPr="002A43AA" w:rsidRDefault="00B32F0B" w:rsidP="002A05F4">
            <w:pPr>
              <w:tabs>
                <w:tab w:val="left" w:pos="360"/>
              </w:tabs>
              <w:jc w:val="center"/>
              <w:rPr>
                <w:b/>
              </w:rPr>
            </w:pPr>
            <w:r w:rsidRPr="002A43AA">
              <w:rPr>
                <w:b/>
              </w:rPr>
              <w:t>módosított</w:t>
            </w:r>
            <w:r w:rsidR="00A60C6A" w:rsidRPr="002A43AA">
              <w:rPr>
                <w:b/>
              </w:rPr>
              <w:t>hoz</w:t>
            </w:r>
            <w:r w:rsidRPr="002A43AA">
              <w:rPr>
                <w:b/>
              </w:rPr>
              <w:t xml:space="preserve"> viszonyítva</w:t>
            </w:r>
          </w:p>
        </w:tc>
      </w:tr>
      <w:tr w:rsidR="00B32F0B" w:rsidRPr="002A43AA" w:rsidTr="00F018E2">
        <w:tc>
          <w:tcPr>
            <w:tcW w:w="2016" w:type="dxa"/>
          </w:tcPr>
          <w:p w:rsidR="00B32F0B" w:rsidRPr="002A43AA" w:rsidRDefault="00B32F0B" w:rsidP="002A05F4">
            <w:pPr>
              <w:tabs>
                <w:tab w:val="left" w:pos="360"/>
              </w:tabs>
              <w:jc w:val="both"/>
            </w:pPr>
            <w:r w:rsidRPr="002A43AA">
              <w:t xml:space="preserve">Iparűzési </w:t>
            </w:r>
            <w:r w:rsidRPr="000506B5">
              <w:rPr>
                <w:spacing w:val="-20"/>
              </w:rPr>
              <w:t>adó</w:t>
            </w:r>
            <w:r w:rsidRPr="002A43AA">
              <w:t xml:space="preserve"> </w:t>
            </w:r>
          </w:p>
        </w:tc>
        <w:tc>
          <w:tcPr>
            <w:tcW w:w="1398" w:type="dxa"/>
          </w:tcPr>
          <w:p w:rsidR="00B32F0B" w:rsidRPr="002A43AA" w:rsidRDefault="004C2A24" w:rsidP="00D34FBC">
            <w:pPr>
              <w:tabs>
                <w:tab w:val="left" w:pos="360"/>
              </w:tabs>
              <w:jc w:val="right"/>
            </w:pPr>
            <w:r>
              <w:t>800.000.000</w:t>
            </w:r>
          </w:p>
        </w:tc>
        <w:tc>
          <w:tcPr>
            <w:tcW w:w="1516" w:type="dxa"/>
          </w:tcPr>
          <w:p w:rsidR="00B32F0B" w:rsidRPr="002A43AA" w:rsidRDefault="004C2A24" w:rsidP="00D34FBC">
            <w:pPr>
              <w:tabs>
                <w:tab w:val="left" w:pos="360"/>
              </w:tabs>
              <w:jc w:val="right"/>
            </w:pPr>
            <w:r>
              <w:t>1.019.682.733</w:t>
            </w:r>
          </w:p>
        </w:tc>
        <w:tc>
          <w:tcPr>
            <w:tcW w:w="1514" w:type="dxa"/>
          </w:tcPr>
          <w:p w:rsidR="00B32F0B" w:rsidRPr="002A43AA" w:rsidRDefault="004C2A24" w:rsidP="00D34FBC">
            <w:pPr>
              <w:tabs>
                <w:tab w:val="left" w:pos="360"/>
              </w:tabs>
              <w:jc w:val="right"/>
            </w:pPr>
            <w:r>
              <w:t>1.032.757.067</w:t>
            </w:r>
          </w:p>
        </w:tc>
        <w:tc>
          <w:tcPr>
            <w:tcW w:w="1101" w:type="dxa"/>
          </w:tcPr>
          <w:p w:rsidR="00B32F0B" w:rsidRPr="002A43AA" w:rsidRDefault="004C2A24" w:rsidP="00D34FBC">
            <w:pPr>
              <w:tabs>
                <w:tab w:val="left" w:pos="360"/>
              </w:tabs>
              <w:jc w:val="center"/>
            </w:pPr>
            <w:r>
              <w:t>129,1</w:t>
            </w:r>
          </w:p>
        </w:tc>
        <w:tc>
          <w:tcPr>
            <w:tcW w:w="1549" w:type="dxa"/>
          </w:tcPr>
          <w:p w:rsidR="00B32F0B" w:rsidRPr="002A43AA" w:rsidRDefault="004C2A24" w:rsidP="00D34FBC">
            <w:pPr>
              <w:tabs>
                <w:tab w:val="left" w:pos="360"/>
              </w:tabs>
              <w:jc w:val="center"/>
            </w:pPr>
            <w:r>
              <w:t>101,3</w:t>
            </w:r>
          </w:p>
        </w:tc>
      </w:tr>
      <w:tr w:rsidR="00B32F0B" w:rsidRPr="002A43AA" w:rsidTr="00F018E2">
        <w:tc>
          <w:tcPr>
            <w:tcW w:w="2016" w:type="dxa"/>
          </w:tcPr>
          <w:p w:rsidR="00B32F0B" w:rsidRPr="002A43AA" w:rsidRDefault="00B32F0B" w:rsidP="002A05F4">
            <w:pPr>
              <w:tabs>
                <w:tab w:val="left" w:pos="360"/>
              </w:tabs>
              <w:jc w:val="both"/>
            </w:pPr>
            <w:r w:rsidRPr="002A43AA">
              <w:t>Építményadó</w:t>
            </w:r>
          </w:p>
        </w:tc>
        <w:tc>
          <w:tcPr>
            <w:tcW w:w="1398" w:type="dxa"/>
          </w:tcPr>
          <w:p w:rsidR="00B32F0B" w:rsidRPr="002A43AA" w:rsidRDefault="000506B5" w:rsidP="00D34FBC">
            <w:pPr>
              <w:tabs>
                <w:tab w:val="left" w:pos="360"/>
              </w:tabs>
              <w:jc w:val="right"/>
            </w:pPr>
            <w:r>
              <w:t>45.000.000</w:t>
            </w:r>
          </w:p>
        </w:tc>
        <w:tc>
          <w:tcPr>
            <w:tcW w:w="1516" w:type="dxa"/>
          </w:tcPr>
          <w:p w:rsidR="00B32F0B" w:rsidRPr="002A43AA" w:rsidRDefault="000506B5" w:rsidP="00D34FBC">
            <w:pPr>
              <w:tabs>
                <w:tab w:val="left" w:pos="360"/>
              </w:tabs>
              <w:jc w:val="right"/>
            </w:pPr>
            <w:r>
              <w:t>45.000.000</w:t>
            </w:r>
          </w:p>
        </w:tc>
        <w:tc>
          <w:tcPr>
            <w:tcW w:w="1514" w:type="dxa"/>
          </w:tcPr>
          <w:p w:rsidR="00B32F0B" w:rsidRPr="002A43AA" w:rsidRDefault="000506B5" w:rsidP="00D34FBC">
            <w:pPr>
              <w:tabs>
                <w:tab w:val="left" w:pos="360"/>
              </w:tabs>
              <w:jc w:val="right"/>
            </w:pPr>
            <w:r>
              <w:t>47.978.062</w:t>
            </w:r>
          </w:p>
        </w:tc>
        <w:tc>
          <w:tcPr>
            <w:tcW w:w="1101" w:type="dxa"/>
          </w:tcPr>
          <w:p w:rsidR="00B32F0B" w:rsidRPr="002A43AA" w:rsidRDefault="000506B5" w:rsidP="00D34FBC">
            <w:pPr>
              <w:tabs>
                <w:tab w:val="left" w:pos="360"/>
              </w:tabs>
              <w:jc w:val="center"/>
            </w:pPr>
            <w:r>
              <w:t>106,6</w:t>
            </w:r>
          </w:p>
        </w:tc>
        <w:tc>
          <w:tcPr>
            <w:tcW w:w="1549" w:type="dxa"/>
          </w:tcPr>
          <w:p w:rsidR="00B32F0B" w:rsidRPr="002A43AA" w:rsidRDefault="000506B5" w:rsidP="00D34FBC">
            <w:pPr>
              <w:tabs>
                <w:tab w:val="left" w:pos="360"/>
              </w:tabs>
              <w:jc w:val="center"/>
            </w:pPr>
            <w:r>
              <w:t>106,6</w:t>
            </w:r>
          </w:p>
        </w:tc>
      </w:tr>
      <w:tr w:rsidR="00B32F0B" w:rsidRPr="002A43AA" w:rsidTr="00F018E2">
        <w:tc>
          <w:tcPr>
            <w:tcW w:w="2016" w:type="dxa"/>
          </w:tcPr>
          <w:p w:rsidR="00B32F0B" w:rsidRPr="002A43AA" w:rsidRDefault="00B32F0B" w:rsidP="002A05F4">
            <w:pPr>
              <w:tabs>
                <w:tab w:val="left" w:pos="360"/>
              </w:tabs>
              <w:jc w:val="both"/>
            </w:pPr>
            <w:r w:rsidRPr="002A43AA">
              <w:t>Kommunális adó</w:t>
            </w:r>
          </w:p>
        </w:tc>
        <w:tc>
          <w:tcPr>
            <w:tcW w:w="1398" w:type="dxa"/>
          </w:tcPr>
          <w:p w:rsidR="00B32F0B" w:rsidRPr="002A43AA" w:rsidRDefault="000506B5" w:rsidP="00D34FBC">
            <w:pPr>
              <w:tabs>
                <w:tab w:val="left" w:pos="360"/>
              </w:tabs>
              <w:jc w:val="right"/>
            </w:pPr>
            <w:r>
              <w:t>32.000.000</w:t>
            </w:r>
          </w:p>
        </w:tc>
        <w:tc>
          <w:tcPr>
            <w:tcW w:w="1516" w:type="dxa"/>
          </w:tcPr>
          <w:p w:rsidR="00B32F0B" w:rsidRPr="002A43AA" w:rsidRDefault="000506B5" w:rsidP="00D34FBC">
            <w:pPr>
              <w:tabs>
                <w:tab w:val="left" w:pos="360"/>
              </w:tabs>
              <w:jc w:val="right"/>
            </w:pPr>
            <w:r>
              <w:t>32.000.000</w:t>
            </w:r>
          </w:p>
        </w:tc>
        <w:tc>
          <w:tcPr>
            <w:tcW w:w="1514" w:type="dxa"/>
          </w:tcPr>
          <w:p w:rsidR="00B32F0B" w:rsidRPr="002A43AA" w:rsidRDefault="000506B5" w:rsidP="00D34FBC">
            <w:pPr>
              <w:tabs>
                <w:tab w:val="left" w:pos="360"/>
              </w:tabs>
              <w:jc w:val="right"/>
            </w:pPr>
            <w:r>
              <w:t>34.089.686</w:t>
            </w:r>
          </w:p>
        </w:tc>
        <w:tc>
          <w:tcPr>
            <w:tcW w:w="1101" w:type="dxa"/>
          </w:tcPr>
          <w:p w:rsidR="00B32F0B" w:rsidRPr="002A43AA" w:rsidRDefault="000506B5" w:rsidP="00D34FBC">
            <w:pPr>
              <w:tabs>
                <w:tab w:val="left" w:pos="360"/>
              </w:tabs>
              <w:jc w:val="center"/>
            </w:pPr>
            <w:r>
              <w:t>106,5</w:t>
            </w:r>
          </w:p>
        </w:tc>
        <w:tc>
          <w:tcPr>
            <w:tcW w:w="1549" w:type="dxa"/>
          </w:tcPr>
          <w:p w:rsidR="00B32F0B" w:rsidRPr="002A43AA" w:rsidRDefault="000506B5" w:rsidP="00D34FBC">
            <w:pPr>
              <w:tabs>
                <w:tab w:val="left" w:pos="360"/>
              </w:tabs>
              <w:jc w:val="center"/>
            </w:pPr>
            <w:r>
              <w:t>106,5</w:t>
            </w:r>
          </w:p>
        </w:tc>
      </w:tr>
      <w:tr w:rsidR="00B32F0B" w:rsidRPr="002A43AA" w:rsidTr="00F018E2">
        <w:tc>
          <w:tcPr>
            <w:tcW w:w="2016" w:type="dxa"/>
          </w:tcPr>
          <w:p w:rsidR="00B32F0B" w:rsidRPr="002A43AA" w:rsidRDefault="00B32F0B" w:rsidP="000506B5">
            <w:pPr>
              <w:tabs>
                <w:tab w:val="left" w:pos="360"/>
              </w:tabs>
              <w:jc w:val="both"/>
            </w:pPr>
            <w:r w:rsidRPr="002A43AA">
              <w:t>Tartózkodás utáni</w:t>
            </w:r>
            <w:r w:rsidR="000506B5">
              <w:t xml:space="preserve"> </w:t>
            </w:r>
            <w:r w:rsidRPr="002A43AA">
              <w:t>idegen</w:t>
            </w:r>
            <w:r w:rsidR="000506B5">
              <w:t>-</w:t>
            </w:r>
            <w:r w:rsidRPr="002A43AA">
              <w:t xml:space="preserve">forgalmi adó </w:t>
            </w:r>
          </w:p>
        </w:tc>
        <w:tc>
          <w:tcPr>
            <w:tcW w:w="1398" w:type="dxa"/>
          </w:tcPr>
          <w:p w:rsidR="000506B5" w:rsidRDefault="000506B5" w:rsidP="00D34FBC">
            <w:pPr>
              <w:tabs>
                <w:tab w:val="left" w:pos="360"/>
              </w:tabs>
              <w:jc w:val="right"/>
            </w:pPr>
          </w:p>
          <w:p w:rsidR="000506B5" w:rsidRPr="002A43AA" w:rsidRDefault="000506B5" w:rsidP="00D34FBC">
            <w:pPr>
              <w:tabs>
                <w:tab w:val="left" w:pos="360"/>
              </w:tabs>
              <w:jc w:val="right"/>
            </w:pPr>
            <w:r>
              <w:t>3.000.000</w:t>
            </w:r>
          </w:p>
        </w:tc>
        <w:tc>
          <w:tcPr>
            <w:tcW w:w="1516" w:type="dxa"/>
          </w:tcPr>
          <w:p w:rsidR="00B32F0B" w:rsidRDefault="00B32F0B" w:rsidP="00D34FBC">
            <w:pPr>
              <w:tabs>
                <w:tab w:val="left" w:pos="360"/>
              </w:tabs>
              <w:jc w:val="right"/>
            </w:pPr>
          </w:p>
          <w:p w:rsidR="000506B5" w:rsidRPr="002A43AA" w:rsidRDefault="000506B5" w:rsidP="00D34FBC">
            <w:pPr>
              <w:tabs>
                <w:tab w:val="left" w:pos="360"/>
              </w:tabs>
              <w:jc w:val="right"/>
            </w:pPr>
            <w:r>
              <w:t>3.000.000</w:t>
            </w:r>
          </w:p>
        </w:tc>
        <w:tc>
          <w:tcPr>
            <w:tcW w:w="1514" w:type="dxa"/>
          </w:tcPr>
          <w:p w:rsidR="00B32F0B" w:rsidRDefault="00B32F0B" w:rsidP="00D34FBC">
            <w:pPr>
              <w:tabs>
                <w:tab w:val="left" w:pos="360"/>
              </w:tabs>
              <w:jc w:val="right"/>
            </w:pPr>
          </w:p>
          <w:p w:rsidR="000506B5" w:rsidRPr="002A43AA" w:rsidRDefault="000506B5" w:rsidP="00D34FBC">
            <w:pPr>
              <w:tabs>
                <w:tab w:val="left" w:pos="360"/>
              </w:tabs>
              <w:jc w:val="right"/>
            </w:pPr>
            <w:r>
              <w:t>4.021.867</w:t>
            </w:r>
          </w:p>
        </w:tc>
        <w:tc>
          <w:tcPr>
            <w:tcW w:w="1101" w:type="dxa"/>
          </w:tcPr>
          <w:p w:rsidR="00B32F0B" w:rsidRDefault="00B32F0B" w:rsidP="00D34FBC">
            <w:pPr>
              <w:tabs>
                <w:tab w:val="left" w:pos="360"/>
              </w:tabs>
              <w:jc w:val="center"/>
            </w:pPr>
          </w:p>
          <w:p w:rsidR="000506B5" w:rsidRPr="002A43AA" w:rsidRDefault="000506B5" w:rsidP="00D34FBC">
            <w:pPr>
              <w:tabs>
                <w:tab w:val="left" w:pos="360"/>
              </w:tabs>
              <w:jc w:val="center"/>
            </w:pPr>
            <w:r>
              <w:t>134,1</w:t>
            </w:r>
          </w:p>
        </w:tc>
        <w:tc>
          <w:tcPr>
            <w:tcW w:w="1549" w:type="dxa"/>
          </w:tcPr>
          <w:p w:rsidR="00B32F0B" w:rsidRDefault="00B32F0B" w:rsidP="00D34FBC">
            <w:pPr>
              <w:tabs>
                <w:tab w:val="left" w:pos="360"/>
              </w:tabs>
              <w:jc w:val="center"/>
            </w:pPr>
          </w:p>
          <w:p w:rsidR="000506B5" w:rsidRPr="002A43AA" w:rsidRDefault="000506B5" w:rsidP="00D34FBC">
            <w:pPr>
              <w:tabs>
                <w:tab w:val="left" w:pos="360"/>
              </w:tabs>
              <w:jc w:val="center"/>
            </w:pPr>
            <w:r>
              <w:t>134,1</w:t>
            </w:r>
          </w:p>
        </w:tc>
      </w:tr>
      <w:tr w:rsidR="00B32F0B" w:rsidRPr="002A43AA" w:rsidTr="00F018E2">
        <w:tc>
          <w:tcPr>
            <w:tcW w:w="2016" w:type="dxa"/>
          </w:tcPr>
          <w:p w:rsidR="00B32F0B" w:rsidRPr="002A43AA" w:rsidRDefault="00B32F0B" w:rsidP="002A05F4">
            <w:pPr>
              <w:tabs>
                <w:tab w:val="left" w:pos="360"/>
              </w:tabs>
              <w:jc w:val="center"/>
              <w:rPr>
                <w:b/>
              </w:rPr>
            </w:pPr>
            <w:r w:rsidRPr="002A43AA">
              <w:rPr>
                <w:b/>
              </w:rPr>
              <w:t>ÖSSZESEN</w:t>
            </w:r>
          </w:p>
        </w:tc>
        <w:tc>
          <w:tcPr>
            <w:tcW w:w="1398" w:type="dxa"/>
          </w:tcPr>
          <w:p w:rsidR="00B32F0B" w:rsidRPr="002A43AA" w:rsidRDefault="000506B5" w:rsidP="00D34FBC">
            <w:pPr>
              <w:tabs>
                <w:tab w:val="left" w:pos="360"/>
              </w:tabs>
              <w:jc w:val="right"/>
              <w:rPr>
                <w:b/>
              </w:rPr>
            </w:pPr>
            <w:r>
              <w:rPr>
                <w:b/>
              </w:rPr>
              <w:t>880.000.000</w:t>
            </w:r>
          </w:p>
        </w:tc>
        <w:tc>
          <w:tcPr>
            <w:tcW w:w="1516" w:type="dxa"/>
          </w:tcPr>
          <w:p w:rsidR="00B32F0B" w:rsidRPr="002A43AA" w:rsidRDefault="000506B5" w:rsidP="00D34FBC">
            <w:pPr>
              <w:tabs>
                <w:tab w:val="left" w:pos="360"/>
              </w:tabs>
              <w:jc w:val="right"/>
              <w:rPr>
                <w:b/>
              </w:rPr>
            </w:pPr>
            <w:r>
              <w:rPr>
                <w:b/>
              </w:rPr>
              <w:t>1.099.682.733</w:t>
            </w:r>
          </w:p>
        </w:tc>
        <w:tc>
          <w:tcPr>
            <w:tcW w:w="1514" w:type="dxa"/>
          </w:tcPr>
          <w:p w:rsidR="00B32F0B" w:rsidRPr="002A43AA" w:rsidRDefault="000506B5" w:rsidP="00D34FBC">
            <w:pPr>
              <w:tabs>
                <w:tab w:val="left" w:pos="360"/>
              </w:tabs>
              <w:jc w:val="right"/>
              <w:rPr>
                <w:b/>
              </w:rPr>
            </w:pPr>
            <w:r>
              <w:rPr>
                <w:b/>
              </w:rPr>
              <w:t>1.118.846.682</w:t>
            </w:r>
          </w:p>
        </w:tc>
        <w:tc>
          <w:tcPr>
            <w:tcW w:w="1101" w:type="dxa"/>
          </w:tcPr>
          <w:p w:rsidR="00B32F0B" w:rsidRPr="002A43AA" w:rsidRDefault="000506B5" w:rsidP="00D34FBC">
            <w:pPr>
              <w:tabs>
                <w:tab w:val="left" w:pos="360"/>
              </w:tabs>
              <w:jc w:val="center"/>
              <w:rPr>
                <w:b/>
              </w:rPr>
            </w:pPr>
            <w:r>
              <w:rPr>
                <w:b/>
              </w:rPr>
              <w:t>127,1</w:t>
            </w:r>
          </w:p>
        </w:tc>
        <w:tc>
          <w:tcPr>
            <w:tcW w:w="1549" w:type="dxa"/>
          </w:tcPr>
          <w:p w:rsidR="00B32F0B" w:rsidRPr="002A43AA" w:rsidRDefault="000506B5" w:rsidP="00D34FBC">
            <w:pPr>
              <w:tabs>
                <w:tab w:val="left" w:pos="360"/>
              </w:tabs>
              <w:jc w:val="center"/>
              <w:rPr>
                <w:b/>
              </w:rPr>
            </w:pPr>
            <w:r>
              <w:rPr>
                <w:b/>
              </w:rPr>
              <w:t>101,7</w:t>
            </w:r>
          </w:p>
        </w:tc>
      </w:tr>
    </w:tbl>
    <w:p w:rsidR="002E23B7" w:rsidRPr="002A43AA" w:rsidRDefault="002E23B7" w:rsidP="00AA5560">
      <w:pPr>
        <w:tabs>
          <w:tab w:val="left" w:pos="360"/>
        </w:tabs>
        <w:jc w:val="both"/>
      </w:pPr>
    </w:p>
    <w:p w:rsidR="00A33A53" w:rsidRPr="002A43AA" w:rsidRDefault="00E5490A" w:rsidP="00AA5560">
      <w:pPr>
        <w:tabs>
          <w:tab w:val="left" w:pos="360"/>
        </w:tabs>
        <w:jc w:val="both"/>
      </w:pPr>
      <w:r w:rsidRPr="002A43AA">
        <w:t>Talajterhe</w:t>
      </w:r>
      <w:r w:rsidR="00A60C6A" w:rsidRPr="002A43AA">
        <w:t xml:space="preserve">lési díjból </w:t>
      </w:r>
      <w:r w:rsidR="000506B5">
        <w:t>2.356.500</w:t>
      </w:r>
      <w:r w:rsidR="00F056AE" w:rsidRPr="002A43AA">
        <w:t>Ft</w:t>
      </w:r>
      <w:r w:rsidR="000506B5">
        <w:t xml:space="preserve"> bevételünk származott, egyéb közhatalmi bevétel (pótlék, bírság) 4.231</w:t>
      </w:r>
      <w:r w:rsidR="00CB4642">
        <w:t>.</w:t>
      </w:r>
      <w:r w:rsidR="000506B5">
        <w:t>711Ft.</w:t>
      </w:r>
    </w:p>
    <w:p w:rsidR="00AA5560" w:rsidRPr="002A43AA" w:rsidRDefault="00073465" w:rsidP="00AA5560">
      <w:pPr>
        <w:tabs>
          <w:tab w:val="left" w:pos="360"/>
        </w:tabs>
        <w:jc w:val="both"/>
      </w:pPr>
      <w:r w:rsidRPr="002A43AA">
        <w:t>d</w:t>
      </w:r>
      <w:r w:rsidR="00AA5560" w:rsidRPr="002A43AA">
        <w:t xml:space="preserve">.) </w:t>
      </w:r>
      <w:r w:rsidR="00AA5560" w:rsidRPr="002A43AA">
        <w:rPr>
          <w:i/>
          <w:u w:val="single"/>
        </w:rPr>
        <w:t>Önkormányzati vagyonnal való gazdálkodással kapcsolatos feladatok</w:t>
      </w:r>
      <w:r w:rsidR="00AA5560" w:rsidRPr="002A43AA">
        <w:t xml:space="preserve"> (013350) </w:t>
      </w:r>
    </w:p>
    <w:p w:rsidR="00AA5560" w:rsidRPr="002A43AA" w:rsidRDefault="00BD0E6F" w:rsidP="00AA5560">
      <w:pPr>
        <w:tabs>
          <w:tab w:val="left" w:pos="360"/>
        </w:tabs>
        <w:jc w:val="both"/>
      </w:pPr>
      <w:r w:rsidRPr="002A43AA">
        <w:tab/>
        <w:t>Összbevétele:</w:t>
      </w:r>
      <w:r w:rsidR="00F056AE" w:rsidRPr="002A43AA">
        <w:t xml:space="preserve"> </w:t>
      </w:r>
      <w:r w:rsidR="00291BA3">
        <w:t>733.644.822</w:t>
      </w:r>
      <w:r w:rsidR="00F056AE" w:rsidRPr="002A43AA">
        <w:t>Ft</w:t>
      </w:r>
      <w:r w:rsidR="00AA5560" w:rsidRPr="002A43AA">
        <w:t xml:space="preserve">, ezen belül jelentősebbek: </w:t>
      </w:r>
    </w:p>
    <w:p w:rsidR="001D2FF6" w:rsidRDefault="000506B5" w:rsidP="000624C8">
      <w:pPr>
        <w:tabs>
          <w:tab w:val="left" w:pos="360"/>
        </w:tabs>
        <w:ind w:left="360"/>
        <w:jc w:val="both"/>
      </w:pPr>
      <w:proofErr w:type="gramStart"/>
      <w:r>
        <w:t>E</w:t>
      </w:r>
      <w:r w:rsidR="00A60C6A" w:rsidRPr="002A43AA">
        <w:t xml:space="preserve">gyéb működési célú támogatás </w:t>
      </w:r>
      <w:r>
        <w:t>4.344.211</w:t>
      </w:r>
      <w:r w:rsidR="00F056AE" w:rsidRPr="002A43AA">
        <w:t>Ft</w:t>
      </w:r>
      <w:r w:rsidR="00A60C6A" w:rsidRPr="002A43AA">
        <w:t>, f</w:t>
      </w:r>
      <w:r w:rsidR="0060308D" w:rsidRPr="002A43AA">
        <w:t xml:space="preserve">elhalmozási célú </w:t>
      </w:r>
      <w:r w:rsidR="00A60C6A" w:rsidRPr="002A43AA">
        <w:t xml:space="preserve">támogatás </w:t>
      </w:r>
      <w:r>
        <w:t>231.918.189</w:t>
      </w:r>
      <w:r w:rsidR="00F056AE" w:rsidRPr="002A43AA">
        <w:t>Ft</w:t>
      </w:r>
      <w:r w:rsidR="0060308D" w:rsidRPr="002A43AA">
        <w:t>, tárgyi eszközök bérbeadá</w:t>
      </w:r>
      <w:r w:rsidR="00633078" w:rsidRPr="002A43AA">
        <w:t xml:space="preserve">sából </w:t>
      </w:r>
      <w:r w:rsidR="00A60C6A" w:rsidRPr="002A43AA">
        <w:t xml:space="preserve">származó bevétel </w:t>
      </w:r>
      <w:r>
        <w:t>69.829.713</w:t>
      </w:r>
      <w:r w:rsidR="00F056AE" w:rsidRPr="002A43AA">
        <w:t>Ft</w:t>
      </w:r>
      <w:r w:rsidR="00633078" w:rsidRPr="002A43AA">
        <w:t xml:space="preserve">, </w:t>
      </w:r>
      <w:r w:rsidR="001D2FF6" w:rsidRPr="002A43AA">
        <w:t>tulajdonosi bevéte</w:t>
      </w:r>
      <w:r w:rsidR="00717935" w:rsidRPr="002A43AA">
        <w:t xml:space="preserve">lek, osztalék bevétel </w:t>
      </w:r>
      <w:r w:rsidR="006B1416">
        <w:t>41.107.414</w:t>
      </w:r>
      <w:r w:rsidR="006B1416" w:rsidRPr="002A43AA">
        <w:t>Ft</w:t>
      </w:r>
      <w:r w:rsidR="0060308D" w:rsidRPr="002A43AA">
        <w:t xml:space="preserve">, </w:t>
      </w:r>
      <w:r w:rsidR="00634516" w:rsidRPr="002A43AA">
        <w:t>egyéb működési bevétel</w:t>
      </w:r>
      <w:r w:rsidR="007667FB" w:rsidRPr="002A43AA">
        <w:t xml:space="preserve"> </w:t>
      </w:r>
      <w:r w:rsidR="006B1416">
        <w:t>13.315.459Ft</w:t>
      </w:r>
      <w:r w:rsidR="00570466" w:rsidRPr="002A43AA">
        <w:t xml:space="preserve">, </w:t>
      </w:r>
      <w:r w:rsidR="001D2FF6" w:rsidRPr="002A43AA">
        <w:t>közvetített s</w:t>
      </w:r>
      <w:r w:rsidR="00E5490A" w:rsidRPr="002A43AA">
        <w:t>z</w:t>
      </w:r>
      <w:r w:rsidR="00717935" w:rsidRPr="002A43AA">
        <w:t xml:space="preserve">olgáltatások bevétele </w:t>
      </w:r>
      <w:r>
        <w:t>1.351.854</w:t>
      </w:r>
      <w:r w:rsidR="00F056AE" w:rsidRPr="002A43AA">
        <w:t>Ft</w:t>
      </w:r>
      <w:r w:rsidR="00912FD3" w:rsidRPr="002A43AA">
        <w:t>,</w:t>
      </w:r>
      <w:r w:rsidR="007667FB" w:rsidRPr="002A43AA">
        <w:t xml:space="preserve"> </w:t>
      </w:r>
      <w:r w:rsidR="000E4C3B">
        <w:t>Áfa</w:t>
      </w:r>
      <w:r w:rsidR="00717935" w:rsidRPr="002A43AA">
        <w:t xml:space="preserve"> </w:t>
      </w:r>
      <w:r w:rsidR="00D32765">
        <w:t>66.514.551</w:t>
      </w:r>
      <w:r w:rsidR="00F056AE" w:rsidRPr="002A43AA">
        <w:t>Ft</w:t>
      </w:r>
      <w:r w:rsidR="00BA2642" w:rsidRPr="002A43AA">
        <w:t xml:space="preserve">, </w:t>
      </w:r>
      <w:r w:rsidR="00AA5560" w:rsidRPr="002A43AA">
        <w:t>ingatlan ér</w:t>
      </w:r>
      <w:r w:rsidR="00BD0E6F" w:rsidRPr="002A43AA">
        <w:t>ték</w:t>
      </w:r>
      <w:r w:rsidR="00717935" w:rsidRPr="002A43AA">
        <w:t xml:space="preserve">esítés bevétele </w:t>
      </w:r>
      <w:r w:rsidR="00D32765">
        <w:t>144.316.779</w:t>
      </w:r>
      <w:r w:rsidR="00F056AE" w:rsidRPr="002A43AA">
        <w:t>Ft</w:t>
      </w:r>
      <w:r w:rsidR="00AA5560" w:rsidRPr="002A43AA">
        <w:t>,</w:t>
      </w:r>
      <w:r w:rsidR="00F056AE" w:rsidRPr="002A43AA">
        <w:t xml:space="preserve"> </w:t>
      </w:r>
      <w:r w:rsidR="00D32765">
        <w:t xml:space="preserve">immateriális javak </w:t>
      </w:r>
      <w:r w:rsidR="00634516" w:rsidRPr="002A43AA">
        <w:t>értékesítés</w:t>
      </w:r>
      <w:r w:rsidR="00D32765">
        <w:t>e</w:t>
      </w:r>
      <w:r w:rsidR="00634516" w:rsidRPr="002A43AA">
        <w:t xml:space="preserve"> </w:t>
      </w:r>
      <w:r w:rsidR="00D32765">
        <w:t>157.480</w:t>
      </w:r>
      <w:r w:rsidR="00F056AE" w:rsidRPr="002A43AA">
        <w:t>Ft</w:t>
      </w:r>
      <w:r w:rsidR="00634516" w:rsidRPr="002A43AA">
        <w:t xml:space="preserve">, </w:t>
      </w:r>
      <w:r w:rsidR="00312C24" w:rsidRPr="002A43AA">
        <w:t xml:space="preserve">működési </w:t>
      </w:r>
      <w:r w:rsidR="0060308D" w:rsidRPr="002A43AA">
        <w:t>kö</w:t>
      </w:r>
      <w:r w:rsidR="00633078" w:rsidRPr="002A43AA">
        <w:t>lcsönök v</w:t>
      </w:r>
      <w:r w:rsidR="00717935" w:rsidRPr="002A43AA">
        <w:t xml:space="preserve">isszatérülése </w:t>
      </w:r>
      <w:r w:rsidR="00020E55">
        <w:t>6.517.000</w:t>
      </w:r>
      <w:r w:rsidR="00F056AE" w:rsidRPr="002A43AA">
        <w:t>Ft</w:t>
      </w:r>
      <w:r w:rsidR="0060308D" w:rsidRPr="002A43AA">
        <w:t xml:space="preserve">, </w:t>
      </w:r>
      <w:r w:rsidR="00312C24" w:rsidRPr="002A43AA">
        <w:t>felhalmozásra</w:t>
      </w:r>
      <w:r w:rsidR="00F15048" w:rsidRPr="002A43AA">
        <w:t xml:space="preserve"> </w:t>
      </w:r>
      <w:r w:rsidR="00717935" w:rsidRPr="002A43AA">
        <w:t xml:space="preserve">átvett </w:t>
      </w:r>
      <w:r w:rsidR="00633F21" w:rsidRPr="002A43AA">
        <w:t>pénzeszköz</w:t>
      </w:r>
      <w:r w:rsidR="007667FB" w:rsidRPr="002A43AA">
        <w:t xml:space="preserve"> </w:t>
      </w:r>
      <w:r w:rsidR="00020E55">
        <w:t>1.097.433</w:t>
      </w:r>
      <w:r w:rsidR="00F056AE" w:rsidRPr="002A43AA">
        <w:t>Ft.</w:t>
      </w:r>
      <w:proofErr w:type="gramEnd"/>
      <w:r w:rsidR="00020E55">
        <w:t xml:space="preserve"> Biztosító által fize</w:t>
      </w:r>
      <w:r w:rsidR="00291BA3">
        <w:t>tett kártérítés 103.875Ft volt, önkormányzati támogatás 96.684.453Ft.</w:t>
      </w:r>
    </w:p>
    <w:p w:rsidR="00D61DCB" w:rsidRPr="002A43AA" w:rsidRDefault="00D61DCB" w:rsidP="000624C8">
      <w:pPr>
        <w:tabs>
          <w:tab w:val="left" w:pos="360"/>
        </w:tabs>
        <w:ind w:left="360"/>
        <w:jc w:val="both"/>
      </w:pPr>
    </w:p>
    <w:p w:rsidR="00AA5560" w:rsidRPr="002A43AA" w:rsidRDefault="00073465" w:rsidP="001D2FF6">
      <w:pPr>
        <w:tabs>
          <w:tab w:val="left" w:pos="360"/>
        </w:tabs>
        <w:ind w:left="360" w:hanging="360"/>
        <w:jc w:val="both"/>
      </w:pPr>
      <w:proofErr w:type="gramStart"/>
      <w:r w:rsidRPr="002A43AA">
        <w:t>e</w:t>
      </w:r>
      <w:proofErr w:type="gramEnd"/>
      <w:r w:rsidR="00AA5560" w:rsidRPr="002A43AA">
        <w:t xml:space="preserve">.) </w:t>
      </w:r>
      <w:r w:rsidR="00AA5560" w:rsidRPr="002A43AA">
        <w:rPr>
          <w:i/>
          <w:u w:val="single"/>
        </w:rPr>
        <w:t xml:space="preserve">Önkormányzatok </w:t>
      </w:r>
      <w:r w:rsidR="00DE7D10" w:rsidRPr="002A43AA">
        <w:rPr>
          <w:i/>
          <w:u w:val="single"/>
        </w:rPr>
        <w:t xml:space="preserve">elszámolásai a központi </w:t>
      </w:r>
      <w:proofErr w:type="gramStart"/>
      <w:r w:rsidR="00DE7D10" w:rsidRPr="002A43AA">
        <w:rPr>
          <w:i/>
          <w:u w:val="single"/>
        </w:rPr>
        <w:t>költségvetéssel</w:t>
      </w:r>
      <w:r w:rsidR="00AA5560" w:rsidRPr="002A43AA">
        <w:t>(</w:t>
      </w:r>
      <w:proofErr w:type="gramEnd"/>
      <w:r w:rsidR="00AA5560" w:rsidRPr="002A43AA">
        <w:t>018010)</w:t>
      </w:r>
    </w:p>
    <w:p w:rsidR="00AA5560" w:rsidRPr="002A43AA" w:rsidRDefault="00BA2642" w:rsidP="00AA5560">
      <w:pPr>
        <w:tabs>
          <w:tab w:val="left" w:pos="360"/>
        </w:tabs>
        <w:jc w:val="both"/>
      </w:pPr>
      <w:r w:rsidRPr="002A43AA">
        <w:tab/>
      </w:r>
      <w:r w:rsidR="001D2FF6" w:rsidRPr="002A43AA">
        <w:t>Összes bevétel</w:t>
      </w:r>
      <w:r w:rsidR="007667FB" w:rsidRPr="002A43AA">
        <w:t xml:space="preserve"> </w:t>
      </w:r>
      <w:r w:rsidR="0096363E">
        <w:t>1.527.510.654</w:t>
      </w:r>
      <w:r w:rsidR="006B1416">
        <w:t>Ft.</w:t>
      </w:r>
    </w:p>
    <w:p w:rsidR="00AA5560" w:rsidRPr="002A43AA" w:rsidRDefault="00AA5560" w:rsidP="00DC4BB5">
      <w:pPr>
        <w:numPr>
          <w:ilvl w:val="0"/>
          <w:numId w:val="10"/>
        </w:numPr>
        <w:tabs>
          <w:tab w:val="left" w:pos="360"/>
        </w:tabs>
        <w:jc w:val="both"/>
      </w:pPr>
      <w:r w:rsidRPr="002A43AA">
        <w:t>helyi önkormányzatok működés</w:t>
      </w:r>
      <w:r w:rsidR="00BA2642" w:rsidRPr="002A43AA">
        <w:t>ének általá</w:t>
      </w:r>
      <w:r w:rsidR="001E3BF2" w:rsidRPr="002A43AA">
        <w:t>n</w:t>
      </w:r>
      <w:r w:rsidR="00717935" w:rsidRPr="002A43AA">
        <w:t>os támogatása</w:t>
      </w:r>
      <w:r w:rsidR="007667FB" w:rsidRPr="002A43AA">
        <w:t xml:space="preserve"> </w:t>
      </w:r>
      <w:r w:rsidR="0096363E">
        <w:t>437.161.990</w:t>
      </w:r>
      <w:r w:rsidR="00F056AE" w:rsidRPr="002A43AA">
        <w:t>Ft</w:t>
      </w:r>
    </w:p>
    <w:p w:rsidR="00AA5560" w:rsidRPr="002A43AA" w:rsidRDefault="00AA5560" w:rsidP="00DC4BB5">
      <w:pPr>
        <w:numPr>
          <w:ilvl w:val="0"/>
          <w:numId w:val="10"/>
        </w:numPr>
        <w:tabs>
          <w:tab w:val="left" w:pos="360"/>
        </w:tabs>
        <w:jc w:val="both"/>
      </w:pPr>
      <w:r w:rsidRPr="002A43AA">
        <w:t>települési önkormányzat egyes köznevelés</w:t>
      </w:r>
      <w:r w:rsidR="00BA2642" w:rsidRPr="002A43AA">
        <w:t>i fe</w:t>
      </w:r>
      <w:r w:rsidR="00A76745" w:rsidRPr="002A43AA">
        <w:t>ladat</w:t>
      </w:r>
      <w:r w:rsidR="00E3301C" w:rsidRPr="002A43AA">
        <w:t>a</w:t>
      </w:r>
      <w:r w:rsidR="00A76745" w:rsidRPr="002A43AA">
        <w:t>inak támo</w:t>
      </w:r>
      <w:r w:rsidR="00BD0E6F" w:rsidRPr="002A43AA">
        <w:t>gatása</w:t>
      </w:r>
      <w:r w:rsidR="007667FB" w:rsidRPr="002A43AA">
        <w:t xml:space="preserve"> </w:t>
      </w:r>
      <w:r w:rsidR="0096363E">
        <w:t>361.046.980</w:t>
      </w:r>
      <w:r w:rsidR="00F056AE" w:rsidRPr="002A43AA">
        <w:t>Ft</w:t>
      </w:r>
    </w:p>
    <w:p w:rsidR="00AA5560" w:rsidRPr="002A43AA" w:rsidRDefault="00CB4642" w:rsidP="00DC4BB5">
      <w:pPr>
        <w:numPr>
          <w:ilvl w:val="0"/>
          <w:numId w:val="10"/>
        </w:numPr>
        <w:tabs>
          <w:tab w:val="left" w:pos="360"/>
        </w:tabs>
        <w:jc w:val="both"/>
      </w:pPr>
      <w:r>
        <w:t>szociális, gyermekjóléti</w:t>
      </w:r>
      <w:r w:rsidR="00AA5560" w:rsidRPr="002A43AA">
        <w:t xml:space="preserve"> </w:t>
      </w:r>
      <w:r w:rsidR="001E3BF2" w:rsidRPr="002A43AA">
        <w:t>fe</w:t>
      </w:r>
      <w:r w:rsidR="001D2FF6" w:rsidRPr="002A43AA">
        <w:t>ladatok támogatása</w:t>
      </w:r>
      <w:r w:rsidR="007667FB" w:rsidRPr="002A43AA">
        <w:t xml:space="preserve"> </w:t>
      </w:r>
      <w:r w:rsidR="0096363E">
        <w:t>344.396.195</w:t>
      </w:r>
      <w:r w:rsidR="00F056AE" w:rsidRPr="002A43AA">
        <w:t>Ft</w:t>
      </w:r>
    </w:p>
    <w:p w:rsidR="003B162B" w:rsidRPr="002A43AA" w:rsidRDefault="003B162B" w:rsidP="00DC4BB5">
      <w:pPr>
        <w:numPr>
          <w:ilvl w:val="0"/>
          <w:numId w:val="10"/>
        </w:numPr>
        <w:tabs>
          <w:tab w:val="left" w:pos="360"/>
        </w:tabs>
        <w:jc w:val="both"/>
      </w:pPr>
      <w:r w:rsidRPr="002A43AA">
        <w:t>települési önkormányzat gyermekétkeztetés</w:t>
      </w:r>
      <w:r w:rsidR="00CB4642">
        <w:t>i</w:t>
      </w:r>
      <w:r w:rsidRPr="002A43AA">
        <w:t xml:space="preserve"> feladatainak ellátása </w:t>
      </w:r>
      <w:r w:rsidR="0096363E">
        <w:t>144.654.787</w:t>
      </w:r>
      <w:r w:rsidR="00F056AE" w:rsidRPr="002A43AA">
        <w:t>Ft</w:t>
      </w:r>
    </w:p>
    <w:p w:rsidR="00AA5560" w:rsidRPr="002A43AA" w:rsidRDefault="00AA5560" w:rsidP="00DC4BB5">
      <w:pPr>
        <w:numPr>
          <w:ilvl w:val="0"/>
          <w:numId w:val="10"/>
        </w:numPr>
        <w:tabs>
          <w:tab w:val="left" w:pos="360"/>
        </w:tabs>
        <w:jc w:val="both"/>
      </w:pPr>
      <w:r w:rsidRPr="002A43AA">
        <w:t>kultur</w:t>
      </w:r>
      <w:r w:rsidR="00BA2642" w:rsidRPr="002A43AA">
        <w:t>ális felada</w:t>
      </w:r>
      <w:r w:rsidR="001D2FF6" w:rsidRPr="002A43AA">
        <w:t>tok támogatása</w:t>
      </w:r>
      <w:r w:rsidR="003B162B" w:rsidRPr="002A43AA">
        <w:t xml:space="preserve"> </w:t>
      </w:r>
      <w:r w:rsidR="0096363E">
        <w:t>50.292.266</w:t>
      </w:r>
      <w:r w:rsidR="00F056AE" w:rsidRPr="002A43AA">
        <w:t>Ft</w:t>
      </w:r>
    </w:p>
    <w:p w:rsidR="00AA5560" w:rsidRDefault="00AA5560" w:rsidP="00DC4BB5">
      <w:pPr>
        <w:numPr>
          <w:ilvl w:val="0"/>
          <w:numId w:val="10"/>
        </w:numPr>
        <w:tabs>
          <w:tab w:val="left" w:pos="360"/>
        </w:tabs>
        <w:jc w:val="both"/>
      </w:pPr>
      <w:r w:rsidRPr="002A43AA">
        <w:t>működési célú</w:t>
      </w:r>
      <w:r w:rsidR="006122BC" w:rsidRPr="002A43AA">
        <w:t xml:space="preserve"> költségvetési támogatások és kiegészít</w:t>
      </w:r>
      <w:r w:rsidR="0060308D" w:rsidRPr="002A43AA">
        <w:t>ő támogat</w:t>
      </w:r>
      <w:r w:rsidR="001D2FF6" w:rsidRPr="002A43AA">
        <w:t>ások</w:t>
      </w:r>
      <w:r w:rsidR="007667FB" w:rsidRPr="002A43AA">
        <w:t xml:space="preserve"> </w:t>
      </w:r>
      <w:r w:rsidR="0096363E">
        <w:t>125.480.515</w:t>
      </w:r>
      <w:r w:rsidR="00F056AE" w:rsidRPr="002A43AA">
        <w:t>Ft</w:t>
      </w:r>
    </w:p>
    <w:p w:rsidR="0096363E" w:rsidRPr="002A43AA" w:rsidRDefault="0096363E" w:rsidP="00DC4BB5">
      <w:pPr>
        <w:numPr>
          <w:ilvl w:val="0"/>
          <w:numId w:val="10"/>
        </w:numPr>
        <w:tabs>
          <w:tab w:val="left" w:pos="360"/>
        </w:tabs>
        <w:jc w:val="both"/>
      </w:pPr>
      <w:r>
        <w:t>elszámolásból származó bevétel 10.529.096Ft</w:t>
      </w:r>
    </w:p>
    <w:p w:rsidR="00AA5560" w:rsidRDefault="00CB4642" w:rsidP="00DC4BB5">
      <w:pPr>
        <w:numPr>
          <w:ilvl w:val="0"/>
          <w:numId w:val="10"/>
        </w:numPr>
        <w:tabs>
          <w:tab w:val="left" w:pos="360"/>
        </w:tabs>
        <w:jc w:val="both"/>
      </w:pPr>
      <w:r>
        <w:t>állam</w:t>
      </w:r>
      <w:r w:rsidR="0096363E">
        <w:t>háztartáson belüli megelőlegezés 53.948.825Ft volt</w:t>
      </w:r>
      <w:r w:rsidR="00097878" w:rsidRPr="002A43AA">
        <w:t>.</w:t>
      </w:r>
    </w:p>
    <w:p w:rsidR="00D61DCB" w:rsidRPr="002A43AA" w:rsidRDefault="00D61DCB" w:rsidP="00D61DCB">
      <w:pPr>
        <w:tabs>
          <w:tab w:val="left" w:pos="360"/>
        </w:tabs>
        <w:ind w:left="720"/>
        <w:jc w:val="both"/>
      </w:pPr>
    </w:p>
    <w:p w:rsidR="00065256" w:rsidRPr="002A43AA" w:rsidRDefault="00DE7D10" w:rsidP="00AA5560">
      <w:pPr>
        <w:jc w:val="both"/>
      </w:pPr>
      <w:proofErr w:type="gramStart"/>
      <w:r w:rsidRPr="002A43AA">
        <w:t>f</w:t>
      </w:r>
      <w:proofErr w:type="gramEnd"/>
      <w:r w:rsidR="00AA5560" w:rsidRPr="002A43AA">
        <w:t xml:space="preserve">.) </w:t>
      </w:r>
      <w:r w:rsidR="00065256" w:rsidRPr="002A43AA">
        <w:rPr>
          <w:i/>
          <w:u w:val="single"/>
        </w:rPr>
        <w:t>Startmunka mintaprogram (041237)</w:t>
      </w:r>
    </w:p>
    <w:p w:rsidR="00065256" w:rsidRDefault="008D6D19" w:rsidP="00065256">
      <w:pPr>
        <w:tabs>
          <w:tab w:val="left" w:pos="426"/>
        </w:tabs>
        <w:ind w:left="426" w:hanging="426"/>
        <w:jc w:val="both"/>
      </w:pPr>
      <w:r w:rsidRPr="002A43AA">
        <w:tab/>
        <w:t>Összbevétele</w:t>
      </w:r>
      <w:r w:rsidR="007667FB" w:rsidRPr="002A43AA">
        <w:t xml:space="preserve"> </w:t>
      </w:r>
      <w:r w:rsidR="000176FB">
        <w:t>39.008.563</w:t>
      </w:r>
      <w:r w:rsidR="00F056AE" w:rsidRPr="002A43AA">
        <w:t xml:space="preserve">Ft </w:t>
      </w:r>
      <w:r w:rsidR="00570466" w:rsidRPr="002A43AA">
        <w:t>volt (</w:t>
      </w:r>
      <w:r w:rsidR="00291BA3">
        <w:t>99,9</w:t>
      </w:r>
      <w:r w:rsidR="000176FB">
        <w:t xml:space="preserve">%), mely </w:t>
      </w:r>
      <w:r w:rsidR="00097878" w:rsidRPr="002A43AA">
        <w:t>működésre</w:t>
      </w:r>
      <w:r w:rsidRPr="002A43AA">
        <w:t xml:space="preserve"> átvett pénzeszköz</w:t>
      </w:r>
      <w:r w:rsidR="000176FB">
        <w:t>.</w:t>
      </w:r>
      <w:r w:rsidR="007667FB" w:rsidRPr="002A43AA">
        <w:t xml:space="preserve"> </w:t>
      </w:r>
    </w:p>
    <w:p w:rsidR="00D61DCB" w:rsidRPr="002A43AA" w:rsidRDefault="00D61DCB" w:rsidP="00065256">
      <w:pPr>
        <w:tabs>
          <w:tab w:val="left" w:pos="426"/>
        </w:tabs>
        <w:ind w:left="426" w:hanging="426"/>
        <w:jc w:val="both"/>
      </w:pPr>
    </w:p>
    <w:p w:rsidR="00796C8E" w:rsidRPr="002A43AA" w:rsidRDefault="00DE7D10" w:rsidP="00AA5560">
      <w:pPr>
        <w:jc w:val="both"/>
      </w:pPr>
      <w:proofErr w:type="gramStart"/>
      <w:r w:rsidRPr="002A43AA">
        <w:t>g</w:t>
      </w:r>
      <w:proofErr w:type="gramEnd"/>
      <w:r w:rsidR="00065256" w:rsidRPr="002A43AA">
        <w:t xml:space="preserve">.) </w:t>
      </w:r>
      <w:r w:rsidR="00AA5560" w:rsidRPr="002A43AA">
        <w:rPr>
          <w:i/>
          <w:u w:val="single"/>
        </w:rPr>
        <w:t>Lakáshoz jutást segítő támogatások</w:t>
      </w:r>
      <w:r w:rsidR="00AA5560" w:rsidRPr="002A43AA">
        <w:t xml:space="preserve"> (061030)</w:t>
      </w:r>
    </w:p>
    <w:p w:rsidR="00F8660B" w:rsidRDefault="009964EC" w:rsidP="00633078">
      <w:pPr>
        <w:tabs>
          <w:tab w:val="left" w:pos="360"/>
        </w:tabs>
        <w:jc w:val="both"/>
      </w:pPr>
      <w:r w:rsidRPr="002A43AA">
        <w:tab/>
        <w:t>Átvett pénzeszköz</w:t>
      </w:r>
      <w:r w:rsidR="007667FB" w:rsidRPr="002A43AA">
        <w:t xml:space="preserve"> </w:t>
      </w:r>
      <w:r w:rsidR="006F586B">
        <w:t>8.805.811</w:t>
      </w:r>
      <w:r w:rsidR="00F056AE" w:rsidRPr="002A43AA">
        <w:t xml:space="preserve">Ft </w:t>
      </w:r>
      <w:r w:rsidR="00AA5560" w:rsidRPr="002A43AA">
        <w:t>(</w:t>
      </w:r>
      <w:r w:rsidR="006B1416">
        <w:t>110,1</w:t>
      </w:r>
      <w:r w:rsidR="00AA5560" w:rsidRPr="002A43AA">
        <w:t>%)</w:t>
      </w:r>
      <w:r w:rsidR="00633078" w:rsidRPr="002A43AA">
        <w:t xml:space="preserve">. </w:t>
      </w:r>
      <w:r w:rsidR="00AA5560" w:rsidRPr="002A43AA">
        <w:t>Tartalmazza az első lakáshoz jut</w:t>
      </w:r>
      <w:r w:rsidR="00BA2642" w:rsidRPr="002A43AA">
        <w:t>ók k</w:t>
      </w:r>
      <w:r w:rsidR="006E134B" w:rsidRPr="002A43AA">
        <w:t>ölcsön visszafizetését</w:t>
      </w:r>
      <w:r w:rsidR="006122BC" w:rsidRPr="002A43AA">
        <w:t>.</w:t>
      </w:r>
      <w:r w:rsidR="00C3265F" w:rsidRPr="002A43AA">
        <w:t xml:space="preserve"> Önkormányzati támogatás </w:t>
      </w:r>
      <w:r w:rsidR="006B1416">
        <w:t>5.794.189</w:t>
      </w:r>
      <w:r w:rsidR="00F056AE" w:rsidRPr="002A43AA">
        <w:t>Ft (</w:t>
      </w:r>
      <w:r w:rsidR="006B1416">
        <w:t>82,8%), összes bevétele 14.600.000Ft volt (97,3%).</w:t>
      </w:r>
    </w:p>
    <w:p w:rsidR="008914E3" w:rsidRPr="002A43AA" w:rsidRDefault="008914E3" w:rsidP="00633078">
      <w:pPr>
        <w:tabs>
          <w:tab w:val="left" w:pos="360"/>
        </w:tabs>
        <w:jc w:val="both"/>
      </w:pPr>
    </w:p>
    <w:p w:rsidR="008D6D19" w:rsidRPr="002A43AA" w:rsidRDefault="00DE7D10" w:rsidP="00AA5560">
      <w:pPr>
        <w:tabs>
          <w:tab w:val="left" w:pos="360"/>
        </w:tabs>
        <w:jc w:val="both"/>
      </w:pPr>
      <w:proofErr w:type="gramStart"/>
      <w:r w:rsidRPr="002A43AA">
        <w:t>h</w:t>
      </w:r>
      <w:proofErr w:type="gramEnd"/>
      <w:r w:rsidR="00AA5560" w:rsidRPr="002A43AA">
        <w:t xml:space="preserve">.) </w:t>
      </w:r>
      <w:r w:rsidRPr="002A43AA">
        <w:rPr>
          <w:i/>
          <w:u w:val="single"/>
        </w:rPr>
        <w:t>Háziorvos</w:t>
      </w:r>
      <w:r w:rsidR="008D6D19" w:rsidRPr="002A43AA">
        <w:rPr>
          <w:i/>
          <w:u w:val="single"/>
        </w:rPr>
        <w:t>i alapellátás</w:t>
      </w:r>
      <w:r w:rsidR="008D6D19" w:rsidRPr="002A43AA">
        <w:t xml:space="preserve"> (072311)</w:t>
      </w:r>
    </w:p>
    <w:p w:rsidR="008D6D19" w:rsidRDefault="008D6D19" w:rsidP="003F62DA">
      <w:pPr>
        <w:tabs>
          <w:tab w:val="left" w:pos="360"/>
        </w:tabs>
        <w:ind w:left="426" w:hanging="142"/>
        <w:jc w:val="both"/>
      </w:pPr>
      <w:r w:rsidRPr="002A43AA">
        <w:t>Egy</w:t>
      </w:r>
      <w:r w:rsidR="001775A3" w:rsidRPr="002A43AA">
        <w:t>éb működési</w:t>
      </w:r>
      <w:r w:rsidR="00F15048" w:rsidRPr="002A43AA">
        <w:t xml:space="preserve"> </w:t>
      </w:r>
      <w:r w:rsidR="001775A3" w:rsidRPr="002A43AA">
        <w:t>cél</w:t>
      </w:r>
      <w:r w:rsidR="00977211" w:rsidRPr="002A43AA">
        <w:t>ú támogatásként</w:t>
      </w:r>
      <w:r w:rsidR="006F586B">
        <w:t xml:space="preserve"> 40.927.600</w:t>
      </w:r>
      <w:r w:rsidR="00C532FC" w:rsidRPr="002A43AA">
        <w:t xml:space="preserve">Ft </w:t>
      </w:r>
      <w:r w:rsidR="006B1416">
        <w:t>bevétel volt.</w:t>
      </w:r>
    </w:p>
    <w:p w:rsidR="00D61DCB" w:rsidRPr="002A43AA" w:rsidRDefault="00D61DCB" w:rsidP="003F62DA">
      <w:pPr>
        <w:tabs>
          <w:tab w:val="left" w:pos="360"/>
        </w:tabs>
        <w:ind w:left="426" w:hanging="142"/>
        <w:jc w:val="both"/>
      </w:pPr>
    </w:p>
    <w:p w:rsidR="00AA5560" w:rsidRPr="002A43AA" w:rsidRDefault="00945B8F" w:rsidP="00AA5560">
      <w:pPr>
        <w:tabs>
          <w:tab w:val="left" w:pos="360"/>
        </w:tabs>
        <w:jc w:val="both"/>
      </w:pPr>
      <w:proofErr w:type="gramStart"/>
      <w:r w:rsidRPr="002A43AA">
        <w:t>i</w:t>
      </w:r>
      <w:r w:rsidR="008D6D19" w:rsidRPr="002A43AA">
        <w:t>.</w:t>
      </w:r>
      <w:proofErr w:type="gramEnd"/>
      <w:r w:rsidR="008D6D19" w:rsidRPr="002A43AA">
        <w:t xml:space="preserve">) </w:t>
      </w:r>
      <w:r w:rsidR="00AA5560" w:rsidRPr="002A43AA">
        <w:rPr>
          <w:i/>
          <w:u w:val="single"/>
        </w:rPr>
        <w:t>Közművelődés – közösségi és társadalmi részvétel fejlesztése</w:t>
      </w:r>
      <w:r w:rsidR="00AA5560" w:rsidRPr="002A43AA">
        <w:t xml:space="preserve"> (082091) </w:t>
      </w:r>
    </w:p>
    <w:p w:rsidR="003C13B0" w:rsidRDefault="006B1416" w:rsidP="00E51224">
      <w:pPr>
        <w:tabs>
          <w:tab w:val="left" w:pos="360"/>
        </w:tabs>
        <w:ind w:left="284" w:hanging="284"/>
        <w:jc w:val="both"/>
      </w:pPr>
      <w:r>
        <w:tab/>
        <w:t>A</w:t>
      </w:r>
      <w:r w:rsidR="008D6D19" w:rsidRPr="002A43AA">
        <w:t xml:space="preserve"> feladat</w:t>
      </w:r>
      <w:r>
        <w:t xml:space="preserve"> átvett</w:t>
      </w:r>
      <w:r w:rsidR="008D6D19" w:rsidRPr="002A43AA">
        <w:t xml:space="preserve"> bevétele</w:t>
      </w:r>
      <w:r w:rsidR="006B7680" w:rsidRPr="002A43AA">
        <w:t xml:space="preserve"> </w:t>
      </w:r>
      <w:r w:rsidR="006F586B">
        <w:t>73.873.503</w:t>
      </w:r>
      <w:r w:rsidR="00C532FC" w:rsidRPr="002A43AA">
        <w:t>Ft</w:t>
      </w:r>
      <w:r w:rsidR="00717935" w:rsidRPr="002A43AA">
        <w:t xml:space="preserve">. </w:t>
      </w:r>
      <w:r w:rsidR="00AA5560" w:rsidRPr="002A43AA">
        <w:t xml:space="preserve">Ebből </w:t>
      </w:r>
      <w:r w:rsidR="001538DC" w:rsidRPr="002A43AA">
        <w:t xml:space="preserve">EU-s támogatások </w:t>
      </w:r>
      <w:r w:rsidR="008D6D19" w:rsidRPr="002A43AA">
        <w:t>bevétele</w:t>
      </w:r>
      <w:r w:rsidR="006B7680" w:rsidRPr="002A43AA">
        <w:t xml:space="preserve"> </w:t>
      </w:r>
      <w:r w:rsidR="006F586B">
        <w:t>64.628.914</w:t>
      </w:r>
      <w:r w:rsidR="00C532FC" w:rsidRPr="002A43AA">
        <w:t>Ft</w:t>
      </w:r>
      <w:r w:rsidR="001775A3" w:rsidRPr="002A43AA">
        <w:t>,</w:t>
      </w:r>
      <w:r w:rsidR="00F15048" w:rsidRPr="002A43AA">
        <w:t xml:space="preserve"> </w:t>
      </w:r>
      <w:r w:rsidR="00E51224">
        <w:t>egyéb fej</w:t>
      </w:r>
      <w:r w:rsidR="001538DC" w:rsidRPr="002A43AA">
        <w:t xml:space="preserve">ezeti </w:t>
      </w:r>
      <w:r w:rsidR="00A76745" w:rsidRPr="002A43AA">
        <w:t>mű</w:t>
      </w:r>
      <w:r w:rsidR="006E134B" w:rsidRPr="002A43AA">
        <w:t>ködés</w:t>
      </w:r>
      <w:r w:rsidR="00EB46D2" w:rsidRPr="002A43AA">
        <w:t>i célú pénzeszközátvétel</w:t>
      </w:r>
      <w:r w:rsidR="00647B61" w:rsidRPr="002A43AA">
        <w:t>ből</w:t>
      </w:r>
      <w:r w:rsidR="006B7680" w:rsidRPr="002A43AA">
        <w:t xml:space="preserve"> </w:t>
      </w:r>
      <w:r w:rsidR="00E51224">
        <w:t>1.497.000</w:t>
      </w:r>
      <w:r w:rsidR="00C532FC" w:rsidRPr="002A43AA">
        <w:t xml:space="preserve">Ft </w:t>
      </w:r>
      <w:r w:rsidR="008D6D19" w:rsidRPr="002A43AA">
        <w:t>bevétel származott</w:t>
      </w:r>
      <w:r w:rsidR="001538DC" w:rsidRPr="002A43AA">
        <w:t xml:space="preserve">. </w:t>
      </w:r>
      <w:r w:rsidR="00E51224">
        <w:t xml:space="preserve">Elkülönített állami </w:t>
      </w:r>
      <w:r w:rsidR="008C75BE">
        <w:t>pénzalapokból 4.747.589Ft</w:t>
      </w:r>
      <w:r w:rsidR="00E51224">
        <w:t xml:space="preserve"> kölcsönök visszatérüléséből 3.000.000Ft bevétel </w:t>
      </w:r>
      <w:r w:rsidR="003C13B0">
        <w:t>realizálódott. Önkormányzati t</w:t>
      </w:r>
      <w:r w:rsidR="00B94B7A">
        <w:t>ámogatás 66.351.796Ft, így a feladat összbevétele 140.225.299Ft-ra teljesült.</w:t>
      </w:r>
    </w:p>
    <w:p w:rsidR="006C381C" w:rsidRPr="002A43AA" w:rsidRDefault="006C381C" w:rsidP="00AA5560">
      <w:pPr>
        <w:tabs>
          <w:tab w:val="left" w:pos="360"/>
        </w:tabs>
        <w:jc w:val="both"/>
      </w:pPr>
    </w:p>
    <w:p w:rsidR="00AA5560" w:rsidRPr="002A43AA" w:rsidRDefault="00705974" w:rsidP="00AF59A6">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/7.</w:t>
      </w:r>
      <w:r w:rsidR="00F139A8" w:rsidRPr="002A43AA">
        <w:rPr>
          <w:smallCaps/>
          <w:sz w:val="24"/>
          <w:szCs w:val="24"/>
        </w:rPr>
        <w:t xml:space="preserve">Csongrád Városi Önkormányzat </w:t>
      </w:r>
      <w:r w:rsidR="001775A3" w:rsidRPr="002A43AA">
        <w:rPr>
          <w:smallCaps/>
          <w:sz w:val="24"/>
          <w:szCs w:val="24"/>
        </w:rPr>
        <w:t>Homokhátság Gesztor Intézménye</w:t>
      </w:r>
    </w:p>
    <w:p w:rsidR="001F75E2" w:rsidRPr="002A43AA" w:rsidRDefault="00AA5560" w:rsidP="00AA5560">
      <w:pPr>
        <w:jc w:val="both"/>
      </w:pPr>
      <w:r w:rsidRPr="002A43AA">
        <w:t xml:space="preserve">A Homokhátsági </w:t>
      </w:r>
      <w:r w:rsidR="00AE59C4" w:rsidRPr="002A43AA">
        <w:t xml:space="preserve">Intézmény </w:t>
      </w:r>
      <w:r w:rsidR="00E842FC" w:rsidRPr="002A43AA">
        <w:t>összbevétele</w:t>
      </w:r>
      <w:r w:rsidR="006B7680" w:rsidRPr="002A43AA">
        <w:t xml:space="preserve"> </w:t>
      </w:r>
      <w:r w:rsidR="003C13B0">
        <w:t>86.120.401</w:t>
      </w:r>
      <w:r w:rsidR="00181E9C" w:rsidRPr="002A43AA">
        <w:t>Ft</w:t>
      </w:r>
      <w:r w:rsidR="00570466" w:rsidRPr="002A43AA">
        <w:t>,</w:t>
      </w:r>
      <w:r w:rsidR="006B7680" w:rsidRPr="002A43AA">
        <w:t xml:space="preserve"> </w:t>
      </w:r>
      <w:r w:rsidR="002114E2" w:rsidRPr="002A43AA">
        <w:t>ebből saját bevétel</w:t>
      </w:r>
      <w:r w:rsidR="006B7680" w:rsidRPr="002A43AA">
        <w:t xml:space="preserve"> </w:t>
      </w:r>
      <w:r w:rsidR="003C13B0">
        <w:t>39.620.401</w:t>
      </w:r>
      <w:r w:rsidR="00181E9C" w:rsidRPr="002A43AA">
        <w:t>Ft</w:t>
      </w:r>
      <w:r w:rsidR="007758B0" w:rsidRPr="002A43AA">
        <w:t xml:space="preserve">, mely </w:t>
      </w:r>
      <w:r w:rsidRPr="002A43AA">
        <w:t xml:space="preserve">a </w:t>
      </w:r>
      <w:proofErr w:type="spellStart"/>
      <w:r w:rsidRPr="002A43AA">
        <w:t>rekultivált</w:t>
      </w:r>
      <w:proofErr w:type="spellEnd"/>
      <w:r w:rsidRPr="002A43AA">
        <w:t xml:space="preserve"> területek bérleti díjából</w:t>
      </w:r>
      <w:r w:rsidR="003C13B0">
        <w:t xml:space="preserve"> (19.806.688Ft)</w:t>
      </w:r>
      <w:r w:rsidRPr="002A43AA">
        <w:t xml:space="preserve"> kamatbevételből</w:t>
      </w:r>
      <w:r w:rsidR="001F75E2" w:rsidRPr="002A43AA">
        <w:t xml:space="preserve"> </w:t>
      </w:r>
      <w:r w:rsidR="003C13B0">
        <w:t>(15 Ft)</w:t>
      </w:r>
      <w:r w:rsidR="008C75BE">
        <w:t xml:space="preserve">, </w:t>
      </w:r>
      <w:r w:rsidR="002632AF">
        <w:t>Áfa</w:t>
      </w:r>
      <w:r w:rsidR="001F75E2" w:rsidRPr="002A43AA">
        <w:t xml:space="preserve"> bevételből</w:t>
      </w:r>
      <w:r w:rsidR="00F15048" w:rsidRPr="002A43AA">
        <w:t xml:space="preserve"> </w:t>
      </w:r>
      <w:r w:rsidR="003C13B0">
        <w:t xml:space="preserve">(18.643.804Ft) </w:t>
      </w:r>
      <w:r w:rsidR="00243B56" w:rsidRPr="002A43AA">
        <w:t xml:space="preserve">és </w:t>
      </w:r>
      <w:r w:rsidR="00633F21" w:rsidRPr="002A43AA">
        <w:t xml:space="preserve">a </w:t>
      </w:r>
      <w:r w:rsidR="00181E9C" w:rsidRPr="002A43AA">
        <w:t>2020</w:t>
      </w:r>
      <w:r w:rsidR="0052691D" w:rsidRPr="002A43AA">
        <w:t xml:space="preserve">. évi költségvetési </w:t>
      </w:r>
      <w:r w:rsidR="00B53474" w:rsidRPr="002A43AA">
        <w:t xml:space="preserve">maradvány </w:t>
      </w:r>
      <w:r w:rsidR="00F80D41" w:rsidRPr="002A43AA">
        <w:t>igénybevétel</w:t>
      </w:r>
      <w:r w:rsidR="0052691D" w:rsidRPr="002A43AA">
        <w:t>éből</w:t>
      </w:r>
      <w:r w:rsidR="003C13B0">
        <w:t xml:space="preserve"> (1.166.900Ft), valamint </w:t>
      </w:r>
      <w:r w:rsidR="00E842FC" w:rsidRPr="002A43AA">
        <w:t xml:space="preserve">egyéb működési bevételekből </w:t>
      </w:r>
      <w:r w:rsidR="003C13B0">
        <w:t xml:space="preserve">(2.994Ft) </w:t>
      </w:r>
      <w:r w:rsidR="00E842FC" w:rsidRPr="002A43AA">
        <w:t>tevődik össze</w:t>
      </w:r>
      <w:r w:rsidR="0052691D" w:rsidRPr="002A43AA">
        <w:t xml:space="preserve">. </w:t>
      </w:r>
      <w:r w:rsidR="00866575" w:rsidRPr="002A43AA">
        <w:t xml:space="preserve">Átvett pénzeszköz </w:t>
      </w:r>
      <w:r w:rsidR="003C13B0">
        <w:t>46.500.000</w:t>
      </w:r>
      <w:r w:rsidR="00181E9C" w:rsidRPr="002A43AA">
        <w:t xml:space="preserve">Ft </w:t>
      </w:r>
      <w:r w:rsidR="000330D4" w:rsidRPr="002A43AA">
        <w:t>(</w:t>
      </w:r>
      <w:r w:rsidR="003C13B0">
        <w:t>100%), mely a társulás részére megállapodás alapján nyújtott kölcsön visszatérülése.</w:t>
      </w:r>
    </w:p>
    <w:p w:rsidR="00331DC1" w:rsidRPr="002A43AA" w:rsidRDefault="00331DC1" w:rsidP="00395AAD">
      <w:pPr>
        <w:jc w:val="both"/>
        <w:rPr>
          <w:b/>
          <w:bCs/>
          <w:smallCaps/>
        </w:rPr>
      </w:pPr>
    </w:p>
    <w:p w:rsidR="007C29AC" w:rsidRPr="002A43AA" w:rsidRDefault="007C29AC" w:rsidP="00331DC1">
      <w:pPr>
        <w:pStyle w:val="Cmsor5"/>
        <w:spacing w:before="0" w:after="0"/>
        <w:rPr>
          <w:smallCaps/>
          <w:sz w:val="24"/>
          <w:szCs w:val="24"/>
        </w:rPr>
      </w:pPr>
      <w:r w:rsidRPr="002A43AA">
        <w:rPr>
          <w:i w:val="0"/>
          <w:smallCaps/>
          <w:sz w:val="24"/>
          <w:szCs w:val="24"/>
        </w:rPr>
        <w:t xml:space="preserve">III. </w:t>
      </w:r>
      <w:proofErr w:type="gramStart"/>
      <w:r w:rsidRPr="002A43AA">
        <w:rPr>
          <w:i w:val="0"/>
          <w:smallCaps/>
          <w:sz w:val="24"/>
          <w:szCs w:val="24"/>
        </w:rPr>
        <w:t>A</w:t>
      </w:r>
      <w:proofErr w:type="gramEnd"/>
      <w:r w:rsidRPr="002A43AA">
        <w:rPr>
          <w:i w:val="0"/>
          <w:smallCaps/>
          <w:sz w:val="24"/>
          <w:szCs w:val="24"/>
        </w:rPr>
        <w:t>/8.</w:t>
      </w:r>
      <w:r w:rsidR="007379B6" w:rsidRPr="002A43AA">
        <w:rPr>
          <w:smallCaps/>
          <w:sz w:val="24"/>
          <w:szCs w:val="24"/>
        </w:rPr>
        <w:t xml:space="preserve">Kistérségi feladatellátás </w:t>
      </w:r>
    </w:p>
    <w:p w:rsidR="007C29AC" w:rsidRPr="002A43AA" w:rsidRDefault="007C29AC" w:rsidP="007C29AC">
      <w:pPr>
        <w:pStyle w:val="Szvegtrzsbehzssal3"/>
        <w:ind w:left="0" w:firstLine="0"/>
        <w:rPr>
          <w:b/>
          <w:sz w:val="24"/>
        </w:rPr>
      </w:pPr>
      <w:r w:rsidRPr="002A43AA">
        <w:rPr>
          <w:b/>
          <w:sz w:val="24"/>
        </w:rPr>
        <w:t xml:space="preserve">Esély Szociális és Gyermekjóléti Alapellátási Központ </w:t>
      </w:r>
    </w:p>
    <w:p w:rsidR="00BD0E6F" w:rsidRPr="002A43AA" w:rsidRDefault="007C29AC" w:rsidP="00A33A53">
      <w:pPr>
        <w:jc w:val="both"/>
      </w:pPr>
      <w:r w:rsidRPr="002A43AA">
        <w:t>Összbevétele</w:t>
      </w:r>
      <w:r w:rsidR="006B7680" w:rsidRPr="002A43AA">
        <w:t xml:space="preserve"> </w:t>
      </w:r>
      <w:r w:rsidR="00B64C90">
        <w:t>283.801.491</w:t>
      </w:r>
      <w:r w:rsidR="00674514" w:rsidRPr="002A43AA">
        <w:t xml:space="preserve">Ft </w:t>
      </w:r>
      <w:r w:rsidR="00A02805" w:rsidRPr="002A43AA">
        <w:t xml:space="preserve">volt, </w:t>
      </w:r>
      <w:r w:rsidR="00945B8F" w:rsidRPr="002A43AA">
        <w:t xml:space="preserve">ebből </w:t>
      </w:r>
      <w:r w:rsidR="00A02805" w:rsidRPr="002A43AA">
        <w:t>állami támogatás</w:t>
      </w:r>
      <w:r w:rsidR="006B7680" w:rsidRPr="002A43AA">
        <w:t xml:space="preserve"> </w:t>
      </w:r>
      <w:r w:rsidR="00B64C90">
        <w:t>207.675.284</w:t>
      </w:r>
      <w:r w:rsidR="00674514" w:rsidRPr="002A43AA">
        <w:t>Ft</w:t>
      </w:r>
      <w:r w:rsidRPr="002A43AA">
        <w:t xml:space="preserve">. </w:t>
      </w:r>
      <w:r w:rsidR="00633078" w:rsidRPr="002A43AA">
        <w:t>Eb</w:t>
      </w:r>
      <w:r w:rsidR="002114E2" w:rsidRPr="002A43AA">
        <w:t xml:space="preserve">ből </w:t>
      </w:r>
      <w:r w:rsidR="002E23B7" w:rsidRPr="002A43AA">
        <w:t>működési</w:t>
      </w:r>
      <w:r w:rsidR="002114E2" w:rsidRPr="002A43AA">
        <w:t xml:space="preserve"> bevétel</w:t>
      </w:r>
      <w:r w:rsidR="006B7680" w:rsidRPr="002A43AA">
        <w:t xml:space="preserve"> </w:t>
      </w:r>
      <w:r w:rsidR="00B64C90">
        <w:t>52.399.073</w:t>
      </w:r>
      <w:r w:rsidR="00674514" w:rsidRPr="002A43AA">
        <w:t>Ft</w:t>
      </w:r>
      <w:r w:rsidR="00A02805" w:rsidRPr="002A43AA">
        <w:t xml:space="preserve">, átvett pénzeszköz </w:t>
      </w:r>
      <w:r w:rsidR="00B64C90">
        <w:t>3.257.587</w:t>
      </w:r>
      <w:r w:rsidR="00674514" w:rsidRPr="002A43AA">
        <w:t>Ft</w:t>
      </w:r>
      <w:r w:rsidR="00A02805" w:rsidRPr="002A43AA">
        <w:t xml:space="preserve">, önkormányzati támogatás </w:t>
      </w:r>
      <w:r w:rsidR="00B64C90">
        <w:t>1.309.531</w:t>
      </w:r>
      <w:r w:rsidR="00674514" w:rsidRPr="002A43AA">
        <w:t xml:space="preserve">Ft </w:t>
      </w:r>
      <w:r w:rsidR="00A02805" w:rsidRPr="002A43AA">
        <w:t xml:space="preserve">volt. </w:t>
      </w:r>
      <w:r w:rsidR="002E23B7" w:rsidRPr="002A43AA">
        <w:t>Előző évi költségvetési maradvány igénybevétele</w:t>
      </w:r>
      <w:r w:rsidR="005A3490">
        <w:t xml:space="preserve"> 19.160.016</w:t>
      </w:r>
      <w:r w:rsidR="00674514" w:rsidRPr="002A43AA">
        <w:t>Ft</w:t>
      </w:r>
      <w:r w:rsidR="002E23B7" w:rsidRPr="002A43AA">
        <w:t>-ban realizálódott.</w:t>
      </w:r>
    </w:p>
    <w:p w:rsidR="00535670" w:rsidRPr="002A43AA" w:rsidRDefault="00535670" w:rsidP="00A33A53">
      <w:pPr>
        <w:jc w:val="both"/>
      </w:pPr>
    </w:p>
    <w:p w:rsidR="009969FF" w:rsidRPr="002A43AA" w:rsidRDefault="008E7CC5" w:rsidP="00A33A53">
      <w:pPr>
        <w:jc w:val="both"/>
      </w:pPr>
      <w:r w:rsidRPr="002A43AA">
        <w:rPr>
          <w:b/>
          <w:bCs/>
          <w:smallCaps/>
        </w:rPr>
        <w:t>I</w:t>
      </w:r>
      <w:r w:rsidR="00705974" w:rsidRPr="002A43AA">
        <w:rPr>
          <w:b/>
          <w:bCs/>
          <w:smallCaps/>
        </w:rPr>
        <w:t>I</w:t>
      </w:r>
      <w:r w:rsidR="009969FF" w:rsidRPr="002A43AA">
        <w:rPr>
          <w:b/>
          <w:bCs/>
          <w:smallCaps/>
        </w:rPr>
        <w:t xml:space="preserve">I/B. </w:t>
      </w:r>
      <w:r w:rsidR="009969FF" w:rsidRPr="002A43AA">
        <w:rPr>
          <w:b/>
          <w:bCs/>
          <w:smallCaps/>
          <w:u w:val="single"/>
        </w:rPr>
        <w:t>Kiadások</w:t>
      </w:r>
      <w:r w:rsidR="00C55737" w:rsidRPr="002A43AA">
        <w:rPr>
          <w:b/>
          <w:bCs/>
          <w:smallCaps/>
          <w:u w:val="single"/>
        </w:rPr>
        <w:t xml:space="preserve"> a rendelet-tervezet 2. melléklete</w:t>
      </w:r>
    </w:p>
    <w:p w:rsidR="003E0934" w:rsidRPr="002A43AA" w:rsidRDefault="009969FF" w:rsidP="00CA517E">
      <w:pPr>
        <w:jc w:val="both"/>
      </w:pPr>
      <w:r w:rsidRPr="002A43AA">
        <w:t xml:space="preserve">Önkormányzatunk </w:t>
      </w:r>
      <w:r w:rsidR="00632F41" w:rsidRPr="002A43AA">
        <w:t xml:space="preserve">összevont </w:t>
      </w:r>
      <w:r w:rsidRPr="002A43AA">
        <w:t>kiadási előirányzatai az alábbiak sze</w:t>
      </w:r>
      <w:r w:rsidR="00243B56" w:rsidRPr="002A43AA">
        <w:t xml:space="preserve">rint teljesültek, </w:t>
      </w:r>
      <w:r w:rsidR="00674514" w:rsidRPr="002A43AA">
        <w:t>illetve a 2021</w:t>
      </w:r>
      <w:r w:rsidRPr="002A43AA">
        <w:t>.</w:t>
      </w:r>
      <w:r w:rsidR="006B7680" w:rsidRPr="002A43AA">
        <w:t xml:space="preserve"> </w:t>
      </w:r>
      <w:r w:rsidRPr="002A43AA">
        <w:t>év teljesítési adatai alapján a kiadások megoszlása az alábbi:</w:t>
      </w:r>
    </w:p>
    <w:p w:rsidR="009969FF" w:rsidRPr="00BD4291" w:rsidRDefault="003E0934" w:rsidP="00CA517E">
      <w:pPr>
        <w:jc w:val="both"/>
        <w:rPr>
          <w:sz w:val="22"/>
          <w:szCs w:val="22"/>
        </w:rPr>
      </w:pPr>
      <w:r w:rsidRPr="002A43AA">
        <w:tab/>
      </w:r>
      <w:r w:rsidRPr="002A43AA">
        <w:tab/>
      </w:r>
      <w:r w:rsidRPr="002A43AA">
        <w:tab/>
      </w:r>
      <w:r w:rsidRPr="002A43AA">
        <w:tab/>
      </w:r>
      <w:r w:rsidRPr="002A43AA">
        <w:tab/>
      </w:r>
      <w:r w:rsidRPr="002A43AA">
        <w:tab/>
      </w:r>
      <w:r w:rsidRPr="002A43AA">
        <w:tab/>
      </w:r>
      <w:r w:rsidRPr="002A43AA">
        <w:tab/>
      </w:r>
      <w:r w:rsidRPr="002A43AA">
        <w:tab/>
      </w:r>
      <w:r w:rsidRPr="002A43AA">
        <w:tab/>
      </w:r>
      <w:r w:rsidR="009969FF" w:rsidRPr="002A43AA">
        <w:tab/>
      </w:r>
      <w:r w:rsidR="00674514" w:rsidRPr="002A43AA">
        <w:t xml:space="preserve">       </w:t>
      </w:r>
      <w:r w:rsidR="009969FF" w:rsidRPr="00BD4291">
        <w:rPr>
          <w:sz w:val="22"/>
          <w:szCs w:val="22"/>
        </w:rPr>
        <w:t>Adatok Ft-ban</w:t>
      </w:r>
    </w:p>
    <w:tbl>
      <w:tblPr>
        <w:tblW w:w="514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9"/>
        <w:gridCol w:w="1136"/>
        <w:gridCol w:w="1136"/>
        <w:gridCol w:w="1136"/>
        <w:gridCol w:w="1136"/>
        <w:gridCol w:w="1135"/>
        <w:gridCol w:w="1133"/>
        <w:gridCol w:w="1131"/>
        <w:gridCol w:w="1133"/>
      </w:tblGrid>
      <w:tr w:rsidR="00D61DCB" w:rsidRPr="009E1806" w:rsidTr="00D61DCB">
        <w:tc>
          <w:tcPr>
            <w:tcW w:w="491" w:type="pct"/>
            <w:vAlign w:val="center"/>
          </w:tcPr>
          <w:p w:rsidR="009E1806" w:rsidRPr="006422F2" w:rsidRDefault="009E1806" w:rsidP="00395AAD">
            <w:pPr>
              <w:jc w:val="center"/>
              <w:rPr>
                <w:bCs/>
                <w:sz w:val="20"/>
                <w:szCs w:val="20"/>
              </w:rPr>
            </w:pPr>
            <w:proofErr w:type="spellStart"/>
            <w:r w:rsidRPr="006422F2">
              <w:rPr>
                <w:bCs/>
                <w:sz w:val="20"/>
                <w:szCs w:val="20"/>
              </w:rPr>
              <w:t>Megne</w:t>
            </w:r>
            <w:r w:rsidR="002778A8">
              <w:rPr>
                <w:bCs/>
                <w:sz w:val="20"/>
                <w:szCs w:val="20"/>
              </w:rPr>
              <w:t>-</w:t>
            </w:r>
            <w:r w:rsidRPr="006422F2">
              <w:rPr>
                <w:bCs/>
                <w:sz w:val="20"/>
                <w:szCs w:val="20"/>
              </w:rPr>
              <w:t>vezés</w:t>
            </w:r>
            <w:proofErr w:type="spellEnd"/>
          </w:p>
        </w:tc>
        <w:tc>
          <w:tcPr>
            <w:tcW w:w="564" w:type="pct"/>
            <w:vAlign w:val="center"/>
          </w:tcPr>
          <w:p w:rsidR="009E1806" w:rsidRPr="006422F2" w:rsidRDefault="009E1806" w:rsidP="00395AAD">
            <w:pPr>
              <w:jc w:val="center"/>
              <w:rPr>
                <w:bCs/>
                <w:sz w:val="20"/>
                <w:szCs w:val="20"/>
              </w:rPr>
            </w:pPr>
            <w:r w:rsidRPr="006422F2">
              <w:rPr>
                <w:bCs/>
                <w:sz w:val="20"/>
                <w:szCs w:val="20"/>
              </w:rPr>
              <w:t>Személyi juttatás</w:t>
            </w:r>
          </w:p>
        </w:tc>
        <w:tc>
          <w:tcPr>
            <w:tcW w:w="564" w:type="pct"/>
            <w:vAlign w:val="center"/>
          </w:tcPr>
          <w:p w:rsidR="009E1806" w:rsidRPr="006422F2" w:rsidRDefault="009E1806" w:rsidP="00395AAD">
            <w:pPr>
              <w:jc w:val="center"/>
              <w:rPr>
                <w:bCs/>
                <w:sz w:val="20"/>
                <w:szCs w:val="20"/>
              </w:rPr>
            </w:pPr>
            <w:r w:rsidRPr="006422F2">
              <w:rPr>
                <w:bCs/>
                <w:sz w:val="20"/>
                <w:szCs w:val="20"/>
              </w:rPr>
              <w:t>Járulékok</w:t>
            </w:r>
          </w:p>
        </w:tc>
        <w:tc>
          <w:tcPr>
            <w:tcW w:w="564" w:type="pct"/>
            <w:vAlign w:val="center"/>
          </w:tcPr>
          <w:p w:rsidR="009E1806" w:rsidRPr="006422F2" w:rsidRDefault="009E1806" w:rsidP="00395AAD">
            <w:pPr>
              <w:jc w:val="center"/>
              <w:rPr>
                <w:bCs/>
                <w:sz w:val="20"/>
                <w:szCs w:val="20"/>
              </w:rPr>
            </w:pPr>
            <w:r w:rsidRPr="006422F2">
              <w:rPr>
                <w:bCs/>
                <w:sz w:val="20"/>
                <w:szCs w:val="20"/>
              </w:rPr>
              <w:t>Dologi</w:t>
            </w:r>
          </w:p>
        </w:tc>
        <w:tc>
          <w:tcPr>
            <w:tcW w:w="564" w:type="pct"/>
            <w:vAlign w:val="center"/>
          </w:tcPr>
          <w:p w:rsidR="009E1806" w:rsidRPr="006422F2" w:rsidRDefault="009E1806" w:rsidP="00395AAD">
            <w:pPr>
              <w:jc w:val="center"/>
              <w:rPr>
                <w:bCs/>
                <w:sz w:val="20"/>
                <w:szCs w:val="20"/>
              </w:rPr>
            </w:pPr>
            <w:r w:rsidRPr="006422F2">
              <w:rPr>
                <w:bCs/>
                <w:sz w:val="20"/>
                <w:szCs w:val="20"/>
              </w:rPr>
              <w:t>Egyéb működési kiadás</w:t>
            </w:r>
          </w:p>
        </w:tc>
        <w:tc>
          <w:tcPr>
            <w:tcW w:w="564" w:type="pct"/>
            <w:vAlign w:val="center"/>
          </w:tcPr>
          <w:p w:rsidR="009E1806" w:rsidRPr="006422F2" w:rsidRDefault="009E1806" w:rsidP="000734A2">
            <w:pPr>
              <w:jc w:val="center"/>
              <w:rPr>
                <w:bCs/>
                <w:sz w:val="20"/>
                <w:szCs w:val="20"/>
              </w:rPr>
            </w:pPr>
            <w:r w:rsidRPr="006422F2">
              <w:rPr>
                <w:bCs/>
                <w:sz w:val="20"/>
                <w:szCs w:val="20"/>
              </w:rPr>
              <w:t>Ellátottak pénzbeli juttatása</w:t>
            </w:r>
          </w:p>
        </w:tc>
        <w:tc>
          <w:tcPr>
            <w:tcW w:w="563" w:type="pct"/>
            <w:vAlign w:val="center"/>
          </w:tcPr>
          <w:p w:rsidR="009E1806" w:rsidRPr="006422F2" w:rsidRDefault="009E1806" w:rsidP="00395AAD">
            <w:pPr>
              <w:jc w:val="center"/>
              <w:rPr>
                <w:bCs/>
                <w:sz w:val="20"/>
                <w:szCs w:val="20"/>
              </w:rPr>
            </w:pPr>
            <w:r w:rsidRPr="006422F2">
              <w:rPr>
                <w:bCs/>
                <w:sz w:val="20"/>
                <w:szCs w:val="20"/>
              </w:rPr>
              <w:t>Beruházás,</w:t>
            </w:r>
          </w:p>
          <w:p w:rsidR="009E1806" w:rsidRPr="006422F2" w:rsidRDefault="009E1806" w:rsidP="00395AAD">
            <w:pPr>
              <w:jc w:val="center"/>
              <w:rPr>
                <w:bCs/>
                <w:sz w:val="20"/>
                <w:szCs w:val="20"/>
              </w:rPr>
            </w:pPr>
            <w:r w:rsidRPr="006422F2">
              <w:rPr>
                <w:bCs/>
                <w:sz w:val="20"/>
                <w:szCs w:val="20"/>
              </w:rPr>
              <w:t xml:space="preserve">felújítás egyéb </w:t>
            </w:r>
            <w:proofErr w:type="spellStart"/>
            <w:r w:rsidRPr="006422F2">
              <w:rPr>
                <w:bCs/>
                <w:sz w:val="20"/>
                <w:szCs w:val="20"/>
              </w:rPr>
              <w:t>felh</w:t>
            </w:r>
            <w:proofErr w:type="spellEnd"/>
            <w:r w:rsidRPr="006422F2">
              <w:rPr>
                <w:bCs/>
                <w:sz w:val="20"/>
                <w:szCs w:val="20"/>
              </w:rPr>
              <w:t>.</w:t>
            </w:r>
          </w:p>
        </w:tc>
        <w:tc>
          <w:tcPr>
            <w:tcW w:w="562" w:type="pct"/>
          </w:tcPr>
          <w:p w:rsidR="009E1806" w:rsidRPr="006422F2" w:rsidRDefault="009E1806" w:rsidP="00395AAD">
            <w:pPr>
              <w:jc w:val="center"/>
              <w:rPr>
                <w:bCs/>
                <w:sz w:val="20"/>
                <w:szCs w:val="20"/>
              </w:rPr>
            </w:pPr>
            <w:proofErr w:type="spellStart"/>
            <w:r w:rsidRPr="006422F2">
              <w:rPr>
                <w:bCs/>
                <w:sz w:val="20"/>
                <w:szCs w:val="20"/>
              </w:rPr>
              <w:t>Finan</w:t>
            </w:r>
            <w:r w:rsidR="008B3792" w:rsidRPr="006422F2">
              <w:rPr>
                <w:bCs/>
                <w:sz w:val="20"/>
                <w:szCs w:val="20"/>
              </w:rPr>
              <w:t>-</w:t>
            </w:r>
            <w:r w:rsidRPr="006422F2">
              <w:rPr>
                <w:bCs/>
                <w:sz w:val="20"/>
                <w:szCs w:val="20"/>
              </w:rPr>
              <w:t>szírozási</w:t>
            </w:r>
            <w:proofErr w:type="spellEnd"/>
            <w:r w:rsidRPr="006422F2">
              <w:rPr>
                <w:bCs/>
                <w:sz w:val="20"/>
                <w:szCs w:val="20"/>
              </w:rPr>
              <w:t xml:space="preserve"> kiadások</w:t>
            </w:r>
          </w:p>
        </w:tc>
        <w:tc>
          <w:tcPr>
            <w:tcW w:w="563" w:type="pct"/>
            <w:vAlign w:val="center"/>
          </w:tcPr>
          <w:p w:rsidR="009E1806" w:rsidRPr="002778A8" w:rsidRDefault="009E1806" w:rsidP="00395AAD">
            <w:pPr>
              <w:jc w:val="center"/>
              <w:rPr>
                <w:bCs/>
                <w:sz w:val="19"/>
                <w:szCs w:val="19"/>
              </w:rPr>
            </w:pPr>
            <w:r w:rsidRPr="002778A8">
              <w:rPr>
                <w:bCs/>
                <w:sz w:val="19"/>
                <w:szCs w:val="19"/>
              </w:rPr>
              <w:t>Összesen</w:t>
            </w:r>
          </w:p>
        </w:tc>
      </w:tr>
      <w:tr w:rsidR="00D61DCB" w:rsidRPr="009E1806" w:rsidTr="00D61DCB">
        <w:tc>
          <w:tcPr>
            <w:tcW w:w="491" w:type="pct"/>
            <w:vAlign w:val="center"/>
          </w:tcPr>
          <w:p w:rsidR="009E1806" w:rsidRPr="006422F2" w:rsidRDefault="009E1806" w:rsidP="00395AAD">
            <w:pPr>
              <w:jc w:val="both"/>
              <w:rPr>
                <w:sz w:val="20"/>
                <w:szCs w:val="20"/>
              </w:rPr>
            </w:pPr>
            <w:r w:rsidRPr="006422F2">
              <w:rPr>
                <w:sz w:val="20"/>
                <w:szCs w:val="20"/>
              </w:rPr>
              <w:t>Eredeti elő</w:t>
            </w:r>
            <w:r w:rsidR="00D61DCB">
              <w:rPr>
                <w:sz w:val="20"/>
                <w:szCs w:val="20"/>
              </w:rPr>
              <w:t>-</w:t>
            </w:r>
            <w:r w:rsidRPr="006422F2">
              <w:rPr>
                <w:sz w:val="20"/>
                <w:szCs w:val="20"/>
              </w:rPr>
              <w:t>irányzat</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482</w:t>
            </w:r>
            <w:r w:rsidR="006422F2" w:rsidRPr="00C056C9">
              <w:rPr>
                <w:spacing w:val="-12"/>
                <w:sz w:val="20"/>
                <w:szCs w:val="20"/>
              </w:rPr>
              <w:t>.</w:t>
            </w:r>
            <w:r w:rsidRPr="00C056C9">
              <w:rPr>
                <w:spacing w:val="-12"/>
                <w:sz w:val="20"/>
                <w:szCs w:val="20"/>
              </w:rPr>
              <w:t>642</w:t>
            </w:r>
            <w:r w:rsidR="006422F2" w:rsidRPr="00C056C9">
              <w:rPr>
                <w:spacing w:val="-12"/>
                <w:sz w:val="20"/>
                <w:szCs w:val="20"/>
              </w:rPr>
              <w:t>.</w:t>
            </w:r>
            <w:r w:rsidRPr="00C056C9">
              <w:rPr>
                <w:spacing w:val="-12"/>
                <w:sz w:val="20"/>
                <w:szCs w:val="20"/>
              </w:rPr>
              <w:t>014</w:t>
            </w:r>
          </w:p>
        </w:tc>
        <w:tc>
          <w:tcPr>
            <w:tcW w:w="564" w:type="pct"/>
            <w:vAlign w:val="center"/>
          </w:tcPr>
          <w:p w:rsidR="009E1806" w:rsidRPr="00C056C9" w:rsidRDefault="009E1806" w:rsidP="00395AAD">
            <w:pPr>
              <w:ind w:right="98"/>
              <w:jc w:val="right"/>
              <w:rPr>
                <w:spacing w:val="-12"/>
                <w:sz w:val="20"/>
                <w:szCs w:val="20"/>
              </w:rPr>
            </w:pPr>
            <w:r w:rsidRPr="00C056C9">
              <w:rPr>
                <w:spacing w:val="-12"/>
                <w:sz w:val="20"/>
                <w:szCs w:val="20"/>
              </w:rPr>
              <w:t>227</w:t>
            </w:r>
            <w:r w:rsidR="006422F2" w:rsidRPr="00C056C9">
              <w:rPr>
                <w:spacing w:val="-12"/>
                <w:sz w:val="20"/>
                <w:szCs w:val="20"/>
              </w:rPr>
              <w:t>.</w:t>
            </w:r>
            <w:r w:rsidRPr="00C056C9">
              <w:rPr>
                <w:spacing w:val="-12"/>
                <w:sz w:val="20"/>
                <w:szCs w:val="20"/>
              </w:rPr>
              <w:t>760</w:t>
            </w:r>
            <w:r w:rsidR="006422F2" w:rsidRPr="00C056C9">
              <w:rPr>
                <w:spacing w:val="-12"/>
                <w:sz w:val="20"/>
                <w:szCs w:val="20"/>
              </w:rPr>
              <w:t>.</w:t>
            </w:r>
            <w:r w:rsidRPr="00C056C9">
              <w:rPr>
                <w:spacing w:val="-12"/>
                <w:sz w:val="20"/>
                <w:szCs w:val="20"/>
              </w:rPr>
              <w:t>105</w:t>
            </w:r>
          </w:p>
        </w:tc>
        <w:tc>
          <w:tcPr>
            <w:tcW w:w="564" w:type="pct"/>
            <w:vAlign w:val="center"/>
          </w:tcPr>
          <w:p w:rsidR="009E1806" w:rsidRPr="00C056C9" w:rsidRDefault="009E1806" w:rsidP="000C4AAE">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075</w:t>
            </w:r>
            <w:r w:rsidR="006422F2" w:rsidRPr="00C056C9">
              <w:rPr>
                <w:spacing w:val="-12"/>
                <w:sz w:val="20"/>
                <w:szCs w:val="20"/>
              </w:rPr>
              <w:t>.</w:t>
            </w:r>
            <w:r w:rsidRPr="00C056C9">
              <w:rPr>
                <w:spacing w:val="-12"/>
                <w:sz w:val="20"/>
                <w:szCs w:val="20"/>
              </w:rPr>
              <w:t>846</w:t>
            </w:r>
            <w:r w:rsidR="006422F2" w:rsidRPr="00C056C9">
              <w:rPr>
                <w:spacing w:val="-12"/>
                <w:sz w:val="20"/>
                <w:szCs w:val="20"/>
              </w:rPr>
              <w:t>.</w:t>
            </w:r>
            <w:r w:rsidRPr="00C056C9">
              <w:rPr>
                <w:spacing w:val="-12"/>
                <w:sz w:val="20"/>
                <w:szCs w:val="20"/>
              </w:rPr>
              <w:t>573</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310</w:t>
            </w:r>
            <w:r w:rsidR="006422F2" w:rsidRPr="00C056C9">
              <w:rPr>
                <w:spacing w:val="-12"/>
                <w:sz w:val="20"/>
                <w:szCs w:val="20"/>
              </w:rPr>
              <w:t>.</w:t>
            </w:r>
            <w:r w:rsidRPr="00C056C9">
              <w:rPr>
                <w:spacing w:val="-12"/>
                <w:sz w:val="20"/>
                <w:szCs w:val="20"/>
              </w:rPr>
              <w:t>155</w:t>
            </w:r>
            <w:r w:rsidR="006422F2" w:rsidRPr="00C056C9">
              <w:rPr>
                <w:spacing w:val="-12"/>
                <w:sz w:val="20"/>
                <w:szCs w:val="20"/>
              </w:rPr>
              <w:t>.</w:t>
            </w:r>
            <w:r w:rsidRPr="00C056C9">
              <w:rPr>
                <w:spacing w:val="-12"/>
                <w:sz w:val="20"/>
                <w:szCs w:val="20"/>
              </w:rPr>
              <w:t>9</w:t>
            </w:r>
            <w:r w:rsidR="006422F2" w:rsidRPr="00C056C9">
              <w:rPr>
                <w:spacing w:val="-12"/>
                <w:sz w:val="20"/>
                <w:szCs w:val="20"/>
              </w:rPr>
              <w:t>35</w:t>
            </w:r>
          </w:p>
        </w:tc>
        <w:tc>
          <w:tcPr>
            <w:tcW w:w="564" w:type="pct"/>
            <w:vAlign w:val="center"/>
          </w:tcPr>
          <w:p w:rsidR="009E1806" w:rsidRPr="00C056C9" w:rsidRDefault="009E1806" w:rsidP="00395AAD">
            <w:pPr>
              <w:ind w:right="119"/>
              <w:jc w:val="right"/>
              <w:rPr>
                <w:spacing w:val="-12"/>
                <w:sz w:val="20"/>
                <w:szCs w:val="20"/>
              </w:rPr>
            </w:pPr>
            <w:r w:rsidRPr="00C056C9">
              <w:rPr>
                <w:spacing w:val="-12"/>
                <w:sz w:val="20"/>
                <w:szCs w:val="20"/>
              </w:rPr>
              <w:t>30</w:t>
            </w:r>
            <w:r w:rsidR="006422F2" w:rsidRPr="00C056C9">
              <w:rPr>
                <w:spacing w:val="-12"/>
                <w:sz w:val="20"/>
                <w:szCs w:val="20"/>
              </w:rPr>
              <w:t>.</w:t>
            </w:r>
            <w:r w:rsidRPr="00C056C9">
              <w:rPr>
                <w:spacing w:val="-12"/>
                <w:sz w:val="20"/>
                <w:szCs w:val="20"/>
              </w:rPr>
              <w:t>800000</w:t>
            </w:r>
          </w:p>
        </w:tc>
        <w:tc>
          <w:tcPr>
            <w:tcW w:w="563" w:type="pct"/>
            <w:vAlign w:val="center"/>
          </w:tcPr>
          <w:p w:rsidR="009E1806" w:rsidRPr="00C056C9" w:rsidRDefault="009E1806" w:rsidP="00395AAD">
            <w:pPr>
              <w:jc w:val="right"/>
              <w:rPr>
                <w:spacing w:val="-12"/>
                <w:sz w:val="20"/>
                <w:szCs w:val="20"/>
              </w:rPr>
            </w:pPr>
            <w:r w:rsidRPr="00C056C9">
              <w:rPr>
                <w:spacing w:val="-12"/>
                <w:sz w:val="20"/>
                <w:szCs w:val="20"/>
              </w:rPr>
              <w:t>428</w:t>
            </w:r>
            <w:r w:rsidR="006422F2" w:rsidRPr="00C056C9">
              <w:rPr>
                <w:spacing w:val="-12"/>
                <w:sz w:val="20"/>
                <w:szCs w:val="20"/>
              </w:rPr>
              <w:t>.</w:t>
            </w:r>
            <w:r w:rsidRPr="00C056C9">
              <w:rPr>
                <w:spacing w:val="-12"/>
                <w:sz w:val="20"/>
                <w:szCs w:val="20"/>
              </w:rPr>
              <w:t>263</w:t>
            </w:r>
            <w:r w:rsidR="006422F2" w:rsidRPr="00C056C9">
              <w:rPr>
                <w:spacing w:val="-12"/>
                <w:sz w:val="20"/>
                <w:szCs w:val="20"/>
              </w:rPr>
              <w:t>.</w:t>
            </w:r>
            <w:r w:rsidRPr="00C056C9">
              <w:rPr>
                <w:spacing w:val="-12"/>
                <w:sz w:val="20"/>
                <w:szCs w:val="20"/>
              </w:rPr>
              <w:t>000</w:t>
            </w:r>
          </w:p>
        </w:tc>
        <w:tc>
          <w:tcPr>
            <w:tcW w:w="562" w:type="pct"/>
            <w:vAlign w:val="center"/>
          </w:tcPr>
          <w:p w:rsidR="009E1806" w:rsidRPr="00C056C9" w:rsidRDefault="009E1806" w:rsidP="009E1806">
            <w:pPr>
              <w:jc w:val="right"/>
              <w:rPr>
                <w:spacing w:val="-12"/>
                <w:sz w:val="20"/>
                <w:szCs w:val="20"/>
              </w:rPr>
            </w:pPr>
            <w:r w:rsidRPr="00C056C9">
              <w:rPr>
                <w:spacing w:val="-12"/>
                <w:sz w:val="20"/>
                <w:szCs w:val="20"/>
              </w:rPr>
              <w:t>284</w:t>
            </w:r>
            <w:r w:rsidR="006422F2" w:rsidRPr="00C056C9">
              <w:rPr>
                <w:spacing w:val="-12"/>
                <w:sz w:val="20"/>
                <w:szCs w:val="20"/>
              </w:rPr>
              <w:t>.</w:t>
            </w:r>
            <w:r w:rsidRPr="00C056C9">
              <w:rPr>
                <w:spacing w:val="-12"/>
                <w:sz w:val="20"/>
                <w:szCs w:val="20"/>
              </w:rPr>
              <w:t>487</w:t>
            </w:r>
            <w:r w:rsidR="006422F2" w:rsidRPr="00C056C9">
              <w:rPr>
                <w:spacing w:val="-12"/>
                <w:sz w:val="20"/>
                <w:szCs w:val="20"/>
              </w:rPr>
              <w:t>.</w:t>
            </w:r>
            <w:r w:rsidRPr="00C056C9">
              <w:rPr>
                <w:spacing w:val="-12"/>
                <w:sz w:val="20"/>
                <w:szCs w:val="20"/>
              </w:rPr>
              <w:t>770</w:t>
            </w:r>
          </w:p>
        </w:tc>
        <w:tc>
          <w:tcPr>
            <w:tcW w:w="563" w:type="pct"/>
            <w:vAlign w:val="center"/>
          </w:tcPr>
          <w:p w:rsidR="009E1806" w:rsidRPr="002778A8" w:rsidRDefault="009E1806" w:rsidP="009E1806">
            <w:pPr>
              <w:jc w:val="right"/>
              <w:rPr>
                <w:spacing w:val="-12"/>
                <w:sz w:val="19"/>
                <w:szCs w:val="19"/>
              </w:rPr>
            </w:pPr>
            <w:r w:rsidRPr="002778A8">
              <w:rPr>
                <w:spacing w:val="-12"/>
                <w:sz w:val="19"/>
                <w:szCs w:val="19"/>
              </w:rPr>
              <w:t>3</w:t>
            </w:r>
            <w:r w:rsidR="006422F2" w:rsidRPr="002778A8">
              <w:rPr>
                <w:spacing w:val="-12"/>
                <w:sz w:val="19"/>
                <w:szCs w:val="19"/>
              </w:rPr>
              <w:t>.</w:t>
            </w:r>
            <w:r w:rsidRPr="002778A8">
              <w:rPr>
                <w:spacing w:val="-12"/>
                <w:sz w:val="19"/>
                <w:szCs w:val="19"/>
              </w:rPr>
              <w:t>839</w:t>
            </w:r>
            <w:r w:rsidR="006422F2" w:rsidRPr="002778A8">
              <w:rPr>
                <w:spacing w:val="-12"/>
                <w:sz w:val="19"/>
                <w:szCs w:val="19"/>
              </w:rPr>
              <w:t>.</w:t>
            </w:r>
            <w:r w:rsidRPr="002778A8">
              <w:rPr>
                <w:spacing w:val="-12"/>
                <w:sz w:val="19"/>
                <w:szCs w:val="19"/>
              </w:rPr>
              <w:t>955</w:t>
            </w:r>
            <w:r w:rsidR="006422F2" w:rsidRPr="002778A8">
              <w:rPr>
                <w:spacing w:val="-12"/>
                <w:sz w:val="19"/>
                <w:szCs w:val="19"/>
              </w:rPr>
              <w:t>.</w:t>
            </w:r>
            <w:r w:rsidRPr="002778A8">
              <w:rPr>
                <w:spacing w:val="-12"/>
                <w:sz w:val="19"/>
                <w:szCs w:val="19"/>
              </w:rPr>
              <w:t>397</w:t>
            </w:r>
          </w:p>
        </w:tc>
      </w:tr>
      <w:tr w:rsidR="00D61DCB" w:rsidRPr="009E1806" w:rsidTr="00D61DCB">
        <w:tc>
          <w:tcPr>
            <w:tcW w:w="491" w:type="pct"/>
            <w:vAlign w:val="center"/>
          </w:tcPr>
          <w:p w:rsidR="009E1806" w:rsidRPr="006422F2" w:rsidRDefault="009E1806" w:rsidP="00395AAD">
            <w:pPr>
              <w:jc w:val="both"/>
              <w:rPr>
                <w:sz w:val="20"/>
                <w:szCs w:val="20"/>
              </w:rPr>
            </w:pPr>
            <w:r w:rsidRPr="006422F2">
              <w:rPr>
                <w:sz w:val="20"/>
                <w:szCs w:val="20"/>
              </w:rPr>
              <w:t>Mód. elő</w:t>
            </w:r>
            <w:r w:rsidR="00D61DCB">
              <w:rPr>
                <w:sz w:val="20"/>
                <w:szCs w:val="20"/>
              </w:rPr>
              <w:t>-</w:t>
            </w:r>
            <w:r w:rsidRPr="006422F2">
              <w:rPr>
                <w:sz w:val="20"/>
                <w:szCs w:val="20"/>
              </w:rPr>
              <w:t>irányzat</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819</w:t>
            </w:r>
            <w:r w:rsidR="006422F2" w:rsidRPr="00C056C9">
              <w:rPr>
                <w:spacing w:val="-12"/>
                <w:sz w:val="20"/>
                <w:szCs w:val="20"/>
              </w:rPr>
              <w:t>.</w:t>
            </w:r>
            <w:r w:rsidRPr="00C056C9">
              <w:rPr>
                <w:spacing w:val="-12"/>
                <w:sz w:val="20"/>
                <w:szCs w:val="20"/>
              </w:rPr>
              <w:t>150</w:t>
            </w:r>
            <w:r w:rsidR="006422F2" w:rsidRPr="00C056C9">
              <w:rPr>
                <w:spacing w:val="-12"/>
                <w:sz w:val="20"/>
                <w:szCs w:val="20"/>
              </w:rPr>
              <w:t>.</w:t>
            </w:r>
            <w:r w:rsidRPr="00C056C9">
              <w:rPr>
                <w:spacing w:val="-12"/>
                <w:sz w:val="20"/>
                <w:szCs w:val="20"/>
              </w:rPr>
              <w:t>944</w:t>
            </w:r>
          </w:p>
        </w:tc>
        <w:tc>
          <w:tcPr>
            <w:tcW w:w="564" w:type="pct"/>
            <w:vAlign w:val="center"/>
          </w:tcPr>
          <w:p w:rsidR="009E1806" w:rsidRPr="00C056C9" w:rsidRDefault="009E1806" w:rsidP="00395AAD">
            <w:pPr>
              <w:ind w:right="98"/>
              <w:jc w:val="right"/>
              <w:rPr>
                <w:spacing w:val="-12"/>
                <w:sz w:val="20"/>
                <w:szCs w:val="20"/>
              </w:rPr>
            </w:pPr>
            <w:r w:rsidRPr="00C056C9">
              <w:rPr>
                <w:spacing w:val="-12"/>
                <w:sz w:val="20"/>
                <w:szCs w:val="20"/>
              </w:rPr>
              <w:t>269</w:t>
            </w:r>
            <w:r w:rsidR="006422F2" w:rsidRPr="00C056C9">
              <w:rPr>
                <w:spacing w:val="-12"/>
                <w:sz w:val="20"/>
                <w:szCs w:val="20"/>
              </w:rPr>
              <w:t>.</w:t>
            </w:r>
            <w:r w:rsidRPr="00C056C9">
              <w:rPr>
                <w:spacing w:val="-12"/>
                <w:sz w:val="20"/>
                <w:szCs w:val="20"/>
              </w:rPr>
              <w:t>914</w:t>
            </w:r>
            <w:r w:rsidR="006422F2" w:rsidRPr="00C056C9">
              <w:rPr>
                <w:spacing w:val="-12"/>
                <w:sz w:val="20"/>
                <w:szCs w:val="20"/>
              </w:rPr>
              <w:t>.</w:t>
            </w:r>
            <w:r w:rsidRPr="00C056C9">
              <w:rPr>
                <w:spacing w:val="-12"/>
                <w:sz w:val="20"/>
                <w:szCs w:val="20"/>
              </w:rPr>
              <w:t>9</w:t>
            </w:r>
            <w:r w:rsidR="006422F2" w:rsidRPr="00C056C9">
              <w:rPr>
                <w:spacing w:val="-12"/>
                <w:sz w:val="20"/>
                <w:szCs w:val="20"/>
              </w:rPr>
              <w:t>9</w:t>
            </w:r>
            <w:r w:rsidRPr="00C056C9">
              <w:rPr>
                <w:spacing w:val="-12"/>
                <w:sz w:val="20"/>
                <w:szCs w:val="20"/>
              </w:rPr>
              <w:t>8</w:t>
            </w:r>
          </w:p>
        </w:tc>
        <w:tc>
          <w:tcPr>
            <w:tcW w:w="564" w:type="pct"/>
            <w:vAlign w:val="center"/>
          </w:tcPr>
          <w:p w:rsidR="009E1806" w:rsidRPr="00C056C9" w:rsidRDefault="009E1806" w:rsidP="000C4AAE">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676</w:t>
            </w:r>
            <w:r w:rsidR="006422F2" w:rsidRPr="00C056C9">
              <w:rPr>
                <w:spacing w:val="-12"/>
                <w:sz w:val="20"/>
                <w:szCs w:val="20"/>
              </w:rPr>
              <w:t>.</w:t>
            </w:r>
            <w:r w:rsidRPr="00C056C9">
              <w:rPr>
                <w:spacing w:val="-12"/>
                <w:sz w:val="20"/>
                <w:szCs w:val="20"/>
              </w:rPr>
              <w:t>614</w:t>
            </w:r>
            <w:r w:rsidR="006422F2" w:rsidRPr="00C056C9">
              <w:rPr>
                <w:spacing w:val="-12"/>
                <w:sz w:val="20"/>
                <w:szCs w:val="20"/>
              </w:rPr>
              <w:t>.</w:t>
            </w:r>
            <w:r w:rsidRPr="00C056C9">
              <w:rPr>
                <w:spacing w:val="-12"/>
                <w:sz w:val="20"/>
                <w:szCs w:val="20"/>
              </w:rPr>
              <w:t>426</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533</w:t>
            </w:r>
            <w:r w:rsidR="006422F2" w:rsidRPr="00C056C9">
              <w:rPr>
                <w:spacing w:val="-12"/>
                <w:sz w:val="20"/>
                <w:szCs w:val="20"/>
              </w:rPr>
              <w:t>.</w:t>
            </w:r>
            <w:r w:rsidRPr="00C056C9">
              <w:rPr>
                <w:spacing w:val="-12"/>
                <w:sz w:val="20"/>
                <w:szCs w:val="20"/>
              </w:rPr>
              <w:t>959</w:t>
            </w:r>
            <w:r w:rsidR="006422F2" w:rsidRPr="00C056C9">
              <w:rPr>
                <w:spacing w:val="-12"/>
                <w:sz w:val="20"/>
                <w:szCs w:val="20"/>
              </w:rPr>
              <w:t>.</w:t>
            </w:r>
            <w:r w:rsidRPr="00C056C9">
              <w:rPr>
                <w:spacing w:val="-12"/>
                <w:sz w:val="20"/>
                <w:szCs w:val="20"/>
              </w:rPr>
              <w:t>337</w:t>
            </w:r>
          </w:p>
        </w:tc>
        <w:tc>
          <w:tcPr>
            <w:tcW w:w="564" w:type="pct"/>
            <w:vAlign w:val="center"/>
          </w:tcPr>
          <w:p w:rsidR="009E1806" w:rsidRPr="00C056C9" w:rsidRDefault="009E1806" w:rsidP="00395AAD">
            <w:pPr>
              <w:ind w:right="119"/>
              <w:jc w:val="right"/>
              <w:rPr>
                <w:spacing w:val="-12"/>
                <w:sz w:val="20"/>
                <w:szCs w:val="20"/>
              </w:rPr>
            </w:pPr>
            <w:r w:rsidRPr="00C056C9">
              <w:rPr>
                <w:spacing w:val="-12"/>
                <w:sz w:val="20"/>
                <w:szCs w:val="20"/>
              </w:rPr>
              <w:t>27</w:t>
            </w:r>
            <w:r w:rsidR="006422F2" w:rsidRPr="00C056C9">
              <w:rPr>
                <w:spacing w:val="-12"/>
                <w:sz w:val="20"/>
                <w:szCs w:val="20"/>
              </w:rPr>
              <w:t>.</w:t>
            </w:r>
            <w:r w:rsidRPr="00C056C9">
              <w:rPr>
                <w:spacing w:val="-12"/>
                <w:sz w:val="20"/>
                <w:szCs w:val="20"/>
              </w:rPr>
              <w:t>923</w:t>
            </w:r>
            <w:r w:rsidR="006422F2" w:rsidRPr="00C056C9">
              <w:rPr>
                <w:spacing w:val="-12"/>
                <w:sz w:val="20"/>
                <w:szCs w:val="20"/>
              </w:rPr>
              <w:t>.</w:t>
            </w:r>
            <w:r w:rsidRPr="00C056C9">
              <w:rPr>
                <w:spacing w:val="-12"/>
                <w:sz w:val="20"/>
                <w:szCs w:val="20"/>
              </w:rPr>
              <w:t>115</w:t>
            </w:r>
          </w:p>
        </w:tc>
        <w:tc>
          <w:tcPr>
            <w:tcW w:w="563" w:type="pct"/>
            <w:vAlign w:val="center"/>
          </w:tcPr>
          <w:p w:rsidR="009E1806" w:rsidRPr="00C056C9" w:rsidRDefault="009E1806" w:rsidP="00765B86">
            <w:pPr>
              <w:jc w:val="right"/>
              <w:rPr>
                <w:spacing w:val="-12"/>
                <w:sz w:val="20"/>
                <w:szCs w:val="20"/>
              </w:rPr>
            </w:pPr>
            <w:r w:rsidRPr="00C056C9">
              <w:rPr>
                <w:spacing w:val="-12"/>
                <w:sz w:val="20"/>
                <w:szCs w:val="20"/>
              </w:rPr>
              <w:t>621</w:t>
            </w:r>
            <w:r w:rsidR="006422F2" w:rsidRPr="00C056C9">
              <w:rPr>
                <w:spacing w:val="-12"/>
                <w:sz w:val="20"/>
                <w:szCs w:val="20"/>
              </w:rPr>
              <w:t>.</w:t>
            </w:r>
            <w:r w:rsidRPr="00C056C9">
              <w:rPr>
                <w:spacing w:val="-12"/>
                <w:sz w:val="20"/>
                <w:szCs w:val="20"/>
              </w:rPr>
              <w:t>863</w:t>
            </w:r>
            <w:r w:rsidR="006422F2" w:rsidRPr="00C056C9">
              <w:rPr>
                <w:spacing w:val="-12"/>
                <w:sz w:val="20"/>
                <w:szCs w:val="20"/>
              </w:rPr>
              <w:t>.</w:t>
            </w:r>
            <w:r w:rsidRPr="00C056C9">
              <w:rPr>
                <w:spacing w:val="-12"/>
                <w:sz w:val="20"/>
                <w:szCs w:val="20"/>
              </w:rPr>
              <w:t>051</w:t>
            </w:r>
          </w:p>
        </w:tc>
        <w:tc>
          <w:tcPr>
            <w:tcW w:w="562" w:type="pct"/>
            <w:vAlign w:val="center"/>
          </w:tcPr>
          <w:p w:rsidR="009E1806" w:rsidRPr="00C056C9" w:rsidRDefault="009E1806" w:rsidP="009E1806">
            <w:pPr>
              <w:jc w:val="right"/>
              <w:rPr>
                <w:spacing w:val="-12"/>
                <w:sz w:val="20"/>
                <w:szCs w:val="20"/>
              </w:rPr>
            </w:pPr>
            <w:r w:rsidRPr="00C056C9">
              <w:rPr>
                <w:spacing w:val="-12"/>
                <w:sz w:val="20"/>
                <w:szCs w:val="20"/>
              </w:rPr>
              <w:t>289</w:t>
            </w:r>
            <w:r w:rsidR="006422F2" w:rsidRPr="00C056C9">
              <w:rPr>
                <w:spacing w:val="-12"/>
                <w:sz w:val="20"/>
                <w:szCs w:val="20"/>
              </w:rPr>
              <w:t>.</w:t>
            </w:r>
            <w:r w:rsidRPr="00C056C9">
              <w:rPr>
                <w:spacing w:val="-12"/>
                <w:sz w:val="20"/>
                <w:szCs w:val="20"/>
              </w:rPr>
              <w:t>787</w:t>
            </w:r>
            <w:r w:rsidR="006422F2" w:rsidRPr="00C056C9">
              <w:rPr>
                <w:spacing w:val="-12"/>
                <w:sz w:val="20"/>
                <w:szCs w:val="20"/>
              </w:rPr>
              <w:t>.</w:t>
            </w:r>
            <w:r w:rsidRPr="00C056C9">
              <w:rPr>
                <w:spacing w:val="-12"/>
                <w:sz w:val="20"/>
                <w:szCs w:val="20"/>
              </w:rPr>
              <w:t>770</w:t>
            </w:r>
          </w:p>
        </w:tc>
        <w:tc>
          <w:tcPr>
            <w:tcW w:w="563" w:type="pct"/>
            <w:vAlign w:val="center"/>
          </w:tcPr>
          <w:p w:rsidR="009E1806" w:rsidRPr="002778A8" w:rsidRDefault="009E1806" w:rsidP="009E1806">
            <w:pPr>
              <w:jc w:val="right"/>
              <w:rPr>
                <w:spacing w:val="-12"/>
                <w:sz w:val="19"/>
                <w:szCs w:val="19"/>
              </w:rPr>
            </w:pPr>
            <w:r w:rsidRPr="002778A8">
              <w:rPr>
                <w:spacing w:val="-12"/>
                <w:sz w:val="19"/>
                <w:szCs w:val="19"/>
              </w:rPr>
              <w:t>5</w:t>
            </w:r>
            <w:r w:rsidR="006422F2" w:rsidRPr="002778A8">
              <w:rPr>
                <w:spacing w:val="-12"/>
                <w:sz w:val="19"/>
                <w:szCs w:val="19"/>
              </w:rPr>
              <w:t>.</w:t>
            </w:r>
            <w:r w:rsidRPr="002778A8">
              <w:rPr>
                <w:spacing w:val="-12"/>
                <w:sz w:val="19"/>
                <w:szCs w:val="19"/>
              </w:rPr>
              <w:t>239</w:t>
            </w:r>
            <w:r w:rsidR="006422F2" w:rsidRPr="002778A8">
              <w:rPr>
                <w:spacing w:val="-12"/>
                <w:sz w:val="19"/>
                <w:szCs w:val="19"/>
              </w:rPr>
              <w:t>.</w:t>
            </w:r>
            <w:r w:rsidRPr="002778A8">
              <w:rPr>
                <w:spacing w:val="-12"/>
                <w:sz w:val="19"/>
                <w:szCs w:val="19"/>
              </w:rPr>
              <w:t>213</w:t>
            </w:r>
            <w:r w:rsidR="006422F2" w:rsidRPr="002778A8">
              <w:rPr>
                <w:spacing w:val="-12"/>
                <w:sz w:val="19"/>
                <w:szCs w:val="19"/>
              </w:rPr>
              <w:t>.</w:t>
            </w:r>
            <w:r w:rsidRPr="002778A8">
              <w:rPr>
                <w:spacing w:val="-12"/>
                <w:sz w:val="19"/>
                <w:szCs w:val="19"/>
              </w:rPr>
              <w:t>631</w:t>
            </w:r>
          </w:p>
        </w:tc>
      </w:tr>
      <w:tr w:rsidR="00D61DCB" w:rsidRPr="009E1806" w:rsidTr="00D61DCB">
        <w:tc>
          <w:tcPr>
            <w:tcW w:w="491" w:type="pct"/>
            <w:vAlign w:val="center"/>
          </w:tcPr>
          <w:p w:rsidR="009E1806" w:rsidRPr="006422F2" w:rsidRDefault="009E1806" w:rsidP="00395AAD">
            <w:pPr>
              <w:jc w:val="both"/>
              <w:rPr>
                <w:sz w:val="20"/>
                <w:szCs w:val="20"/>
              </w:rPr>
            </w:pPr>
            <w:r w:rsidRPr="006422F2">
              <w:rPr>
                <w:sz w:val="20"/>
                <w:szCs w:val="20"/>
              </w:rPr>
              <w:t>Tény</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767</w:t>
            </w:r>
            <w:r w:rsidR="006422F2" w:rsidRPr="00C056C9">
              <w:rPr>
                <w:spacing w:val="-12"/>
                <w:sz w:val="20"/>
                <w:szCs w:val="20"/>
              </w:rPr>
              <w:t>.</w:t>
            </w:r>
            <w:r w:rsidRPr="00C056C9">
              <w:rPr>
                <w:spacing w:val="-12"/>
                <w:sz w:val="20"/>
                <w:szCs w:val="20"/>
              </w:rPr>
              <w:t>236</w:t>
            </w:r>
            <w:r w:rsidR="006422F2" w:rsidRPr="00C056C9">
              <w:rPr>
                <w:spacing w:val="-12"/>
                <w:sz w:val="20"/>
                <w:szCs w:val="20"/>
              </w:rPr>
              <w:t>.</w:t>
            </w:r>
            <w:r w:rsidRPr="00C056C9">
              <w:rPr>
                <w:spacing w:val="-12"/>
                <w:sz w:val="20"/>
                <w:szCs w:val="20"/>
              </w:rPr>
              <w:t>443</w:t>
            </w:r>
          </w:p>
        </w:tc>
        <w:tc>
          <w:tcPr>
            <w:tcW w:w="564" w:type="pct"/>
            <w:vAlign w:val="center"/>
          </w:tcPr>
          <w:p w:rsidR="009E1806" w:rsidRPr="00C056C9" w:rsidRDefault="009E1806" w:rsidP="00395AAD">
            <w:pPr>
              <w:ind w:right="98"/>
              <w:jc w:val="right"/>
              <w:rPr>
                <w:spacing w:val="-12"/>
                <w:sz w:val="20"/>
                <w:szCs w:val="20"/>
              </w:rPr>
            </w:pPr>
            <w:r w:rsidRPr="00C056C9">
              <w:rPr>
                <w:spacing w:val="-12"/>
                <w:sz w:val="20"/>
                <w:szCs w:val="20"/>
              </w:rPr>
              <w:t>263</w:t>
            </w:r>
            <w:r w:rsidR="006422F2" w:rsidRPr="00C056C9">
              <w:rPr>
                <w:spacing w:val="-12"/>
                <w:sz w:val="20"/>
                <w:szCs w:val="20"/>
              </w:rPr>
              <w:t>.</w:t>
            </w:r>
            <w:r w:rsidRPr="00C056C9">
              <w:rPr>
                <w:spacing w:val="-12"/>
                <w:sz w:val="20"/>
                <w:szCs w:val="20"/>
              </w:rPr>
              <w:t>460</w:t>
            </w:r>
            <w:r w:rsidR="006422F2" w:rsidRPr="00C056C9">
              <w:rPr>
                <w:spacing w:val="-12"/>
                <w:sz w:val="20"/>
                <w:szCs w:val="20"/>
              </w:rPr>
              <w:t>.</w:t>
            </w:r>
            <w:r w:rsidRPr="00C056C9">
              <w:rPr>
                <w:spacing w:val="-12"/>
                <w:sz w:val="20"/>
                <w:szCs w:val="20"/>
              </w:rPr>
              <w:t>516</w:t>
            </w:r>
          </w:p>
        </w:tc>
        <w:tc>
          <w:tcPr>
            <w:tcW w:w="564" w:type="pct"/>
            <w:vAlign w:val="center"/>
          </w:tcPr>
          <w:p w:rsidR="009E1806" w:rsidRPr="00C056C9" w:rsidRDefault="009E1806" w:rsidP="000C4AAE">
            <w:pPr>
              <w:jc w:val="right"/>
              <w:rPr>
                <w:spacing w:val="-12"/>
                <w:sz w:val="20"/>
                <w:szCs w:val="20"/>
              </w:rPr>
            </w:pPr>
            <w:r w:rsidRPr="00C056C9">
              <w:rPr>
                <w:spacing w:val="-12"/>
                <w:sz w:val="20"/>
                <w:szCs w:val="20"/>
              </w:rPr>
              <w:t>1</w:t>
            </w:r>
            <w:r w:rsidR="006422F2" w:rsidRPr="00C056C9">
              <w:rPr>
                <w:spacing w:val="-12"/>
                <w:sz w:val="20"/>
                <w:szCs w:val="20"/>
              </w:rPr>
              <w:t>.</w:t>
            </w:r>
            <w:r w:rsidRPr="00C056C9">
              <w:rPr>
                <w:spacing w:val="-12"/>
                <w:sz w:val="20"/>
                <w:szCs w:val="20"/>
              </w:rPr>
              <w:t>487</w:t>
            </w:r>
            <w:r w:rsidR="006422F2" w:rsidRPr="00C056C9">
              <w:rPr>
                <w:spacing w:val="-12"/>
                <w:sz w:val="20"/>
                <w:szCs w:val="20"/>
              </w:rPr>
              <w:t>.</w:t>
            </w:r>
            <w:r w:rsidRPr="00C056C9">
              <w:rPr>
                <w:spacing w:val="-12"/>
                <w:sz w:val="20"/>
                <w:szCs w:val="20"/>
              </w:rPr>
              <w:t>453</w:t>
            </w:r>
            <w:r w:rsidR="006422F2" w:rsidRPr="00C056C9">
              <w:rPr>
                <w:spacing w:val="-12"/>
                <w:sz w:val="20"/>
                <w:szCs w:val="20"/>
              </w:rPr>
              <w:t>.</w:t>
            </w:r>
            <w:r w:rsidRPr="00C056C9">
              <w:rPr>
                <w:spacing w:val="-12"/>
                <w:sz w:val="20"/>
                <w:szCs w:val="20"/>
              </w:rPr>
              <w:t>530</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491</w:t>
            </w:r>
            <w:r w:rsidR="006422F2" w:rsidRPr="00C056C9">
              <w:rPr>
                <w:spacing w:val="-12"/>
                <w:sz w:val="20"/>
                <w:szCs w:val="20"/>
              </w:rPr>
              <w:t>.</w:t>
            </w:r>
            <w:r w:rsidRPr="00C056C9">
              <w:rPr>
                <w:spacing w:val="-12"/>
                <w:sz w:val="20"/>
                <w:szCs w:val="20"/>
              </w:rPr>
              <w:t>352</w:t>
            </w:r>
            <w:r w:rsidR="006422F2" w:rsidRPr="00C056C9">
              <w:rPr>
                <w:spacing w:val="-12"/>
                <w:sz w:val="20"/>
                <w:szCs w:val="20"/>
              </w:rPr>
              <w:t>.</w:t>
            </w:r>
            <w:r w:rsidRPr="00C056C9">
              <w:rPr>
                <w:spacing w:val="-12"/>
                <w:sz w:val="20"/>
                <w:szCs w:val="20"/>
              </w:rPr>
              <w:t>506</w:t>
            </w:r>
          </w:p>
        </w:tc>
        <w:tc>
          <w:tcPr>
            <w:tcW w:w="564" w:type="pct"/>
            <w:vAlign w:val="center"/>
          </w:tcPr>
          <w:p w:rsidR="009E1806" w:rsidRPr="00C056C9" w:rsidRDefault="009E1806" w:rsidP="00395AAD">
            <w:pPr>
              <w:ind w:right="119"/>
              <w:jc w:val="right"/>
              <w:rPr>
                <w:spacing w:val="-12"/>
                <w:sz w:val="20"/>
                <w:szCs w:val="20"/>
              </w:rPr>
            </w:pPr>
            <w:r w:rsidRPr="00C056C9">
              <w:rPr>
                <w:spacing w:val="-12"/>
                <w:sz w:val="20"/>
                <w:szCs w:val="20"/>
              </w:rPr>
              <w:t>27</w:t>
            </w:r>
            <w:r w:rsidR="006422F2" w:rsidRPr="00C056C9">
              <w:rPr>
                <w:spacing w:val="-12"/>
                <w:sz w:val="20"/>
                <w:szCs w:val="20"/>
              </w:rPr>
              <w:t>.</w:t>
            </w:r>
            <w:r w:rsidRPr="00C056C9">
              <w:rPr>
                <w:spacing w:val="-12"/>
                <w:sz w:val="20"/>
                <w:szCs w:val="20"/>
              </w:rPr>
              <w:t>923</w:t>
            </w:r>
            <w:r w:rsidR="006422F2" w:rsidRPr="00C056C9">
              <w:rPr>
                <w:spacing w:val="-12"/>
                <w:sz w:val="20"/>
                <w:szCs w:val="20"/>
              </w:rPr>
              <w:t>.</w:t>
            </w:r>
            <w:r w:rsidRPr="00C056C9">
              <w:rPr>
                <w:spacing w:val="-12"/>
                <w:sz w:val="20"/>
                <w:szCs w:val="20"/>
              </w:rPr>
              <w:t>115</w:t>
            </w:r>
          </w:p>
        </w:tc>
        <w:tc>
          <w:tcPr>
            <w:tcW w:w="563" w:type="pct"/>
            <w:vAlign w:val="center"/>
          </w:tcPr>
          <w:p w:rsidR="009E1806" w:rsidRPr="00C056C9" w:rsidRDefault="009E1806" w:rsidP="00395AAD">
            <w:pPr>
              <w:jc w:val="right"/>
              <w:rPr>
                <w:spacing w:val="-12"/>
                <w:sz w:val="20"/>
                <w:szCs w:val="20"/>
              </w:rPr>
            </w:pPr>
            <w:r w:rsidRPr="00C056C9">
              <w:rPr>
                <w:spacing w:val="-12"/>
                <w:sz w:val="20"/>
                <w:szCs w:val="20"/>
              </w:rPr>
              <w:t>438</w:t>
            </w:r>
            <w:r w:rsidR="006422F2" w:rsidRPr="00C056C9">
              <w:rPr>
                <w:spacing w:val="-12"/>
                <w:sz w:val="20"/>
                <w:szCs w:val="20"/>
              </w:rPr>
              <w:t>.</w:t>
            </w:r>
            <w:r w:rsidRPr="00C056C9">
              <w:rPr>
                <w:spacing w:val="-12"/>
                <w:sz w:val="20"/>
                <w:szCs w:val="20"/>
              </w:rPr>
              <w:t>457</w:t>
            </w:r>
            <w:r w:rsidR="006422F2" w:rsidRPr="00C056C9">
              <w:rPr>
                <w:spacing w:val="-12"/>
                <w:sz w:val="20"/>
                <w:szCs w:val="20"/>
              </w:rPr>
              <w:t>.</w:t>
            </w:r>
            <w:r w:rsidRPr="00C056C9">
              <w:rPr>
                <w:spacing w:val="-12"/>
                <w:sz w:val="20"/>
                <w:szCs w:val="20"/>
              </w:rPr>
              <w:t>370</w:t>
            </w:r>
          </w:p>
        </w:tc>
        <w:tc>
          <w:tcPr>
            <w:tcW w:w="562" w:type="pct"/>
            <w:vAlign w:val="center"/>
          </w:tcPr>
          <w:p w:rsidR="009E1806" w:rsidRPr="00C056C9" w:rsidRDefault="009E1806" w:rsidP="009E1806">
            <w:pPr>
              <w:jc w:val="right"/>
              <w:rPr>
                <w:spacing w:val="-12"/>
                <w:sz w:val="20"/>
                <w:szCs w:val="20"/>
              </w:rPr>
            </w:pPr>
            <w:r w:rsidRPr="00C056C9">
              <w:rPr>
                <w:spacing w:val="-12"/>
                <w:sz w:val="20"/>
                <w:szCs w:val="20"/>
              </w:rPr>
              <w:t>83</w:t>
            </w:r>
            <w:r w:rsidR="006422F2" w:rsidRPr="00C056C9">
              <w:rPr>
                <w:spacing w:val="-12"/>
                <w:sz w:val="20"/>
                <w:szCs w:val="20"/>
              </w:rPr>
              <w:t>.</w:t>
            </w:r>
            <w:r w:rsidRPr="00C056C9">
              <w:rPr>
                <w:spacing w:val="-12"/>
                <w:sz w:val="20"/>
                <w:szCs w:val="20"/>
              </w:rPr>
              <w:t>181</w:t>
            </w:r>
            <w:r w:rsidR="006422F2" w:rsidRPr="00C056C9">
              <w:rPr>
                <w:spacing w:val="-12"/>
                <w:sz w:val="20"/>
                <w:szCs w:val="20"/>
              </w:rPr>
              <w:t>.</w:t>
            </w:r>
            <w:r w:rsidRPr="00C056C9">
              <w:rPr>
                <w:spacing w:val="-12"/>
                <w:sz w:val="20"/>
                <w:szCs w:val="20"/>
              </w:rPr>
              <w:t>770</w:t>
            </w:r>
          </w:p>
        </w:tc>
        <w:tc>
          <w:tcPr>
            <w:tcW w:w="563" w:type="pct"/>
            <w:vAlign w:val="center"/>
          </w:tcPr>
          <w:p w:rsidR="009E1806" w:rsidRPr="002778A8" w:rsidRDefault="009E1806" w:rsidP="009E1806">
            <w:pPr>
              <w:jc w:val="right"/>
              <w:rPr>
                <w:spacing w:val="-12"/>
                <w:sz w:val="19"/>
                <w:szCs w:val="19"/>
              </w:rPr>
            </w:pPr>
            <w:r w:rsidRPr="002778A8">
              <w:rPr>
                <w:spacing w:val="-12"/>
                <w:sz w:val="19"/>
                <w:szCs w:val="19"/>
              </w:rPr>
              <w:t>4</w:t>
            </w:r>
            <w:r w:rsidR="006422F2" w:rsidRPr="002778A8">
              <w:rPr>
                <w:spacing w:val="-12"/>
                <w:sz w:val="19"/>
                <w:szCs w:val="19"/>
              </w:rPr>
              <w:t>.</w:t>
            </w:r>
            <w:r w:rsidRPr="002778A8">
              <w:rPr>
                <w:spacing w:val="-12"/>
                <w:sz w:val="19"/>
                <w:szCs w:val="19"/>
              </w:rPr>
              <w:t>559</w:t>
            </w:r>
            <w:r w:rsidR="006422F2" w:rsidRPr="002778A8">
              <w:rPr>
                <w:spacing w:val="-12"/>
                <w:sz w:val="19"/>
                <w:szCs w:val="19"/>
              </w:rPr>
              <w:t>.</w:t>
            </w:r>
            <w:r w:rsidRPr="002778A8">
              <w:rPr>
                <w:spacing w:val="-12"/>
                <w:sz w:val="19"/>
                <w:szCs w:val="19"/>
              </w:rPr>
              <w:t>065</w:t>
            </w:r>
            <w:r w:rsidR="006422F2" w:rsidRPr="002778A8">
              <w:rPr>
                <w:spacing w:val="-12"/>
                <w:sz w:val="19"/>
                <w:szCs w:val="19"/>
              </w:rPr>
              <w:t>.</w:t>
            </w:r>
            <w:r w:rsidRPr="002778A8">
              <w:rPr>
                <w:spacing w:val="-12"/>
                <w:sz w:val="19"/>
                <w:szCs w:val="19"/>
              </w:rPr>
              <w:t>250</w:t>
            </w:r>
          </w:p>
        </w:tc>
      </w:tr>
      <w:tr w:rsidR="00D61DCB" w:rsidRPr="009E1806" w:rsidTr="00D61DCB">
        <w:tc>
          <w:tcPr>
            <w:tcW w:w="491" w:type="pct"/>
            <w:vAlign w:val="center"/>
          </w:tcPr>
          <w:p w:rsidR="009E1806" w:rsidRPr="006422F2" w:rsidRDefault="009E1806" w:rsidP="00395AAD">
            <w:pPr>
              <w:jc w:val="both"/>
              <w:rPr>
                <w:sz w:val="20"/>
                <w:szCs w:val="20"/>
              </w:rPr>
            </w:pPr>
            <w:r w:rsidRPr="006422F2">
              <w:rPr>
                <w:sz w:val="20"/>
                <w:szCs w:val="20"/>
              </w:rPr>
              <w:t xml:space="preserve">Teljesítés eredeti </w:t>
            </w:r>
            <w:proofErr w:type="spellStart"/>
            <w:r w:rsidRPr="006422F2">
              <w:rPr>
                <w:sz w:val="20"/>
                <w:szCs w:val="20"/>
              </w:rPr>
              <w:t>eir-hoz</w:t>
            </w:r>
            <w:proofErr w:type="spellEnd"/>
            <w:r w:rsidRPr="006422F2">
              <w:rPr>
                <w:sz w:val="20"/>
                <w:szCs w:val="20"/>
              </w:rPr>
              <w:t xml:space="preserve"> </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119,2</w:t>
            </w:r>
          </w:p>
        </w:tc>
        <w:tc>
          <w:tcPr>
            <w:tcW w:w="564" w:type="pct"/>
            <w:vAlign w:val="center"/>
          </w:tcPr>
          <w:p w:rsidR="009E1806" w:rsidRPr="00C056C9" w:rsidRDefault="009E1806" w:rsidP="00395AAD">
            <w:pPr>
              <w:ind w:right="98"/>
              <w:jc w:val="right"/>
              <w:rPr>
                <w:spacing w:val="-12"/>
                <w:sz w:val="20"/>
                <w:szCs w:val="20"/>
              </w:rPr>
            </w:pPr>
            <w:r w:rsidRPr="00C056C9">
              <w:rPr>
                <w:spacing w:val="-12"/>
                <w:sz w:val="20"/>
                <w:szCs w:val="20"/>
              </w:rPr>
              <w:t>115,7</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138,3</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158,4</w:t>
            </w:r>
          </w:p>
        </w:tc>
        <w:tc>
          <w:tcPr>
            <w:tcW w:w="564" w:type="pct"/>
            <w:vAlign w:val="center"/>
          </w:tcPr>
          <w:p w:rsidR="009E1806" w:rsidRPr="00C056C9" w:rsidRDefault="009E1806" w:rsidP="00395AAD">
            <w:pPr>
              <w:ind w:right="119"/>
              <w:jc w:val="right"/>
              <w:rPr>
                <w:spacing w:val="-12"/>
                <w:sz w:val="20"/>
                <w:szCs w:val="20"/>
              </w:rPr>
            </w:pPr>
            <w:r w:rsidRPr="00C056C9">
              <w:rPr>
                <w:spacing w:val="-12"/>
                <w:sz w:val="20"/>
                <w:szCs w:val="20"/>
              </w:rPr>
              <w:t>90,7</w:t>
            </w:r>
          </w:p>
        </w:tc>
        <w:tc>
          <w:tcPr>
            <w:tcW w:w="563" w:type="pct"/>
            <w:vAlign w:val="center"/>
          </w:tcPr>
          <w:p w:rsidR="009E1806" w:rsidRPr="00C056C9" w:rsidRDefault="009E1806" w:rsidP="00395AAD">
            <w:pPr>
              <w:jc w:val="right"/>
              <w:rPr>
                <w:spacing w:val="-12"/>
                <w:sz w:val="20"/>
                <w:szCs w:val="20"/>
              </w:rPr>
            </w:pPr>
            <w:r w:rsidRPr="00C056C9">
              <w:rPr>
                <w:spacing w:val="-12"/>
                <w:sz w:val="20"/>
                <w:szCs w:val="20"/>
              </w:rPr>
              <w:t>102,4</w:t>
            </w:r>
          </w:p>
        </w:tc>
        <w:tc>
          <w:tcPr>
            <w:tcW w:w="562" w:type="pct"/>
            <w:vAlign w:val="center"/>
          </w:tcPr>
          <w:p w:rsidR="009E1806" w:rsidRPr="00C056C9" w:rsidRDefault="006422F2" w:rsidP="009E1806">
            <w:pPr>
              <w:jc w:val="right"/>
              <w:rPr>
                <w:spacing w:val="-12"/>
                <w:sz w:val="20"/>
                <w:szCs w:val="20"/>
              </w:rPr>
            </w:pPr>
            <w:r w:rsidRPr="00C056C9">
              <w:rPr>
                <w:spacing w:val="-12"/>
                <w:sz w:val="20"/>
                <w:szCs w:val="20"/>
              </w:rPr>
              <w:t>29,2</w:t>
            </w:r>
          </w:p>
        </w:tc>
        <w:tc>
          <w:tcPr>
            <w:tcW w:w="563" w:type="pct"/>
            <w:vAlign w:val="center"/>
          </w:tcPr>
          <w:p w:rsidR="009E1806" w:rsidRPr="002778A8" w:rsidRDefault="009E1806" w:rsidP="009E1806">
            <w:pPr>
              <w:jc w:val="right"/>
              <w:rPr>
                <w:spacing w:val="-12"/>
                <w:sz w:val="19"/>
                <w:szCs w:val="19"/>
              </w:rPr>
            </w:pPr>
            <w:r w:rsidRPr="002778A8">
              <w:rPr>
                <w:spacing w:val="-12"/>
                <w:sz w:val="19"/>
                <w:szCs w:val="19"/>
              </w:rPr>
              <w:t>118,7</w:t>
            </w:r>
          </w:p>
        </w:tc>
      </w:tr>
      <w:tr w:rsidR="00D61DCB" w:rsidRPr="009E1806" w:rsidTr="00D61DCB">
        <w:tc>
          <w:tcPr>
            <w:tcW w:w="491" w:type="pct"/>
            <w:vAlign w:val="center"/>
          </w:tcPr>
          <w:p w:rsidR="009E1806" w:rsidRPr="006422F2" w:rsidRDefault="00D61DCB" w:rsidP="00395AAD">
            <w:pPr>
              <w:jc w:val="both"/>
              <w:rPr>
                <w:sz w:val="20"/>
                <w:szCs w:val="20"/>
              </w:rPr>
            </w:pPr>
            <w:r>
              <w:rPr>
                <w:sz w:val="20"/>
                <w:szCs w:val="20"/>
              </w:rPr>
              <w:t xml:space="preserve">Teljesítés mód. </w:t>
            </w:r>
            <w:proofErr w:type="spellStart"/>
            <w:r>
              <w:rPr>
                <w:sz w:val="20"/>
                <w:szCs w:val="20"/>
              </w:rPr>
              <w:t>eir-hoz</w:t>
            </w:r>
            <w:proofErr w:type="spellEnd"/>
            <w:r w:rsidR="009E1806" w:rsidRPr="006422F2">
              <w:rPr>
                <w:sz w:val="20"/>
                <w:szCs w:val="20"/>
              </w:rPr>
              <w:t xml:space="preserve"> </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95,6</w:t>
            </w:r>
          </w:p>
        </w:tc>
        <w:tc>
          <w:tcPr>
            <w:tcW w:w="564" w:type="pct"/>
            <w:vAlign w:val="center"/>
          </w:tcPr>
          <w:p w:rsidR="009E1806" w:rsidRPr="00C056C9" w:rsidRDefault="009E1806" w:rsidP="00395AAD">
            <w:pPr>
              <w:ind w:right="98"/>
              <w:jc w:val="right"/>
              <w:rPr>
                <w:spacing w:val="-12"/>
                <w:sz w:val="20"/>
                <w:szCs w:val="20"/>
              </w:rPr>
            </w:pPr>
            <w:r w:rsidRPr="00C056C9">
              <w:rPr>
                <w:spacing w:val="-12"/>
                <w:sz w:val="20"/>
                <w:szCs w:val="20"/>
              </w:rPr>
              <w:t>97,6</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88,7</w:t>
            </w:r>
          </w:p>
        </w:tc>
        <w:tc>
          <w:tcPr>
            <w:tcW w:w="564" w:type="pct"/>
            <w:vAlign w:val="center"/>
          </w:tcPr>
          <w:p w:rsidR="009E1806" w:rsidRPr="00C056C9" w:rsidRDefault="009E1806" w:rsidP="00395AAD">
            <w:pPr>
              <w:jc w:val="right"/>
              <w:rPr>
                <w:spacing w:val="-12"/>
                <w:sz w:val="20"/>
                <w:szCs w:val="20"/>
              </w:rPr>
            </w:pPr>
            <w:r w:rsidRPr="00C056C9">
              <w:rPr>
                <w:spacing w:val="-12"/>
                <w:sz w:val="20"/>
                <w:szCs w:val="20"/>
              </w:rPr>
              <w:t>92</w:t>
            </w:r>
          </w:p>
        </w:tc>
        <w:tc>
          <w:tcPr>
            <w:tcW w:w="564" w:type="pct"/>
            <w:vAlign w:val="center"/>
          </w:tcPr>
          <w:p w:rsidR="009E1806" w:rsidRPr="00C056C9" w:rsidRDefault="009E1806" w:rsidP="00395AAD">
            <w:pPr>
              <w:ind w:right="119"/>
              <w:jc w:val="right"/>
              <w:rPr>
                <w:spacing w:val="-12"/>
                <w:sz w:val="20"/>
                <w:szCs w:val="20"/>
              </w:rPr>
            </w:pPr>
            <w:r w:rsidRPr="00C056C9">
              <w:rPr>
                <w:spacing w:val="-12"/>
                <w:sz w:val="20"/>
                <w:szCs w:val="20"/>
              </w:rPr>
              <w:t>100</w:t>
            </w:r>
          </w:p>
        </w:tc>
        <w:tc>
          <w:tcPr>
            <w:tcW w:w="563" w:type="pct"/>
            <w:vAlign w:val="center"/>
          </w:tcPr>
          <w:p w:rsidR="009E1806" w:rsidRPr="00C056C9" w:rsidRDefault="009E1806" w:rsidP="00395AAD">
            <w:pPr>
              <w:jc w:val="right"/>
              <w:rPr>
                <w:spacing w:val="-12"/>
                <w:sz w:val="20"/>
                <w:szCs w:val="20"/>
              </w:rPr>
            </w:pPr>
            <w:r w:rsidRPr="00C056C9">
              <w:rPr>
                <w:spacing w:val="-12"/>
                <w:sz w:val="20"/>
                <w:szCs w:val="20"/>
              </w:rPr>
              <w:t>70,5</w:t>
            </w:r>
          </w:p>
        </w:tc>
        <w:tc>
          <w:tcPr>
            <w:tcW w:w="562" w:type="pct"/>
            <w:vAlign w:val="center"/>
          </w:tcPr>
          <w:p w:rsidR="009E1806" w:rsidRPr="00C056C9" w:rsidRDefault="006422F2" w:rsidP="009E1806">
            <w:pPr>
              <w:jc w:val="right"/>
              <w:rPr>
                <w:spacing w:val="-12"/>
                <w:sz w:val="20"/>
                <w:szCs w:val="20"/>
              </w:rPr>
            </w:pPr>
            <w:r w:rsidRPr="00C056C9">
              <w:rPr>
                <w:spacing w:val="-12"/>
                <w:sz w:val="20"/>
                <w:szCs w:val="20"/>
              </w:rPr>
              <w:t>28,7</w:t>
            </w:r>
          </w:p>
        </w:tc>
        <w:tc>
          <w:tcPr>
            <w:tcW w:w="563" w:type="pct"/>
            <w:vAlign w:val="center"/>
          </w:tcPr>
          <w:p w:rsidR="009E1806" w:rsidRPr="002778A8" w:rsidRDefault="009E1806" w:rsidP="009E1806">
            <w:pPr>
              <w:jc w:val="right"/>
              <w:rPr>
                <w:spacing w:val="-12"/>
                <w:sz w:val="19"/>
                <w:szCs w:val="19"/>
              </w:rPr>
            </w:pPr>
            <w:r w:rsidRPr="002778A8">
              <w:rPr>
                <w:spacing w:val="-12"/>
                <w:sz w:val="19"/>
                <w:szCs w:val="19"/>
              </w:rPr>
              <w:t>87</w:t>
            </w:r>
          </w:p>
        </w:tc>
      </w:tr>
    </w:tbl>
    <w:p w:rsidR="00125644" w:rsidRPr="002A43AA" w:rsidRDefault="00125644" w:rsidP="00125644">
      <w:pPr>
        <w:jc w:val="both"/>
      </w:pPr>
    </w:p>
    <w:p w:rsidR="009571C0" w:rsidRPr="002778A8" w:rsidRDefault="009969FF" w:rsidP="00125644">
      <w:pPr>
        <w:jc w:val="both"/>
        <w:rPr>
          <w:b/>
        </w:rPr>
      </w:pPr>
      <w:r w:rsidRPr="002A43AA">
        <w:t>A személyi juttatások eredeti</w:t>
      </w:r>
      <w:r w:rsidR="00611999" w:rsidRPr="002A43AA">
        <w:t xml:space="preserve"> előirányzatát év közben növelték</w:t>
      </w:r>
      <w:r w:rsidRPr="002A43AA">
        <w:t xml:space="preserve"> a közfoglalkoztatás</w:t>
      </w:r>
      <w:r w:rsidR="00CA517E" w:rsidRPr="002A43AA">
        <w:t>sal</w:t>
      </w:r>
      <w:r w:rsidR="002373EC" w:rsidRPr="002A43AA">
        <w:t xml:space="preserve"> összefüg</w:t>
      </w:r>
      <w:r w:rsidR="00B25869" w:rsidRPr="002A43AA">
        <w:t>gő előirányzat</w:t>
      </w:r>
      <w:r w:rsidR="00611999" w:rsidRPr="002A43AA">
        <w:t>ok</w:t>
      </w:r>
      <w:r w:rsidR="000C7B37" w:rsidRPr="002A43AA">
        <w:t>,</w:t>
      </w:r>
      <w:r w:rsidR="006B7680" w:rsidRPr="002A43AA">
        <w:t xml:space="preserve"> </w:t>
      </w:r>
      <w:r w:rsidR="008E7A1B" w:rsidRPr="002A43AA">
        <w:t>bérkompenzáció</w:t>
      </w:r>
      <w:r w:rsidR="00611999" w:rsidRPr="002A43AA">
        <w:t>, ágazati pótlékok</w:t>
      </w:r>
      <w:r w:rsidR="002373EC" w:rsidRPr="002A43AA">
        <w:t>.</w:t>
      </w:r>
      <w:r w:rsidRPr="002A43AA">
        <w:t xml:space="preserve"> A dologi előirányzatok növekedése részben a pályázati pénzeszközök, továbbá egyéb pótlólagos támogatás</w:t>
      </w:r>
      <w:r w:rsidR="00611999" w:rsidRPr="002A43AA">
        <w:t>ok</w:t>
      </w:r>
      <w:r w:rsidRPr="002A43AA">
        <w:t>ra vezethető</w:t>
      </w:r>
      <w:r w:rsidR="007758B0" w:rsidRPr="002A43AA">
        <w:t>k</w:t>
      </w:r>
      <w:r w:rsidRPr="002A43AA">
        <w:t xml:space="preserve"> vissza. </w:t>
      </w:r>
    </w:p>
    <w:p w:rsidR="006C3865" w:rsidRPr="002A43AA" w:rsidRDefault="006C3865" w:rsidP="00125644">
      <w:pPr>
        <w:jc w:val="both"/>
      </w:pPr>
    </w:p>
    <w:p w:rsidR="00E476AC" w:rsidRPr="002A43AA" w:rsidRDefault="002D3433" w:rsidP="00F42AB4">
      <w:pPr>
        <w:pStyle w:val="Cmsor3"/>
        <w:spacing w:after="120"/>
        <w:rPr>
          <w:sz w:val="24"/>
        </w:rPr>
      </w:pPr>
      <w:r w:rsidRPr="002A43AA">
        <w:rPr>
          <w:sz w:val="24"/>
        </w:rPr>
        <w:lastRenderedPageBreak/>
        <w:t>I</w:t>
      </w:r>
      <w:r w:rsidR="00705974" w:rsidRPr="002A43AA">
        <w:rPr>
          <w:sz w:val="24"/>
        </w:rPr>
        <w:t>I</w:t>
      </w:r>
      <w:r w:rsidR="003E0934" w:rsidRPr="002A43AA">
        <w:rPr>
          <w:sz w:val="24"/>
        </w:rPr>
        <w:t>I.B/1</w:t>
      </w:r>
      <w:r w:rsidR="009969FF" w:rsidRPr="002A43AA">
        <w:rPr>
          <w:sz w:val="24"/>
        </w:rPr>
        <w:t xml:space="preserve">. </w:t>
      </w:r>
      <w:r w:rsidR="007B6DCC" w:rsidRPr="002A43AA">
        <w:rPr>
          <w:sz w:val="24"/>
        </w:rPr>
        <w:t xml:space="preserve">GESZ </w:t>
      </w:r>
      <w:r w:rsidR="00AF59A6" w:rsidRPr="002A43AA">
        <w:rPr>
          <w:sz w:val="24"/>
        </w:rPr>
        <w:t>és hozzátartozó intézmények</w:t>
      </w:r>
    </w:p>
    <w:p w:rsidR="007B6DCC" w:rsidRPr="002A43AA" w:rsidRDefault="007B6DCC" w:rsidP="007B6DCC">
      <w:pPr>
        <w:pStyle w:val="Cmsor1"/>
        <w:jc w:val="left"/>
        <w:rPr>
          <w:b w:val="0"/>
          <w:sz w:val="24"/>
          <w:u w:val="single"/>
        </w:rPr>
      </w:pPr>
      <w:r w:rsidRPr="002A43AA">
        <w:rPr>
          <w:sz w:val="24"/>
        </w:rPr>
        <w:t>Gazdasági Ellátó Szervezet (GESZ)</w:t>
      </w:r>
    </w:p>
    <w:p w:rsidR="007B6DCC" w:rsidRPr="002A43AA" w:rsidRDefault="003A7417" w:rsidP="002B3E24">
      <w:pPr>
        <w:ind w:left="3"/>
        <w:jc w:val="both"/>
      </w:pPr>
      <w:r w:rsidRPr="002A43AA">
        <w:t>Kiadás</w:t>
      </w:r>
      <w:r w:rsidR="006B7680" w:rsidRPr="002A43AA">
        <w:t xml:space="preserve"> </w:t>
      </w:r>
      <w:r w:rsidR="009051A0">
        <w:t>353.505.076</w:t>
      </w:r>
      <w:r w:rsidR="00674514" w:rsidRPr="002A43AA">
        <w:t xml:space="preserve">Ft </w:t>
      </w:r>
      <w:r w:rsidR="002B3E24" w:rsidRPr="002A43AA">
        <w:t>(</w:t>
      </w:r>
      <w:r w:rsidR="009051A0">
        <w:t>88</w:t>
      </w:r>
      <w:r w:rsidR="007B6DCC" w:rsidRPr="002A43AA">
        <w:t>%). Ebből személy</w:t>
      </w:r>
      <w:r w:rsidR="002B3E24" w:rsidRPr="002A43AA">
        <w:t xml:space="preserve">i juttatás </w:t>
      </w:r>
      <w:r w:rsidR="009051A0">
        <w:t>133.100.190</w:t>
      </w:r>
      <w:r w:rsidR="00674514" w:rsidRPr="002A43AA">
        <w:t xml:space="preserve">Ft </w:t>
      </w:r>
      <w:r w:rsidR="000330D4" w:rsidRPr="002A43AA">
        <w:t>(</w:t>
      </w:r>
      <w:r w:rsidR="009051A0">
        <w:t>93,9</w:t>
      </w:r>
      <w:r w:rsidR="007B6DCC" w:rsidRPr="002A43AA">
        <w:t>%), járu</w:t>
      </w:r>
      <w:r w:rsidRPr="002A43AA">
        <w:t>lékok</w:t>
      </w:r>
      <w:r w:rsidR="006B7680" w:rsidRPr="002A43AA">
        <w:t xml:space="preserve"> </w:t>
      </w:r>
      <w:r w:rsidR="009051A0">
        <w:t>20.571.144</w:t>
      </w:r>
      <w:r w:rsidR="00674514" w:rsidRPr="002A43AA">
        <w:t xml:space="preserve">Ft </w:t>
      </w:r>
      <w:r w:rsidR="001C3FAC" w:rsidRPr="002A43AA">
        <w:t>(</w:t>
      </w:r>
      <w:r w:rsidR="009051A0">
        <w:t>95,5</w:t>
      </w:r>
      <w:r w:rsidR="007B6DCC" w:rsidRPr="002A43AA">
        <w:t>%), dologi kia</w:t>
      </w:r>
      <w:r w:rsidRPr="002A43AA">
        <w:t>dás</w:t>
      </w:r>
      <w:r w:rsidR="006B7680" w:rsidRPr="002A43AA">
        <w:t xml:space="preserve"> </w:t>
      </w:r>
      <w:r w:rsidR="009051A0">
        <w:t>197.749.831</w:t>
      </w:r>
      <w:r w:rsidR="00674514" w:rsidRPr="002A43AA">
        <w:t xml:space="preserve">Ft </w:t>
      </w:r>
      <w:r w:rsidR="007B6DCC" w:rsidRPr="002A43AA">
        <w:t>(</w:t>
      </w:r>
      <w:r w:rsidR="009051A0">
        <w:t>83,4</w:t>
      </w:r>
      <w:r w:rsidR="007B6DCC" w:rsidRPr="002A43AA">
        <w:t>%), felhalmozási kiad</w:t>
      </w:r>
      <w:r w:rsidRPr="002A43AA">
        <w:t>ás</w:t>
      </w:r>
      <w:r w:rsidR="006B7680" w:rsidRPr="002A43AA">
        <w:t xml:space="preserve"> </w:t>
      </w:r>
      <w:r w:rsidR="009051A0">
        <w:t>2.083.911</w:t>
      </w:r>
      <w:r w:rsidR="00674514" w:rsidRPr="002A43AA">
        <w:t xml:space="preserve">Ft </w:t>
      </w:r>
      <w:r w:rsidR="000330D4" w:rsidRPr="002A43AA">
        <w:t>(</w:t>
      </w:r>
      <w:r w:rsidR="009051A0">
        <w:t>73,2</w:t>
      </w:r>
      <w:r w:rsidR="00F8660B" w:rsidRPr="002A43AA">
        <w:t xml:space="preserve">%). </w:t>
      </w:r>
    </w:p>
    <w:p w:rsidR="00CB2AD8" w:rsidRPr="002A43AA" w:rsidRDefault="00F8660B" w:rsidP="00EB46D2">
      <w:pPr>
        <w:ind w:left="3"/>
        <w:jc w:val="both"/>
      </w:pPr>
      <w:r w:rsidRPr="002A43AA">
        <w:t>Jelentősebb dologi kiadá</w:t>
      </w:r>
      <w:r w:rsidR="00DE1945" w:rsidRPr="002A43AA">
        <w:t>sok:</w:t>
      </w:r>
      <w:r w:rsidR="003A7417" w:rsidRPr="002A43AA">
        <w:t xml:space="preserve"> vásárolt élelmezés</w:t>
      </w:r>
      <w:r w:rsidR="006B7680" w:rsidRPr="002A43AA">
        <w:t xml:space="preserve"> </w:t>
      </w:r>
      <w:r w:rsidR="009051A0">
        <w:t>98.549.505</w:t>
      </w:r>
      <w:r w:rsidR="00674514" w:rsidRPr="002A43AA">
        <w:t>Ft</w:t>
      </w:r>
      <w:r w:rsidR="00DE1945" w:rsidRPr="002A43AA">
        <w:t xml:space="preserve">, </w:t>
      </w:r>
      <w:r w:rsidR="009051A0">
        <w:t xml:space="preserve">egyéb </w:t>
      </w:r>
      <w:r w:rsidR="00E3301C" w:rsidRPr="002A43AA">
        <w:t>szolg</w:t>
      </w:r>
      <w:r w:rsidR="00D55380" w:rsidRPr="002A43AA">
        <w:t>áltatás</w:t>
      </w:r>
      <w:r w:rsidR="00AD2D14" w:rsidRPr="002A43AA">
        <w:t>ok</w:t>
      </w:r>
      <w:r w:rsidR="006B7680" w:rsidRPr="002A43AA">
        <w:t xml:space="preserve"> </w:t>
      </w:r>
      <w:r w:rsidR="009051A0">
        <w:t>3.304.043</w:t>
      </w:r>
      <w:r w:rsidR="00674514" w:rsidRPr="002A43AA">
        <w:t>Ft</w:t>
      </w:r>
      <w:r w:rsidR="00D55380" w:rsidRPr="002A43AA">
        <w:t xml:space="preserve">, </w:t>
      </w:r>
      <w:r w:rsidR="009051A0">
        <w:t>közvetítet</w:t>
      </w:r>
      <w:r w:rsidR="0081511E">
        <w:t>t</w:t>
      </w:r>
      <w:r w:rsidR="009051A0">
        <w:t xml:space="preserve"> szolgáltatás 2.218.232</w:t>
      </w:r>
      <w:r w:rsidR="00E57F82">
        <w:t xml:space="preserve">Ft, szakmai szolgáltatás 476.090Ft, </w:t>
      </w:r>
      <w:r w:rsidR="00D55380" w:rsidRPr="002A43AA">
        <w:t xml:space="preserve">egyéb </w:t>
      </w:r>
      <w:r w:rsidR="00AD2D14" w:rsidRPr="002A43AA">
        <w:t>anyag beszerzés</w:t>
      </w:r>
      <w:r w:rsidR="006B7680" w:rsidRPr="002A43AA">
        <w:t xml:space="preserve"> </w:t>
      </w:r>
      <w:r w:rsidR="00E57F82">
        <w:t>5.128.676</w:t>
      </w:r>
      <w:r w:rsidR="00674514" w:rsidRPr="002A43AA">
        <w:t>Ft</w:t>
      </w:r>
      <w:r w:rsidR="00633F21" w:rsidRPr="002A43AA">
        <w:t>,</w:t>
      </w:r>
      <w:r w:rsidR="006B7680" w:rsidRPr="002A43AA">
        <w:t xml:space="preserve"> </w:t>
      </w:r>
      <w:r w:rsidR="002632AF">
        <w:t>Áfa</w:t>
      </w:r>
      <w:r w:rsidR="008243CF" w:rsidRPr="002A43AA">
        <w:t xml:space="preserve"> kiadás</w:t>
      </w:r>
      <w:r w:rsidR="006B7680" w:rsidRPr="002A43AA">
        <w:t xml:space="preserve"> </w:t>
      </w:r>
      <w:r w:rsidR="00E57F82">
        <w:t>72.371.523</w:t>
      </w:r>
      <w:r w:rsidR="00674514" w:rsidRPr="002A43AA">
        <w:t>Ft</w:t>
      </w:r>
      <w:r w:rsidR="00AD2D14" w:rsidRPr="002A43AA">
        <w:t>, egyéb</w:t>
      </w:r>
      <w:r w:rsidR="008243CF" w:rsidRPr="002A43AA">
        <w:t xml:space="preserve"> kiadás</w:t>
      </w:r>
      <w:r w:rsidR="006B7680" w:rsidRPr="002A43AA">
        <w:t xml:space="preserve"> </w:t>
      </w:r>
      <w:r w:rsidR="00D80285">
        <w:t>5.128.676</w:t>
      </w:r>
      <w:r w:rsidR="00674514" w:rsidRPr="002A43AA">
        <w:t>Ft</w:t>
      </w:r>
      <w:r w:rsidR="000330D4" w:rsidRPr="002A43AA">
        <w:t xml:space="preserve">, </w:t>
      </w:r>
      <w:r w:rsidR="00AD2D14" w:rsidRPr="002A43AA">
        <w:t>kommunikációs</w:t>
      </w:r>
      <w:r w:rsidR="002B3E24" w:rsidRPr="002A43AA">
        <w:t xml:space="preserve"> szolgáltatás </w:t>
      </w:r>
      <w:r w:rsidR="00D80285">
        <w:t>1.513.763</w:t>
      </w:r>
      <w:r w:rsidR="00674514" w:rsidRPr="002A43AA">
        <w:t>Ft</w:t>
      </w:r>
      <w:r w:rsidR="00C75D53" w:rsidRPr="002A43AA">
        <w:t>.</w:t>
      </w:r>
      <w:r w:rsidR="00774D41" w:rsidRPr="002A43AA">
        <w:t xml:space="preserve"> Kiküldetés </w:t>
      </w:r>
      <w:r w:rsidR="00D80285">
        <w:t>121.976</w:t>
      </w:r>
      <w:r w:rsidR="00674514" w:rsidRPr="002A43AA">
        <w:t>Ft</w:t>
      </w:r>
      <w:r w:rsidR="000330D4" w:rsidRPr="002A43AA">
        <w:t xml:space="preserve">, </w:t>
      </w:r>
      <w:r w:rsidR="00C75D53" w:rsidRPr="002A43AA">
        <w:t xml:space="preserve">tisztítószer beszerzés </w:t>
      </w:r>
      <w:r w:rsidR="00D80285">
        <w:t>2.540.347</w:t>
      </w:r>
      <w:r w:rsidR="00674514" w:rsidRPr="002A43AA">
        <w:t>Ft</w:t>
      </w:r>
      <w:r w:rsidR="00C75D53" w:rsidRPr="002A43AA">
        <w:t>.</w:t>
      </w:r>
      <w:r w:rsidR="00D80285">
        <w:t xml:space="preserve"> Közüzemi díjak 5.346.544Ft vásárolt élelmezés 96.757Ft, karbantartás 2.761.305Ft.</w:t>
      </w:r>
    </w:p>
    <w:p w:rsidR="009051A0" w:rsidRDefault="009051A0" w:rsidP="00EB46D2">
      <w:pPr>
        <w:ind w:left="3"/>
        <w:jc w:val="both"/>
      </w:pP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pénzügyi, munkaügyi, operatív gazdálkodási feladatokat egész évben folyam</w:t>
      </w:r>
      <w:r>
        <w:rPr>
          <w:color w:val="000000"/>
        </w:rPr>
        <w:t xml:space="preserve">atosan zökkenőmentesen el tudták </w:t>
      </w:r>
      <w:r w:rsidRPr="007C2A22">
        <w:rPr>
          <w:color w:val="000000"/>
        </w:rPr>
        <w:t>látni. A társintézm</w:t>
      </w:r>
      <w:r>
        <w:rPr>
          <w:color w:val="000000"/>
        </w:rPr>
        <w:t>ényekkel napi kapcsolatban állta</w:t>
      </w:r>
      <w:r w:rsidRPr="007C2A22">
        <w:rPr>
          <w:color w:val="000000"/>
        </w:rPr>
        <w:t xml:space="preserve">k, az adatszolgáltatási kötelezettségeknek eleget </w:t>
      </w:r>
      <w:r>
        <w:rPr>
          <w:color w:val="000000"/>
        </w:rPr>
        <w:t>tette</w:t>
      </w:r>
      <w:r w:rsidRPr="007C2A22">
        <w:rPr>
          <w:color w:val="000000"/>
        </w:rPr>
        <w:t xml:space="preserve">k. </w:t>
      </w: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gyorsan változó jogsza</w:t>
      </w:r>
      <w:r>
        <w:rPr>
          <w:color w:val="000000"/>
        </w:rPr>
        <w:t>bályokhoz azonnal alkalmazkodta</w:t>
      </w:r>
      <w:r w:rsidRPr="007C2A22">
        <w:rPr>
          <w:color w:val="000000"/>
        </w:rPr>
        <w:t>k, az étkeztetési feladatokat így zökkenőmentesen, a dolgozók és étkezők egészségének védelmét szem előtt tartva, minden lehets</w:t>
      </w:r>
      <w:r w:rsidR="00ED5367">
        <w:rPr>
          <w:color w:val="000000"/>
        </w:rPr>
        <w:t>éges óvintézkedést megtéve láttá</w:t>
      </w:r>
      <w:r w:rsidRPr="007C2A22">
        <w:rPr>
          <w:color w:val="000000"/>
        </w:rPr>
        <w:t>k el.</w:t>
      </w: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rendelkezésre áll</w:t>
      </w:r>
      <w:r w:rsidR="00ED5367">
        <w:rPr>
          <w:color w:val="000000"/>
        </w:rPr>
        <w:t>ó pénzügyi keretekkel igyekezte</w:t>
      </w:r>
      <w:r w:rsidRPr="007C2A22">
        <w:rPr>
          <w:color w:val="000000"/>
        </w:rPr>
        <w:t xml:space="preserve">k a lehető legtakarékosabban gazdálkodni, az elvonásokat pedig kigazdálkodni. A működési </w:t>
      </w:r>
      <w:r w:rsidRPr="007C2A22">
        <w:t>költségeket</w:t>
      </w:r>
      <w:r w:rsidR="00ED5367">
        <w:rPr>
          <w:color w:val="000000"/>
        </w:rPr>
        <w:t xml:space="preserve"> is igyekezte</w:t>
      </w:r>
      <w:r w:rsidRPr="007C2A22">
        <w:rPr>
          <w:color w:val="000000"/>
        </w:rPr>
        <w:t>k optimális szinten tartani, csak a működéshez nélkülözhetetlen es</w:t>
      </w:r>
      <w:r w:rsidR="00EB097D">
        <w:rPr>
          <w:color w:val="000000"/>
        </w:rPr>
        <w:t>zközöket, irodaszereket szerezté</w:t>
      </w:r>
      <w:r w:rsidRPr="007C2A22">
        <w:rPr>
          <w:color w:val="000000"/>
        </w:rPr>
        <w:t>k be.</w:t>
      </w: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2021</w:t>
      </w:r>
      <w:r w:rsidR="001201F6">
        <w:rPr>
          <w:color w:val="000000"/>
        </w:rPr>
        <w:t>.</w:t>
      </w:r>
      <w:r w:rsidRPr="007C2A22">
        <w:rPr>
          <w:color w:val="000000"/>
        </w:rPr>
        <w:t xml:space="preserve"> évben az intézményi térítési díjak emelésére nem volt lehetőség a 603/2020</w:t>
      </w:r>
      <w:r w:rsidR="00EB097D">
        <w:rPr>
          <w:color w:val="000000"/>
        </w:rPr>
        <w:t xml:space="preserve">. (XII. 18.) </w:t>
      </w:r>
      <w:proofErr w:type="gramStart"/>
      <w:r w:rsidR="00EB097D">
        <w:rPr>
          <w:color w:val="000000"/>
        </w:rPr>
        <w:t>Kormány</w:t>
      </w:r>
      <w:r w:rsidRPr="007C2A22">
        <w:rPr>
          <w:color w:val="000000"/>
        </w:rPr>
        <w:t xml:space="preserve"> rendelet</w:t>
      </w:r>
      <w:proofErr w:type="gramEnd"/>
      <w:r w:rsidRPr="007C2A22">
        <w:rPr>
          <w:color w:val="000000"/>
        </w:rPr>
        <w:t xml:space="preserve"> értel</w:t>
      </w:r>
      <w:r w:rsidR="001201F6">
        <w:rPr>
          <w:color w:val="000000"/>
        </w:rPr>
        <w:t>m</w:t>
      </w:r>
      <w:r w:rsidRPr="007C2A22">
        <w:rPr>
          <w:color w:val="000000"/>
        </w:rPr>
        <w:t>ében. A gyermekétkeztetés területén érvényes jogszabályoknak megfelelő étkezés biztosítása az érvényben lévő étkezési normák figyelembe vételével így elég nehéz</w:t>
      </w:r>
      <w:r w:rsidR="00EB097D">
        <w:rPr>
          <w:color w:val="000000"/>
        </w:rPr>
        <w:t xml:space="preserve"> volt</w:t>
      </w:r>
      <w:r w:rsidRPr="007C2A22">
        <w:rPr>
          <w:color w:val="000000"/>
        </w:rPr>
        <w:t xml:space="preserve">. Az alapvető élelmiszerek ára folyamatosan emelkedik. A diétás alapanyagok költségei eddig is magasak voltak, amit a térítési díjak nem tükröznek, még mindig a normál étkezés összegével megegyezik a térítési díj. </w:t>
      </w:r>
    </w:p>
    <w:p w:rsidR="007C2A22" w:rsidRPr="007C2A22" w:rsidRDefault="007C2A22" w:rsidP="007C2A22">
      <w:pPr>
        <w:pBdr>
          <w:top w:val="nil"/>
          <w:left w:val="nil"/>
          <w:bottom w:val="nil"/>
          <w:right w:val="nil"/>
          <w:between w:val="nil"/>
        </w:pBdr>
        <w:ind w:left="1" w:hanging="3"/>
        <w:rPr>
          <w:color w:val="000000"/>
        </w:rPr>
      </w:pPr>
    </w:p>
    <w:p w:rsidR="007C2A22" w:rsidRPr="007C2A22" w:rsidRDefault="007C2A22" w:rsidP="007C2A22">
      <w:pPr>
        <w:pBdr>
          <w:top w:val="nil"/>
          <w:left w:val="nil"/>
          <w:bottom w:val="nil"/>
          <w:right w:val="nil"/>
          <w:between w:val="nil"/>
        </w:pBdr>
        <w:ind w:left="1" w:hanging="3"/>
        <w:jc w:val="both"/>
        <w:rPr>
          <w:color w:val="000000"/>
        </w:rPr>
      </w:pPr>
      <w:r w:rsidRPr="007C2A22">
        <w:rPr>
          <w:color w:val="000000"/>
        </w:rPr>
        <w:t>A bevételek</w:t>
      </w:r>
      <w:r w:rsidR="00F2393E">
        <w:rPr>
          <w:color w:val="000000"/>
        </w:rPr>
        <w:t xml:space="preserve"> kiesését</w:t>
      </w:r>
      <w:r w:rsidRPr="007C2A22">
        <w:rPr>
          <w:color w:val="000000"/>
        </w:rPr>
        <w:t xml:space="preserve">, rendezvények lebonyolításával </w:t>
      </w:r>
      <w:r w:rsidR="00F2393E">
        <w:rPr>
          <w:color w:val="000000"/>
        </w:rPr>
        <w:t>igyekeztek pótolni,</w:t>
      </w:r>
      <w:r w:rsidRPr="007C2A22">
        <w:rPr>
          <w:color w:val="000000"/>
        </w:rPr>
        <w:t xml:space="preserve"> mivel térítési </w:t>
      </w:r>
      <w:proofErr w:type="gramStart"/>
      <w:r w:rsidRPr="007C2A22">
        <w:rPr>
          <w:color w:val="000000"/>
        </w:rPr>
        <w:t>díj</w:t>
      </w:r>
      <w:r w:rsidR="006F1017">
        <w:rPr>
          <w:color w:val="000000"/>
        </w:rPr>
        <w:t xml:space="preserve"> </w:t>
      </w:r>
      <w:r w:rsidRPr="007C2A22">
        <w:rPr>
          <w:color w:val="000000"/>
        </w:rPr>
        <w:t>módosításra</w:t>
      </w:r>
      <w:proofErr w:type="gramEnd"/>
      <w:r w:rsidRPr="007C2A22">
        <w:rPr>
          <w:color w:val="000000"/>
        </w:rPr>
        <w:t xml:space="preserve"> nem volt lehetőség. Az iskolák időszakos bezárása jelentős </w:t>
      </w:r>
      <w:r w:rsidRPr="007C2A22">
        <w:t>kiesést</w:t>
      </w:r>
      <w:r w:rsidRPr="007C2A22">
        <w:rPr>
          <w:color w:val="000000"/>
        </w:rPr>
        <w:t xml:space="preserve"> eredményezett. Az </w:t>
      </w:r>
      <w:r w:rsidR="00F2393E">
        <w:rPr>
          <w:color w:val="000000"/>
        </w:rPr>
        <w:t xml:space="preserve">előző évhez képest a táborok </w:t>
      </w:r>
      <w:r w:rsidRPr="007C2A22">
        <w:rPr>
          <w:color w:val="000000"/>
        </w:rPr>
        <w:t xml:space="preserve">teljes nyári időszakban megszervezésre kerültek, így a konyhák folyamatosan tudtak </w:t>
      </w:r>
      <w:r w:rsidR="001201F6">
        <w:rPr>
          <w:color w:val="000000"/>
        </w:rPr>
        <w:t>üzemelni. Amikor lehetőség volt</w:t>
      </w:r>
      <w:r w:rsidRPr="007C2A22">
        <w:rPr>
          <w:color w:val="000000"/>
        </w:rPr>
        <w:t xml:space="preserve"> nagyobb létszámú rendezvény</w:t>
      </w:r>
      <w:r w:rsidR="00F2393E">
        <w:rPr>
          <w:color w:val="000000"/>
        </w:rPr>
        <w:t>ek megtartására</w:t>
      </w:r>
      <w:r w:rsidR="001201F6">
        <w:rPr>
          <w:color w:val="000000"/>
        </w:rPr>
        <w:t>,</w:t>
      </w:r>
      <w:r w:rsidR="00F2393E">
        <w:rPr>
          <w:color w:val="000000"/>
        </w:rPr>
        <w:t xml:space="preserve"> akkor igyekeztek</w:t>
      </w:r>
      <w:r w:rsidRPr="007C2A22">
        <w:rPr>
          <w:color w:val="000000"/>
        </w:rPr>
        <w:t xml:space="preserve"> ezek étkezését biztosítani. A városban működő</w:t>
      </w:r>
      <w:r w:rsidR="00F2393E">
        <w:rPr>
          <w:color w:val="000000"/>
        </w:rPr>
        <w:t xml:space="preserve"> edző táborok részére nyújtotta</w:t>
      </w:r>
      <w:r w:rsidRPr="007C2A22">
        <w:rPr>
          <w:color w:val="000000"/>
        </w:rPr>
        <w:t xml:space="preserve">k napi háromszori étkezést, három héten keresztül. </w:t>
      </w:r>
    </w:p>
    <w:p w:rsidR="007C2A22" w:rsidRPr="007C2A22" w:rsidRDefault="00F2393E" w:rsidP="007C2A22">
      <w:pPr>
        <w:pBdr>
          <w:top w:val="nil"/>
          <w:left w:val="nil"/>
          <w:bottom w:val="nil"/>
          <w:right w:val="nil"/>
          <w:between w:val="nil"/>
        </w:pBdr>
        <w:ind w:left="1" w:hanging="3"/>
        <w:jc w:val="both"/>
      </w:pPr>
      <w:r>
        <w:rPr>
          <w:color w:val="000000"/>
        </w:rPr>
        <w:t>A kiadásai</w:t>
      </w:r>
      <w:r w:rsidR="001201F6">
        <w:rPr>
          <w:color w:val="000000"/>
        </w:rPr>
        <w:t>kat igyekezte</w:t>
      </w:r>
      <w:r w:rsidR="007C2A22" w:rsidRPr="007C2A22">
        <w:rPr>
          <w:color w:val="000000"/>
        </w:rPr>
        <w:t>k mérsékelni, de az élelmiszerek ára éves szinten jelentősen emelkedett. Az élelmiszer bes</w:t>
      </w:r>
      <w:r>
        <w:rPr>
          <w:color w:val="000000"/>
        </w:rPr>
        <w:t>zállítókat folyamatosan figyelté</w:t>
      </w:r>
      <w:r w:rsidR="007C2A22" w:rsidRPr="007C2A22">
        <w:rPr>
          <w:color w:val="000000"/>
        </w:rPr>
        <w:t xml:space="preserve">k, hogy a </w:t>
      </w:r>
      <w:r w:rsidR="007C2A22" w:rsidRPr="007C2A22">
        <w:t>legkedvezőbb</w:t>
      </w:r>
      <w:r>
        <w:rPr>
          <w:color w:val="000000"/>
        </w:rPr>
        <w:t xml:space="preserve"> árakon tudjana</w:t>
      </w:r>
      <w:r w:rsidR="007C2A22" w:rsidRPr="007C2A22">
        <w:rPr>
          <w:color w:val="000000"/>
        </w:rPr>
        <w:t>k vásárolni</w:t>
      </w:r>
      <w:r>
        <w:rPr>
          <w:color w:val="000000"/>
        </w:rPr>
        <w:t>. É</w:t>
      </w:r>
      <w:r w:rsidR="007C2A22" w:rsidRPr="007C2A22">
        <w:rPr>
          <w:color w:val="000000"/>
        </w:rPr>
        <w:t xml:space="preserve">v közben </w:t>
      </w:r>
      <w:r>
        <w:t>új beszállítókat is bevontak a</w:t>
      </w:r>
      <w:r w:rsidR="007C2A22" w:rsidRPr="007C2A22">
        <w:t xml:space="preserve"> költségek csökkentése érdekében. </w:t>
      </w:r>
    </w:p>
    <w:p w:rsidR="007C2A22" w:rsidRDefault="007C2A22" w:rsidP="007C2A22">
      <w:pPr>
        <w:ind w:hanging="2"/>
        <w:rPr>
          <w:u w:val="single"/>
        </w:rPr>
      </w:pPr>
    </w:p>
    <w:p w:rsidR="00A50FF4" w:rsidRDefault="007C2A22" w:rsidP="007C2A22">
      <w:pPr>
        <w:ind w:hanging="2"/>
      </w:pPr>
      <w:r w:rsidRPr="007C2A22">
        <w:rPr>
          <w:u w:val="single"/>
        </w:rPr>
        <w:t>Karbantartási feladatokra</w:t>
      </w:r>
      <w:r w:rsidR="00A50FF4">
        <w:t xml:space="preserve"> összesen 3.438.817</w:t>
      </w:r>
      <w:r w:rsidRPr="007C2A22">
        <w:t xml:space="preserve">Ft került </w:t>
      </w:r>
      <w:r w:rsidR="00A50FF4">
        <w:t>kifizetésre</w:t>
      </w:r>
      <w:r w:rsidRPr="007C2A22">
        <w:t xml:space="preserve">. </w:t>
      </w:r>
    </w:p>
    <w:p w:rsidR="007C2A22" w:rsidRPr="007C2A22" w:rsidRDefault="007C2A22" w:rsidP="007C2A22">
      <w:pPr>
        <w:ind w:hanging="2"/>
      </w:pPr>
      <w:r w:rsidRPr="007C2A22">
        <w:t>Az alábbi munkálatok váltak szükségessé:</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főzőüst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dagasztógép javítás</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billenő serpenyő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gépkocsi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 xml:space="preserve">Fiat </w:t>
      </w:r>
      <w:proofErr w:type="spellStart"/>
      <w:r w:rsidRPr="007C2A22">
        <w:t>Talento</w:t>
      </w:r>
      <w:proofErr w:type="spellEnd"/>
      <w:r w:rsidRPr="007C2A22">
        <w:t xml:space="preserve"> sérülés javítása (Biztosító kártérítésből)</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nyomtatók javítása</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Gimnázium tálalókonyha festés</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Széchenyi tálalókonyha vízvezeték szerelés</w:t>
      </w:r>
      <w:r w:rsidR="00A50FF4">
        <w:t>,</w:t>
      </w:r>
    </w:p>
    <w:p w:rsidR="007C2A22" w:rsidRPr="007C2A22" w:rsidRDefault="007C2A22" w:rsidP="007C2A22">
      <w:pPr>
        <w:numPr>
          <w:ilvl w:val="0"/>
          <w:numId w:val="36"/>
        </w:numPr>
        <w:suppressAutoHyphens/>
        <w:overflowPunct w:val="0"/>
        <w:autoSpaceDE w:val="0"/>
        <w:autoSpaceDN w:val="0"/>
        <w:adjustRightInd w:val="0"/>
        <w:ind w:leftChars="-1" w:left="0" w:hangingChars="1" w:hanging="2"/>
        <w:textDirection w:val="btLr"/>
        <w:textAlignment w:val="baseline"/>
        <w:outlineLvl w:val="0"/>
      </w:pPr>
      <w:r w:rsidRPr="007C2A22">
        <w:t>tűzoltó készülékek karbantartása</w:t>
      </w:r>
      <w:r w:rsidR="00A50FF4">
        <w:t>.</w:t>
      </w:r>
    </w:p>
    <w:p w:rsidR="001F0426" w:rsidRPr="002A43AA" w:rsidRDefault="001F0426" w:rsidP="00395AAD">
      <w:pPr>
        <w:pStyle w:val="Cmsor1"/>
        <w:jc w:val="left"/>
        <w:rPr>
          <w:sz w:val="24"/>
        </w:rPr>
      </w:pPr>
    </w:p>
    <w:p w:rsidR="009F6E8D" w:rsidRPr="002A43AA" w:rsidRDefault="00434332" w:rsidP="00395AAD">
      <w:pPr>
        <w:pStyle w:val="Cmsor1"/>
        <w:jc w:val="left"/>
        <w:rPr>
          <w:b w:val="0"/>
          <w:sz w:val="24"/>
          <w:u w:val="single"/>
        </w:rPr>
      </w:pPr>
      <w:r w:rsidRPr="002A43AA">
        <w:rPr>
          <w:sz w:val="24"/>
        </w:rPr>
        <w:t>Városellátó Intézmény</w:t>
      </w:r>
    </w:p>
    <w:p w:rsidR="007B6DCC" w:rsidRPr="002A43AA" w:rsidRDefault="007069A2" w:rsidP="007B6DCC">
      <w:pPr>
        <w:ind w:left="3"/>
        <w:jc w:val="both"/>
      </w:pPr>
      <w:r w:rsidRPr="002A43AA">
        <w:t>Kiadás</w:t>
      </w:r>
      <w:r w:rsidR="00A61749" w:rsidRPr="002A43AA">
        <w:t xml:space="preserve"> </w:t>
      </w:r>
      <w:r w:rsidR="006F1017">
        <w:t>3</w:t>
      </w:r>
      <w:r w:rsidR="00A57EEB">
        <w:t>4</w:t>
      </w:r>
      <w:r w:rsidR="006F1017">
        <w:t>0.659.940</w:t>
      </w:r>
      <w:r w:rsidR="00674514" w:rsidRPr="002A43AA">
        <w:t xml:space="preserve">Ft </w:t>
      </w:r>
      <w:r w:rsidR="006F1017">
        <w:t>(96,1</w:t>
      </w:r>
      <w:r w:rsidR="007B6DCC" w:rsidRPr="002A43AA">
        <w:t>%). Ebből személy</w:t>
      </w:r>
      <w:r w:rsidR="00CB2AD8" w:rsidRPr="002A43AA">
        <w:t>i jut</w:t>
      </w:r>
      <w:r w:rsidRPr="002A43AA">
        <w:t>tatás</w:t>
      </w:r>
      <w:r w:rsidR="00A61749" w:rsidRPr="002A43AA">
        <w:t xml:space="preserve"> </w:t>
      </w:r>
      <w:r w:rsidR="00A57EEB">
        <w:t>171.666.380</w:t>
      </w:r>
      <w:r w:rsidR="00674514" w:rsidRPr="002A43AA">
        <w:t xml:space="preserve">Ft </w:t>
      </w:r>
      <w:r w:rsidR="006D334B" w:rsidRPr="002A43AA">
        <w:t>(</w:t>
      </w:r>
      <w:r w:rsidR="00A57EEB">
        <w:t>100</w:t>
      </w:r>
      <w:r w:rsidR="007B6DCC" w:rsidRPr="002A43AA">
        <w:t>%), járu</w:t>
      </w:r>
      <w:r w:rsidR="00591020" w:rsidRPr="002A43AA">
        <w:t>l</w:t>
      </w:r>
      <w:r w:rsidRPr="002A43AA">
        <w:t>ékok</w:t>
      </w:r>
      <w:r w:rsidR="00A61749" w:rsidRPr="002A43AA">
        <w:t xml:space="preserve"> </w:t>
      </w:r>
      <w:r w:rsidR="00A57EEB">
        <w:t>26.483.992</w:t>
      </w:r>
      <w:r w:rsidR="00674514" w:rsidRPr="002A43AA">
        <w:t xml:space="preserve">Ft </w:t>
      </w:r>
      <w:r w:rsidR="006D334B" w:rsidRPr="002A43AA">
        <w:t>(</w:t>
      </w:r>
      <w:r w:rsidR="00A57EEB">
        <w:t>100</w:t>
      </w:r>
      <w:r w:rsidR="007B6DCC" w:rsidRPr="002A43AA">
        <w:t>%), dologi kia</w:t>
      </w:r>
      <w:r w:rsidRPr="002A43AA">
        <w:t>dás</w:t>
      </w:r>
      <w:r w:rsidR="00A61749" w:rsidRPr="002A43AA">
        <w:t xml:space="preserve"> </w:t>
      </w:r>
      <w:r w:rsidR="006F1017">
        <w:t>136.3</w:t>
      </w:r>
      <w:r w:rsidR="00A57EEB">
        <w:t>9</w:t>
      </w:r>
      <w:r w:rsidR="006F1017">
        <w:t>0.606</w:t>
      </w:r>
      <w:r w:rsidR="00674514" w:rsidRPr="002A43AA">
        <w:t xml:space="preserve">Ft </w:t>
      </w:r>
      <w:r w:rsidR="007B6DCC" w:rsidRPr="002A43AA">
        <w:t>(</w:t>
      </w:r>
      <w:r w:rsidR="006F1017">
        <w:t>93,2</w:t>
      </w:r>
      <w:r w:rsidR="007B6DCC" w:rsidRPr="002A43AA">
        <w:t>%), felhalmozási kiad</w:t>
      </w:r>
      <w:r w:rsidRPr="002A43AA">
        <w:t>ás</w:t>
      </w:r>
      <w:r w:rsidR="00A61749" w:rsidRPr="002A43AA">
        <w:t xml:space="preserve"> </w:t>
      </w:r>
      <w:r w:rsidR="006F1017">
        <w:t>6.118.962</w:t>
      </w:r>
      <w:r w:rsidR="00674514" w:rsidRPr="002A43AA">
        <w:t xml:space="preserve">Ft </w:t>
      </w:r>
      <w:r w:rsidR="000330D4" w:rsidRPr="002A43AA">
        <w:t>(</w:t>
      </w:r>
      <w:r w:rsidR="006F1017">
        <w:t>60,4</w:t>
      </w:r>
      <w:r w:rsidR="00CB2AD8" w:rsidRPr="002A43AA">
        <w:t xml:space="preserve">%). </w:t>
      </w:r>
    </w:p>
    <w:p w:rsidR="00EC5E66" w:rsidRPr="002A43AA" w:rsidRDefault="00EC5E66" w:rsidP="007B6DCC">
      <w:pPr>
        <w:ind w:left="3"/>
        <w:jc w:val="both"/>
      </w:pPr>
      <w:proofErr w:type="gramStart"/>
      <w:r w:rsidRPr="002A43AA">
        <w:lastRenderedPageBreak/>
        <w:t>Jelentősebb dolog kiadások</w:t>
      </w:r>
      <w:r w:rsidR="00D55380" w:rsidRPr="002A43AA">
        <w:t xml:space="preserve">: </w:t>
      </w:r>
      <w:r w:rsidR="0088110B" w:rsidRPr="002A43AA">
        <w:t>üzem</w:t>
      </w:r>
      <w:r w:rsidR="00977211" w:rsidRPr="002A43AA">
        <w:t>eltetési anyag</w:t>
      </w:r>
      <w:r w:rsidR="0088110B" w:rsidRPr="002A43AA">
        <w:t>beszerzés</w:t>
      </w:r>
      <w:r w:rsidR="00A61749" w:rsidRPr="002A43AA">
        <w:t xml:space="preserve"> </w:t>
      </w:r>
      <w:r w:rsidR="00A57EEB">
        <w:t>45.985.323</w:t>
      </w:r>
      <w:r w:rsidR="00634A47" w:rsidRPr="002A43AA">
        <w:t>Ft</w:t>
      </w:r>
      <w:r w:rsidR="006D334B" w:rsidRPr="002A43AA">
        <w:t xml:space="preserve">, </w:t>
      </w:r>
      <w:r w:rsidR="00DD15B0" w:rsidRPr="002A43AA">
        <w:t>szakmai</w:t>
      </w:r>
      <w:r w:rsidR="0088110B" w:rsidRPr="002A43AA">
        <w:t xml:space="preserve"> anyagbeszerzés</w:t>
      </w:r>
      <w:r w:rsidR="00A61749" w:rsidRPr="002A43AA">
        <w:t xml:space="preserve"> </w:t>
      </w:r>
      <w:r w:rsidR="00A57EEB">
        <w:t>8.000</w:t>
      </w:r>
      <w:r w:rsidR="00634A47" w:rsidRPr="002A43AA">
        <w:t>Ft,</w:t>
      </w:r>
      <w:r w:rsidR="0088110B" w:rsidRPr="002A43AA">
        <w:t xml:space="preserve"> közüzemi díjak</w:t>
      </w:r>
      <w:r w:rsidR="00F15048" w:rsidRPr="002A43AA">
        <w:t xml:space="preserve"> </w:t>
      </w:r>
      <w:r w:rsidR="00A57EEB">
        <w:t>12.428.384</w:t>
      </w:r>
      <w:r w:rsidR="00634A47" w:rsidRPr="002A43AA">
        <w:t>Ft</w:t>
      </w:r>
      <w:r w:rsidR="00DD15B0" w:rsidRPr="002A43AA">
        <w:t xml:space="preserve">, karbantartás </w:t>
      </w:r>
      <w:r w:rsidR="00A57EEB">
        <w:t>4.507.911</w:t>
      </w:r>
      <w:r w:rsidR="00634A47" w:rsidRPr="002A43AA">
        <w:t>Ft</w:t>
      </w:r>
      <w:r w:rsidR="00AE59C4" w:rsidRPr="002A43AA">
        <w:t xml:space="preserve">, </w:t>
      </w:r>
      <w:r w:rsidRPr="002A43AA">
        <w:t>kommunikációs, in</w:t>
      </w:r>
      <w:r w:rsidR="00D55380" w:rsidRPr="002A43AA">
        <w:t>for</w:t>
      </w:r>
      <w:r w:rsidR="00DD15B0" w:rsidRPr="002A43AA">
        <w:t xml:space="preserve">mációs szolgáltatás </w:t>
      </w:r>
      <w:r w:rsidR="00A57EEB">
        <w:t>721.255</w:t>
      </w:r>
      <w:r w:rsidR="00634A47" w:rsidRPr="002A43AA">
        <w:t>Ft</w:t>
      </w:r>
      <w:r w:rsidR="00E7653F" w:rsidRPr="002A43AA">
        <w:t>,</w:t>
      </w:r>
      <w:r w:rsidR="00A61749" w:rsidRPr="002A43AA">
        <w:t xml:space="preserve"> </w:t>
      </w:r>
      <w:r w:rsidRPr="002A43AA">
        <w:t>kö</w:t>
      </w:r>
      <w:r w:rsidR="0088110B" w:rsidRPr="002A43AA">
        <w:t>zvetített szolgáltatás</w:t>
      </w:r>
      <w:r w:rsidR="00A61749" w:rsidRPr="002A43AA">
        <w:t xml:space="preserve"> </w:t>
      </w:r>
      <w:r w:rsidR="00A57EEB">
        <w:t>547.230</w:t>
      </w:r>
      <w:r w:rsidR="00634A47" w:rsidRPr="002A43AA">
        <w:t>Ft</w:t>
      </w:r>
      <w:r w:rsidRPr="002A43AA">
        <w:t>, szakmai tevékenység</w:t>
      </w:r>
      <w:r w:rsidR="00D55380" w:rsidRPr="002A43AA">
        <w:t>et seg</w:t>
      </w:r>
      <w:r w:rsidR="0088110B" w:rsidRPr="002A43AA">
        <w:t>ítő szolgáltatás</w:t>
      </w:r>
      <w:r w:rsidR="00A57EEB">
        <w:t xml:space="preserve"> 910.415</w:t>
      </w:r>
      <w:r w:rsidR="00634A47" w:rsidRPr="002A43AA">
        <w:t>Ft</w:t>
      </w:r>
      <w:r w:rsidR="0088110B" w:rsidRPr="002A43AA">
        <w:t>, egyéb szolgáltatás</w:t>
      </w:r>
      <w:r w:rsidR="00D138C1" w:rsidRPr="002A43AA">
        <w:t xml:space="preserve"> </w:t>
      </w:r>
      <w:r w:rsidR="00A57EEB">
        <w:t>27.090.187</w:t>
      </w:r>
      <w:r w:rsidR="00634A47" w:rsidRPr="002A43AA">
        <w:t>Ft</w:t>
      </w:r>
      <w:r w:rsidR="002632AF">
        <w:t>, működési Áfa</w:t>
      </w:r>
      <w:r w:rsidR="00D138C1" w:rsidRPr="002A43AA">
        <w:t xml:space="preserve"> </w:t>
      </w:r>
      <w:r w:rsidR="00A57EEB">
        <w:t>22.739.112</w:t>
      </w:r>
      <w:r w:rsidR="00634A47" w:rsidRPr="002A43AA">
        <w:t>Ft</w:t>
      </w:r>
      <w:r w:rsidR="00AE59C4" w:rsidRPr="002A43AA">
        <w:t>,</w:t>
      </w:r>
      <w:r w:rsidR="00143186">
        <w:t xml:space="preserve"> </w:t>
      </w:r>
      <w:r w:rsidR="0088110B" w:rsidRPr="002A43AA">
        <w:t>fiz</w:t>
      </w:r>
      <w:r w:rsidR="002632AF">
        <w:t>etendő Áfa</w:t>
      </w:r>
      <w:r w:rsidR="00E7653F" w:rsidRPr="002A43AA">
        <w:t xml:space="preserve"> </w:t>
      </w:r>
      <w:r w:rsidR="00A57EEB">
        <w:t>19.787.000</w:t>
      </w:r>
      <w:r w:rsidR="00634A47" w:rsidRPr="002A43AA">
        <w:t>Ft</w:t>
      </w:r>
      <w:r w:rsidR="00AE59C4" w:rsidRPr="002A43AA">
        <w:t xml:space="preserve">, </w:t>
      </w:r>
      <w:r w:rsidR="009652A2" w:rsidRPr="002A43AA">
        <w:t xml:space="preserve">bérleti és lízingdíj </w:t>
      </w:r>
      <w:r w:rsidR="00A57EEB">
        <w:t>180.000</w:t>
      </w:r>
      <w:r w:rsidR="00634A47" w:rsidRPr="002A43AA">
        <w:t>Ft</w:t>
      </w:r>
      <w:r w:rsidR="00D55380" w:rsidRPr="002A43AA">
        <w:t xml:space="preserve">, </w:t>
      </w:r>
      <w:r w:rsidR="00AE59C4" w:rsidRPr="002A43AA">
        <w:t>egyéb do</w:t>
      </w:r>
      <w:r w:rsidR="00A57EEB">
        <w:t>logi kiadás 1.485.789</w:t>
      </w:r>
      <w:r w:rsidR="00634A47" w:rsidRPr="002A43AA">
        <w:t>Ft</w:t>
      </w:r>
      <w:r w:rsidR="00241E5D" w:rsidRPr="002A43AA">
        <w:t>.</w:t>
      </w:r>
      <w:proofErr w:type="gramEnd"/>
    </w:p>
    <w:p w:rsidR="004C043D" w:rsidRPr="002A43AA" w:rsidRDefault="00FE5543" w:rsidP="00DD15B0">
      <w:pPr>
        <w:pStyle w:val="Szvegtrzs21"/>
        <w:shd w:val="clear" w:color="auto" w:fill="auto"/>
        <w:spacing w:after="0" w:line="240" w:lineRule="auto"/>
        <w:jc w:val="both"/>
        <w:rPr>
          <w:sz w:val="24"/>
          <w:szCs w:val="24"/>
        </w:rPr>
      </w:pPr>
      <w:r w:rsidRPr="002A43AA">
        <w:rPr>
          <w:sz w:val="24"/>
          <w:szCs w:val="24"/>
        </w:rPr>
        <w:t>Az intézmény</w:t>
      </w:r>
      <w:r w:rsidR="00E3301C" w:rsidRPr="002A43AA">
        <w:rPr>
          <w:sz w:val="24"/>
          <w:szCs w:val="24"/>
        </w:rPr>
        <w:t xml:space="preserve"> a</w:t>
      </w:r>
      <w:r w:rsidR="00F15048" w:rsidRPr="002A43AA">
        <w:rPr>
          <w:sz w:val="24"/>
          <w:szCs w:val="24"/>
        </w:rPr>
        <w:t xml:space="preserve"> </w:t>
      </w:r>
      <w:r w:rsidRPr="002A43AA">
        <w:rPr>
          <w:sz w:val="24"/>
          <w:szCs w:val="24"/>
        </w:rPr>
        <w:t xml:space="preserve">nehézségek ellenére </w:t>
      </w:r>
      <w:r w:rsidR="00125644" w:rsidRPr="002A43AA">
        <w:rPr>
          <w:sz w:val="24"/>
          <w:szCs w:val="24"/>
        </w:rPr>
        <w:t xml:space="preserve">nagyrészt </w:t>
      </w:r>
      <w:r w:rsidR="00591020" w:rsidRPr="002A43AA">
        <w:rPr>
          <w:sz w:val="24"/>
          <w:szCs w:val="24"/>
        </w:rPr>
        <w:t xml:space="preserve">ellátta a </w:t>
      </w:r>
      <w:r w:rsidRPr="002A43AA">
        <w:rPr>
          <w:sz w:val="24"/>
          <w:szCs w:val="24"/>
        </w:rPr>
        <w:t>v</w:t>
      </w:r>
      <w:r w:rsidR="00591020" w:rsidRPr="002A43AA">
        <w:rPr>
          <w:sz w:val="24"/>
          <w:szCs w:val="24"/>
        </w:rPr>
        <w:t>árosüzemeltetési feladatokat</w:t>
      </w:r>
      <w:r w:rsidRPr="002A43AA">
        <w:rPr>
          <w:sz w:val="24"/>
          <w:szCs w:val="24"/>
        </w:rPr>
        <w:t xml:space="preserve">. Ehhez </w:t>
      </w:r>
      <w:r w:rsidR="008D6D19" w:rsidRPr="002A43AA">
        <w:rPr>
          <w:sz w:val="24"/>
          <w:szCs w:val="24"/>
        </w:rPr>
        <w:t xml:space="preserve">hozzájárultak a </w:t>
      </w:r>
      <w:r w:rsidR="00E3301C" w:rsidRPr="002A43AA">
        <w:rPr>
          <w:sz w:val="24"/>
          <w:szCs w:val="24"/>
        </w:rPr>
        <w:t>közmunka</w:t>
      </w:r>
      <w:r w:rsidRPr="002A43AA">
        <w:rPr>
          <w:sz w:val="24"/>
          <w:szCs w:val="24"/>
        </w:rPr>
        <w:t>programok</w:t>
      </w:r>
      <w:r w:rsidR="007F4B07" w:rsidRPr="002A43AA">
        <w:rPr>
          <w:sz w:val="24"/>
          <w:szCs w:val="24"/>
        </w:rPr>
        <w:t xml:space="preserve"> is. </w:t>
      </w:r>
      <w:r w:rsidR="005A55AA" w:rsidRPr="002A43AA">
        <w:rPr>
          <w:sz w:val="24"/>
          <w:szCs w:val="24"/>
        </w:rPr>
        <w:t xml:space="preserve">A színvonalban a minőség, sőt a mennyiség tekintetében is ennek ellenére voltak a letervezettekhez képest elmaradások, melynek megoldását időjárási és pénzügyi viszonyok is befolyásoltak, ehhez járultak a </w:t>
      </w:r>
      <w:proofErr w:type="gramStart"/>
      <w:r w:rsidR="005A55AA" w:rsidRPr="002A43AA">
        <w:rPr>
          <w:sz w:val="24"/>
          <w:szCs w:val="24"/>
        </w:rPr>
        <w:t>munka foglalkoztatási</w:t>
      </w:r>
      <w:proofErr w:type="gramEnd"/>
      <w:r w:rsidR="005A55AA" w:rsidRPr="002A43AA">
        <w:rPr>
          <w:sz w:val="24"/>
          <w:szCs w:val="24"/>
        </w:rPr>
        <w:t xml:space="preserve"> problémák. (szakember hiány, munkamorál, munkaidő kihasználások stb.) </w:t>
      </w:r>
      <w:r w:rsidR="009215E6" w:rsidRPr="002A43AA">
        <w:rPr>
          <w:sz w:val="24"/>
          <w:szCs w:val="24"/>
        </w:rPr>
        <w:t>Az intézmény</w:t>
      </w:r>
      <w:r w:rsidR="00D05E3B">
        <w:rPr>
          <w:sz w:val="24"/>
          <w:szCs w:val="24"/>
        </w:rPr>
        <w:t xml:space="preserve"> személyi és tárgyi feltételekben bekövetkezett nehézségek ellenére </w:t>
      </w:r>
      <w:r w:rsidR="009215E6" w:rsidRPr="002A43AA">
        <w:rPr>
          <w:sz w:val="24"/>
          <w:szCs w:val="24"/>
        </w:rPr>
        <w:t>igyekezett helytállni</w:t>
      </w:r>
      <w:r w:rsidR="00143186">
        <w:rPr>
          <w:sz w:val="24"/>
          <w:szCs w:val="24"/>
        </w:rPr>
        <w:t>,</w:t>
      </w:r>
      <w:r w:rsidR="009215E6" w:rsidRPr="002A43AA">
        <w:rPr>
          <w:sz w:val="24"/>
          <w:szCs w:val="24"/>
        </w:rPr>
        <w:t xml:space="preserve"> és folyamatos volt a munkavégzés. </w:t>
      </w:r>
    </w:p>
    <w:p w:rsidR="00125644" w:rsidRPr="002A43AA" w:rsidRDefault="00611D45" w:rsidP="00DD15B0">
      <w:pPr>
        <w:pStyle w:val="Szvegtrzs21"/>
        <w:shd w:val="clear" w:color="auto" w:fill="auto"/>
        <w:spacing w:after="0" w:line="240" w:lineRule="auto"/>
        <w:jc w:val="both"/>
        <w:rPr>
          <w:sz w:val="24"/>
          <w:szCs w:val="24"/>
        </w:rPr>
      </w:pPr>
      <w:r w:rsidRPr="002A43AA">
        <w:rPr>
          <w:sz w:val="24"/>
          <w:szCs w:val="24"/>
        </w:rPr>
        <w:t>Kapacitás hiány miatt elsősorban a külterületi dűlőutak javításából, a belterületi nyílt csapadék csatornahálózat javításból, a be</w:t>
      </w:r>
      <w:r w:rsidR="00DE18D5" w:rsidRPr="002A43AA">
        <w:rPr>
          <w:sz w:val="24"/>
          <w:szCs w:val="24"/>
        </w:rPr>
        <w:t>tervezett járdaépítésekből, ill</w:t>
      </w:r>
      <w:r w:rsidRPr="002A43AA">
        <w:rPr>
          <w:sz w:val="24"/>
          <w:szCs w:val="24"/>
        </w:rPr>
        <w:t>e</w:t>
      </w:r>
      <w:r w:rsidR="00DE18D5" w:rsidRPr="002A43AA">
        <w:rPr>
          <w:sz w:val="24"/>
          <w:szCs w:val="24"/>
        </w:rPr>
        <w:t>t</w:t>
      </w:r>
      <w:r w:rsidRPr="002A43AA">
        <w:rPr>
          <w:sz w:val="24"/>
          <w:szCs w:val="24"/>
        </w:rPr>
        <w:t>ve a fanyesési, kitermelésekből maradtak el feladatok. A kapacitás hiány részben az élőmunkaerő, részben a gépi munkaerő hiányára vetíthető vissza. Az élő, részben a szakképzetlen munkaerővel, valamint az elöregedett és sokszor hetekig (javítások) használhatatlan gépekkel csak részben tudták a betervezett feladatokat végrehajtani.</w:t>
      </w:r>
      <w:r w:rsidR="00591573">
        <w:rPr>
          <w:sz w:val="24"/>
          <w:szCs w:val="24"/>
        </w:rPr>
        <w:t xml:space="preserve"> Több esetben </w:t>
      </w:r>
      <w:proofErr w:type="gramStart"/>
      <w:r w:rsidR="00591573">
        <w:rPr>
          <w:sz w:val="24"/>
          <w:szCs w:val="24"/>
        </w:rPr>
        <w:t>ezen</w:t>
      </w:r>
      <w:proofErr w:type="gramEnd"/>
      <w:r w:rsidR="00591573">
        <w:rPr>
          <w:sz w:val="24"/>
          <w:szCs w:val="24"/>
        </w:rPr>
        <w:t xml:space="preserve"> meghibásodások miatt feladat átcsoportosításra volt szükség, mely feladatok elmaradásához vezetett.</w:t>
      </w:r>
    </w:p>
    <w:p w:rsidR="00125644" w:rsidRPr="002A43AA" w:rsidRDefault="00125644" w:rsidP="00DD15B0">
      <w:pPr>
        <w:pStyle w:val="Szvegtrzs21"/>
        <w:shd w:val="clear" w:color="auto" w:fill="auto"/>
        <w:spacing w:after="0" w:line="240" w:lineRule="auto"/>
        <w:jc w:val="both"/>
        <w:rPr>
          <w:sz w:val="24"/>
          <w:szCs w:val="24"/>
        </w:rPr>
      </w:pPr>
    </w:p>
    <w:p w:rsidR="00AC199B" w:rsidRPr="002A43AA" w:rsidRDefault="00DD0894" w:rsidP="00395AAD">
      <w:pPr>
        <w:jc w:val="both"/>
        <w:rPr>
          <w:smallCaps/>
          <w:u w:val="single"/>
        </w:rPr>
      </w:pPr>
      <w:r w:rsidRPr="002A43AA">
        <w:rPr>
          <w:smallCaps/>
          <w:u w:val="single"/>
        </w:rPr>
        <w:t xml:space="preserve">Csongrádi </w:t>
      </w:r>
      <w:r w:rsidR="001B3870" w:rsidRPr="002A43AA">
        <w:rPr>
          <w:smallCaps/>
          <w:u w:val="single"/>
        </w:rPr>
        <w:t xml:space="preserve">Óvodák Igazgatósága:  </w:t>
      </w:r>
    </w:p>
    <w:p w:rsidR="00E7273D" w:rsidRPr="002A43AA" w:rsidRDefault="00B370E1" w:rsidP="00627AD3">
      <w:pPr>
        <w:ind w:left="3"/>
        <w:jc w:val="both"/>
      </w:pPr>
      <w:r w:rsidRPr="002A43AA">
        <w:t xml:space="preserve">Összkiadás </w:t>
      </w:r>
      <w:r w:rsidR="00F4127E">
        <w:t>379.298.261</w:t>
      </w:r>
      <w:r w:rsidR="00BA06BD" w:rsidRPr="002A43AA">
        <w:t xml:space="preserve">Ft </w:t>
      </w:r>
      <w:r w:rsidR="00241E5D" w:rsidRPr="002A43AA">
        <w:t>(</w:t>
      </w:r>
      <w:r w:rsidR="00F4127E">
        <w:t>99</w:t>
      </w:r>
      <w:r w:rsidR="00E7273D" w:rsidRPr="002A43AA">
        <w:t>%). Ebből személy</w:t>
      </w:r>
      <w:r w:rsidR="0088110B" w:rsidRPr="002A43AA">
        <w:t>i juttatás</w:t>
      </w:r>
      <w:r w:rsidR="00D138C1" w:rsidRPr="002A43AA">
        <w:t xml:space="preserve"> </w:t>
      </w:r>
      <w:r w:rsidR="00F4127E">
        <w:t>296.531.350</w:t>
      </w:r>
      <w:r w:rsidR="00BA06BD" w:rsidRPr="002A43AA">
        <w:t>Ft</w:t>
      </w:r>
      <w:r w:rsidR="00241E5D" w:rsidRPr="002A43AA">
        <w:t>, (</w:t>
      </w:r>
      <w:r w:rsidR="00F4127E">
        <w:t>99,6</w:t>
      </w:r>
      <w:r w:rsidR="00E7273D" w:rsidRPr="002A43AA">
        <w:t>%), járu</w:t>
      </w:r>
      <w:r w:rsidR="0088110B" w:rsidRPr="002A43AA">
        <w:t>lékok</w:t>
      </w:r>
      <w:r w:rsidR="00D138C1" w:rsidRPr="002A43AA">
        <w:t xml:space="preserve"> </w:t>
      </w:r>
      <w:r w:rsidR="00F4127E">
        <w:t>46.472.409</w:t>
      </w:r>
      <w:r w:rsidR="00BA06BD" w:rsidRPr="002A43AA">
        <w:t>Ft</w:t>
      </w:r>
      <w:r w:rsidR="00AE59C4" w:rsidRPr="002A43AA">
        <w:t xml:space="preserve">, </w:t>
      </w:r>
      <w:r w:rsidR="00627AD3" w:rsidRPr="002A43AA">
        <w:t>(</w:t>
      </w:r>
      <w:r w:rsidR="00F4127E">
        <w:t>99,1</w:t>
      </w:r>
      <w:r w:rsidR="00E7273D" w:rsidRPr="002A43AA">
        <w:t>%), dologi kia</w:t>
      </w:r>
      <w:r w:rsidR="0088110B" w:rsidRPr="002A43AA">
        <w:t>dás</w:t>
      </w:r>
      <w:r w:rsidR="00D138C1" w:rsidRPr="002A43AA">
        <w:t xml:space="preserve"> </w:t>
      </w:r>
      <w:r w:rsidR="00F4127E">
        <w:t>30.396.397</w:t>
      </w:r>
      <w:r w:rsidR="00BA06BD" w:rsidRPr="002A43AA">
        <w:t xml:space="preserve">Ft, </w:t>
      </w:r>
      <w:r w:rsidR="00E7273D" w:rsidRPr="002A43AA">
        <w:t>(</w:t>
      </w:r>
      <w:r w:rsidR="00F4127E">
        <w:t>98,3</w:t>
      </w:r>
      <w:r w:rsidR="00BA06BD" w:rsidRPr="002A43AA">
        <w:t xml:space="preserve"> </w:t>
      </w:r>
      <w:r w:rsidR="00E7273D" w:rsidRPr="002A43AA">
        <w:t>%),</w:t>
      </w:r>
      <w:r w:rsidR="00F4127E">
        <w:t xml:space="preserve"> egyéb működési kiadás 100.000Ft (100%), </w:t>
      </w:r>
      <w:r w:rsidR="00E7273D" w:rsidRPr="002A43AA">
        <w:t>felhalmozási kiad</w:t>
      </w:r>
      <w:r w:rsidR="00627AD3" w:rsidRPr="002A43AA">
        <w:t xml:space="preserve">ás </w:t>
      </w:r>
      <w:r w:rsidR="00F4127E">
        <w:t>5.798.105</w:t>
      </w:r>
      <w:r w:rsidR="00BA06BD" w:rsidRPr="002A43AA">
        <w:t>Ft</w:t>
      </w:r>
      <w:r w:rsidR="00AE59C4" w:rsidRPr="002A43AA">
        <w:t>.</w:t>
      </w:r>
    </w:p>
    <w:p w:rsidR="00FE3536" w:rsidRPr="002A43AA" w:rsidRDefault="00FE3536" w:rsidP="00E7273D">
      <w:pPr>
        <w:ind w:left="3"/>
        <w:jc w:val="both"/>
      </w:pPr>
      <w:proofErr w:type="gramStart"/>
      <w:r w:rsidRPr="002A43AA">
        <w:t>Jelentősebb dologi kiadások: sz</w:t>
      </w:r>
      <w:r w:rsidR="00B4149B" w:rsidRPr="002A43AA">
        <w:t>akmai anyagok beszerzése</w:t>
      </w:r>
      <w:r w:rsidR="00F15048" w:rsidRPr="002A43AA">
        <w:t xml:space="preserve"> </w:t>
      </w:r>
      <w:r w:rsidR="004B326B">
        <w:t>169.870</w:t>
      </w:r>
      <w:r w:rsidR="00BA06BD" w:rsidRPr="002A43AA">
        <w:t>Ft</w:t>
      </w:r>
      <w:r w:rsidR="00F139A8" w:rsidRPr="002A43AA">
        <w:t>,</w:t>
      </w:r>
      <w:r w:rsidRPr="002A43AA">
        <w:t>üzemeltetési anyago</w:t>
      </w:r>
      <w:r w:rsidR="00B4149B" w:rsidRPr="002A43AA">
        <w:t>k vásárlása</w:t>
      </w:r>
      <w:r w:rsidR="00F15048" w:rsidRPr="002A43AA">
        <w:t xml:space="preserve"> </w:t>
      </w:r>
      <w:r w:rsidR="004B326B">
        <w:t>4.012.380</w:t>
      </w:r>
      <w:r w:rsidR="00BA06BD" w:rsidRPr="002A43AA">
        <w:t>Ft</w:t>
      </w:r>
      <w:r w:rsidR="00F65E8C" w:rsidRPr="002A43AA">
        <w:t>,</w:t>
      </w:r>
      <w:r w:rsidRPr="002A43AA">
        <w:t xml:space="preserve"> informatikai és ko</w:t>
      </w:r>
      <w:r w:rsidR="00D55380" w:rsidRPr="002A43AA">
        <w:t>m</w:t>
      </w:r>
      <w:r w:rsidR="00B4149B" w:rsidRPr="002A43AA">
        <w:t>munikációs szolgáltatás</w:t>
      </w:r>
      <w:r w:rsidR="00F15048" w:rsidRPr="002A43AA">
        <w:t xml:space="preserve"> </w:t>
      </w:r>
      <w:r w:rsidR="004B326B">
        <w:t>711.770</w:t>
      </w:r>
      <w:r w:rsidR="00BA06BD" w:rsidRPr="002A43AA">
        <w:t>Ft</w:t>
      </w:r>
      <w:r w:rsidR="00F65E8C" w:rsidRPr="002A43AA">
        <w:t xml:space="preserve">, </w:t>
      </w:r>
      <w:r w:rsidR="00B4149B" w:rsidRPr="002A43AA">
        <w:t>közüzemi kiadás</w:t>
      </w:r>
      <w:r w:rsidR="00D138C1" w:rsidRPr="002A43AA">
        <w:t xml:space="preserve"> </w:t>
      </w:r>
      <w:r w:rsidR="004B326B">
        <w:t>8.492.779</w:t>
      </w:r>
      <w:r w:rsidR="00BA06BD" w:rsidRPr="002A43AA">
        <w:t>Ft</w:t>
      </w:r>
      <w:r w:rsidR="00D55380" w:rsidRPr="002A43AA">
        <w:t xml:space="preserve">, </w:t>
      </w:r>
      <w:r w:rsidR="00B4149B" w:rsidRPr="002A43AA">
        <w:t>karbantartás</w:t>
      </w:r>
      <w:r w:rsidR="00F15048" w:rsidRPr="002A43AA">
        <w:t xml:space="preserve"> </w:t>
      </w:r>
      <w:r w:rsidR="004B326B">
        <w:t>4.466.471</w:t>
      </w:r>
      <w:r w:rsidR="00BA06BD" w:rsidRPr="002A43AA">
        <w:t>Ft</w:t>
      </w:r>
      <w:r w:rsidRPr="002A43AA">
        <w:t xml:space="preserve">, </w:t>
      </w:r>
      <w:r w:rsidR="00B4149B" w:rsidRPr="002A43AA">
        <w:t>közvetített szolgáltatás</w:t>
      </w:r>
      <w:r w:rsidR="00F15048" w:rsidRPr="002A43AA">
        <w:t xml:space="preserve"> </w:t>
      </w:r>
      <w:r w:rsidR="004B326B">
        <w:t>1.726.445</w:t>
      </w:r>
      <w:r w:rsidR="00BA06BD" w:rsidRPr="002A43AA">
        <w:t>Ft</w:t>
      </w:r>
      <w:r w:rsidR="00F65E8C" w:rsidRPr="002A43AA">
        <w:t>,</w:t>
      </w:r>
      <w:r w:rsidR="00D138C1" w:rsidRPr="002A43AA">
        <w:t xml:space="preserve"> </w:t>
      </w:r>
      <w:r w:rsidRPr="002A43AA">
        <w:t>szakmai tevékenys</w:t>
      </w:r>
      <w:r w:rsidR="00D55380" w:rsidRPr="002A43AA">
        <w:t>éget segítő szo</w:t>
      </w:r>
      <w:r w:rsidR="00B4149B" w:rsidRPr="002A43AA">
        <w:t>lgáltatás</w:t>
      </w:r>
      <w:r w:rsidR="00F15048" w:rsidRPr="002A43AA">
        <w:t xml:space="preserve"> </w:t>
      </w:r>
      <w:r w:rsidR="004B326B">
        <w:t>3.101.145</w:t>
      </w:r>
      <w:r w:rsidR="00BA06BD" w:rsidRPr="002A43AA">
        <w:t>Ft</w:t>
      </w:r>
      <w:r w:rsidR="00F65E8C" w:rsidRPr="002A43AA">
        <w:t>,</w:t>
      </w:r>
      <w:r w:rsidRPr="002A43AA">
        <w:t xml:space="preserve"> egyéb </w:t>
      </w:r>
      <w:r w:rsidR="00B4149B" w:rsidRPr="002A43AA">
        <w:t>szolgáltatás</w:t>
      </w:r>
      <w:r w:rsidR="004B326B">
        <w:t xml:space="preserve"> 1.033.355</w:t>
      </w:r>
      <w:r w:rsidR="00BA06BD" w:rsidRPr="002A43AA">
        <w:t>Ft</w:t>
      </w:r>
      <w:r w:rsidR="00F65E8C" w:rsidRPr="002A43AA">
        <w:t xml:space="preserve">, </w:t>
      </w:r>
      <w:r w:rsidR="00B4149B" w:rsidRPr="002A43AA">
        <w:t>kiküldetés</w:t>
      </w:r>
      <w:r w:rsidR="004B326B">
        <w:t xml:space="preserve"> 19.077</w:t>
      </w:r>
      <w:r w:rsidR="00BA06BD" w:rsidRPr="002A43AA">
        <w:t>Ft</w:t>
      </w:r>
      <w:r w:rsidR="002632AF">
        <w:t>, Áfa</w:t>
      </w:r>
      <w:r w:rsidR="00D138C1" w:rsidRPr="002A43AA">
        <w:t xml:space="preserve"> </w:t>
      </w:r>
      <w:r w:rsidR="004B326B">
        <w:t>5.715.068</w:t>
      </w:r>
      <w:r w:rsidR="00BA06BD" w:rsidRPr="002A43AA">
        <w:t>Ft</w:t>
      </w:r>
      <w:r w:rsidR="00F65E8C" w:rsidRPr="002A43AA">
        <w:t xml:space="preserve">, </w:t>
      </w:r>
      <w:r w:rsidR="00D55380" w:rsidRPr="002A43AA">
        <w:t>egyé</w:t>
      </w:r>
      <w:r w:rsidR="00B4149B" w:rsidRPr="002A43AA">
        <w:t>b dologi kiadás</w:t>
      </w:r>
      <w:r w:rsidR="00D138C1" w:rsidRPr="002A43AA">
        <w:t xml:space="preserve"> </w:t>
      </w:r>
      <w:r w:rsidR="004B326B">
        <w:t>4.712</w:t>
      </w:r>
      <w:r w:rsidR="00BA06BD" w:rsidRPr="002A43AA">
        <w:t>Ft</w:t>
      </w:r>
      <w:r w:rsidR="00C9522B" w:rsidRPr="002A43AA">
        <w:t xml:space="preserve">, </w:t>
      </w:r>
      <w:r w:rsidR="00B4149B" w:rsidRPr="002A43AA">
        <w:t>bérleti és lízing díjak</w:t>
      </w:r>
      <w:r w:rsidR="00D138C1" w:rsidRPr="002A43AA">
        <w:t xml:space="preserve"> </w:t>
      </w:r>
      <w:r w:rsidR="004B326B">
        <w:t>928.800</w:t>
      </w:r>
      <w:r w:rsidR="00BA06BD" w:rsidRPr="002A43AA">
        <w:t>Ft</w:t>
      </w:r>
      <w:r w:rsidR="00627AD3" w:rsidRPr="002A43AA">
        <w:t>, vásárolt éle</w:t>
      </w:r>
      <w:r w:rsidR="00633F21" w:rsidRPr="002A43AA">
        <w:t xml:space="preserve">lmezés </w:t>
      </w:r>
      <w:r w:rsidR="004B326B">
        <w:t>14.525</w:t>
      </w:r>
      <w:r w:rsidR="00BA06BD" w:rsidRPr="002A43AA">
        <w:t>Ft</w:t>
      </w:r>
      <w:r w:rsidR="00241E5D" w:rsidRPr="002A43AA">
        <w:t>.</w:t>
      </w:r>
      <w:proofErr w:type="gramEnd"/>
    </w:p>
    <w:p w:rsidR="00133397" w:rsidRPr="002A43AA" w:rsidRDefault="00E3301C" w:rsidP="0067245F">
      <w:pPr>
        <w:spacing w:after="120"/>
        <w:jc w:val="both"/>
      </w:pPr>
      <w:r w:rsidRPr="002A43AA">
        <w:t xml:space="preserve">A </w:t>
      </w:r>
      <w:r w:rsidR="00B94DA7" w:rsidRPr="002A43AA">
        <w:t>Fő</w:t>
      </w:r>
      <w:r w:rsidRPr="002A43AA">
        <w:t xml:space="preserve"> utcai </w:t>
      </w:r>
      <w:r w:rsidR="008B275D" w:rsidRPr="002A43AA">
        <w:t>Óvodában</w:t>
      </w:r>
      <w:r w:rsidR="00C9522B" w:rsidRPr="002A43AA">
        <w:t xml:space="preserve"> festési</w:t>
      </w:r>
      <w:r w:rsidR="009E6704" w:rsidRPr="002A43AA">
        <w:t>, klímatisztítási, tűzoltó készülék ellenőrzési munkálatok valósultak meg. Kéményellenőrzési, karbantartási, mosógép javítási, riasztó ja</w:t>
      </w:r>
      <w:r w:rsidR="00BA06BD" w:rsidRPr="002A43AA">
        <w:t xml:space="preserve">vítási feladatokat is végeztek </w:t>
      </w:r>
      <w:r w:rsidR="004B326B">
        <w:t>5.629.218</w:t>
      </w:r>
      <w:r w:rsidR="00BA06BD" w:rsidRPr="002A43AA">
        <w:t xml:space="preserve">Ft </w:t>
      </w:r>
      <w:r w:rsidR="009E6704" w:rsidRPr="002A43AA">
        <w:t xml:space="preserve">értékben. </w:t>
      </w:r>
    </w:p>
    <w:p w:rsidR="009969FF" w:rsidRPr="002A43AA" w:rsidRDefault="00364CD1" w:rsidP="00395AAD">
      <w:pPr>
        <w:pStyle w:val="Cmsor1"/>
        <w:jc w:val="left"/>
        <w:rPr>
          <w:b w:val="0"/>
          <w:sz w:val="24"/>
          <w:u w:val="single"/>
        </w:rPr>
      </w:pPr>
      <w:r w:rsidRPr="002A43AA">
        <w:rPr>
          <w:b w:val="0"/>
          <w:sz w:val="24"/>
          <w:u w:val="single"/>
        </w:rPr>
        <w:t xml:space="preserve">Csongrádi Információs Központ </w:t>
      </w:r>
      <w:proofErr w:type="spellStart"/>
      <w:r w:rsidRPr="002A43AA">
        <w:rPr>
          <w:b w:val="0"/>
          <w:sz w:val="24"/>
          <w:u w:val="single"/>
        </w:rPr>
        <w:t>Csemegi</w:t>
      </w:r>
      <w:proofErr w:type="spellEnd"/>
      <w:r w:rsidRPr="002A43AA">
        <w:rPr>
          <w:b w:val="0"/>
          <w:sz w:val="24"/>
          <w:u w:val="single"/>
        </w:rPr>
        <w:t xml:space="preserve"> Károly Könyvtár és Tari László Múzeum:</w:t>
      </w:r>
    </w:p>
    <w:p w:rsidR="009049CE" w:rsidRPr="002A43AA" w:rsidRDefault="00A01BF3" w:rsidP="009049CE">
      <w:pPr>
        <w:tabs>
          <w:tab w:val="left" w:pos="4860"/>
        </w:tabs>
        <w:jc w:val="both"/>
      </w:pPr>
      <w:r w:rsidRPr="002A43AA">
        <w:t>Kiadás</w:t>
      </w:r>
      <w:r w:rsidR="00DA30C5">
        <w:t xml:space="preserve"> 100.551.329Ft</w:t>
      </w:r>
      <w:r w:rsidR="00F65E8C" w:rsidRPr="002A43AA">
        <w:t>-</w:t>
      </w:r>
      <w:r w:rsidR="000C7B37" w:rsidRPr="002A43AA">
        <w:t>ra</w:t>
      </w:r>
      <w:r w:rsidR="00241E5D" w:rsidRPr="002A43AA">
        <w:t xml:space="preserve"> (</w:t>
      </w:r>
      <w:r w:rsidR="004B5E70">
        <w:t>93</w:t>
      </w:r>
      <w:r w:rsidRPr="002A43AA">
        <w:t>%)</w:t>
      </w:r>
      <w:r w:rsidR="007A62C9" w:rsidRPr="002A43AA">
        <w:t xml:space="preserve"> teljesült. Ebből személyi</w:t>
      </w:r>
      <w:r w:rsidRPr="002A43AA">
        <w:t xml:space="preserve"> juttatás</w:t>
      </w:r>
      <w:r w:rsidR="004B5E70">
        <w:t xml:space="preserve"> 45.493.279</w:t>
      </w:r>
      <w:r w:rsidR="00240D4A" w:rsidRPr="002A43AA">
        <w:t xml:space="preserve">Ft </w:t>
      </w:r>
      <w:r w:rsidR="00FC0034" w:rsidRPr="002A43AA">
        <w:t>(</w:t>
      </w:r>
      <w:r w:rsidR="004B5E70">
        <w:t>97,1</w:t>
      </w:r>
      <w:r w:rsidRPr="002A43AA">
        <w:t>%), járulékok</w:t>
      </w:r>
      <w:r w:rsidR="006633C0" w:rsidRPr="002A43AA">
        <w:t xml:space="preserve"> </w:t>
      </w:r>
      <w:r w:rsidR="004B5E70">
        <w:t>6.459.082</w:t>
      </w:r>
      <w:r w:rsidR="00240D4A" w:rsidRPr="002A43AA">
        <w:t xml:space="preserve">Ft </w:t>
      </w:r>
      <w:r w:rsidR="00281F65" w:rsidRPr="002A43AA">
        <w:t>(</w:t>
      </w:r>
      <w:r w:rsidR="004B5E70">
        <w:t>98,3</w:t>
      </w:r>
      <w:r w:rsidRPr="002A43AA">
        <w:t>%), dologi kiadások</w:t>
      </w:r>
      <w:r w:rsidR="006633C0" w:rsidRPr="002A43AA">
        <w:t xml:space="preserve"> </w:t>
      </w:r>
      <w:r w:rsidR="004B5E70">
        <w:t>25.487.759</w:t>
      </w:r>
      <w:r w:rsidR="00240D4A" w:rsidRPr="002A43AA">
        <w:t xml:space="preserve">Ft </w:t>
      </w:r>
      <w:r w:rsidR="00FC0034" w:rsidRPr="002A43AA">
        <w:t>(</w:t>
      </w:r>
      <w:r w:rsidR="004B5E70">
        <w:t>83,9</w:t>
      </w:r>
      <w:r w:rsidR="000624C8" w:rsidRPr="002A43AA">
        <w:t>%)</w:t>
      </w:r>
      <w:r w:rsidR="00F65E8C" w:rsidRPr="002A43AA">
        <w:t>, f</w:t>
      </w:r>
      <w:r w:rsidR="00627AD3" w:rsidRPr="002A43AA">
        <w:t xml:space="preserve">elhalmozási kiadás </w:t>
      </w:r>
      <w:r w:rsidR="004B5E70">
        <w:t>8.811.209</w:t>
      </w:r>
      <w:r w:rsidR="00240D4A" w:rsidRPr="002A43AA">
        <w:t xml:space="preserve">Ft </w:t>
      </w:r>
      <w:r w:rsidR="00FC0034" w:rsidRPr="002A43AA">
        <w:t>(</w:t>
      </w:r>
      <w:r w:rsidR="004B5E70">
        <w:t>100</w:t>
      </w:r>
      <w:r w:rsidR="00393651" w:rsidRPr="002A43AA">
        <w:t>%)</w:t>
      </w:r>
      <w:r w:rsidR="00F65E8C" w:rsidRPr="002A43AA">
        <w:t>,</w:t>
      </w:r>
      <w:r w:rsidR="00627AD3" w:rsidRPr="002A43AA">
        <w:t xml:space="preserve"> pénzeszköz átadás </w:t>
      </w:r>
      <w:r w:rsidR="004B5E70">
        <w:t>14.300.000</w:t>
      </w:r>
      <w:r w:rsidR="00240D4A" w:rsidRPr="002A43AA">
        <w:t xml:space="preserve">Ft </w:t>
      </w:r>
      <w:r w:rsidR="00281F65" w:rsidRPr="002A43AA">
        <w:t>(</w:t>
      </w:r>
      <w:r w:rsidR="004B5E70">
        <w:t>94,7</w:t>
      </w:r>
      <w:r w:rsidR="004A5612" w:rsidRPr="002A43AA">
        <w:t xml:space="preserve">%). </w:t>
      </w:r>
    </w:p>
    <w:p w:rsidR="001220FC" w:rsidRPr="002A43AA" w:rsidRDefault="00133397" w:rsidP="00367E6C">
      <w:pPr>
        <w:jc w:val="both"/>
      </w:pPr>
      <w:proofErr w:type="gramStart"/>
      <w:r w:rsidRPr="002A43AA">
        <w:t xml:space="preserve">Jelentősebb dologi </w:t>
      </w:r>
      <w:r w:rsidR="001A6228" w:rsidRPr="002A43AA">
        <w:t>kiadások: közüzemi ki</w:t>
      </w:r>
      <w:r w:rsidR="00DF2A21" w:rsidRPr="002A43AA">
        <w:t xml:space="preserve">adás </w:t>
      </w:r>
      <w:r w:rsidR="004B5E70">
        <w:t>3.399.957</w:t>
      </w:r>
      <w:r w:rsidR="00240D4A" w:rsidRPr="002A43AA">
        <w:t>Ft</w:t>
      </w:r>
      <w:r w:rsidRPr="002A43AA">
        <w:t>, szakmai tevékeny</w:t>
      </w:r>
      <w:r w:rsidR="00FE3536" w:rsidRPr="002A43AA">
        <w:t>s</w:t>
      </w:r>
      <w:r w:rsidR="004A5612" w:rsidRPr="002A43AA">
        <w:t>éget segítő szolgáltatás</w:t>
      </w:r>
      <w:r w:rsidR="006633C0" w:rsidRPr="002A43AA">
        <w:t xml:space="preserve"> </w:t>
      </w:r>
      <w:r w:rsidR="004B5E70">
        <w:t>427.764</w:t>
      </w:r>
      <w:r w:rsidR="00240D4A" w:rsidRPr="002A43AA">
        <w:t>Ft</w:t>
      </w:r>
      <w:r w:rsidR="00F65E8C" w:rsidRPr="002A43AA">
        <w:t>,</w:t>
      </w:r>
      <w:r w:rsidR="001A6228" w:rsidRPr="002A43AA">
        <w:t xml:space="preserve"> szakma</w:t>
      </w:r>
      <w:r w:rsidR="004A5612" w:rsidRPr="002A43AA">
        <w:t>i anyag beszerzése</w:t>
      </w:r>
      <w:r w:rsidR="006633C0" w:rsidRPr="002A43AA">
        <w:t xml:space="preserve"> </w:t>
      </w:r>
      <w:r w:rsidR="004B5E70">
        <w:t>1.059.771</w:t>
      </w:r>
      <w:r w:rsidR="00240D4A" w:rsidRPr="002A43AA">
        <w:t>Ft</w:t>
      </w:r>
      <w:r w:rsidR="00F65E8C" w:rsidRPr="002A43AA">
        <w:t>,</w:t>
      </w:r>
      <w:r w:rsidR="006A287C" w:rsidRPr="002A43AA">
        <w:t xml:space="preserve"> üzemeltetési anyag</w:t>
      </w:r>
      <w:r w:rsidR="004A5612" w:rsidRPr="002A43AA">
        <w:t>ok</w:t>
      </w:r>
      <w:r w:rsidR="006633C0" w:rsidRPr="002A43AA">
        <w:t xml:space="preserve"> </w:t>
      </w:r>
      <w:r w:rsidR="004B5E70">
        <w:t>1.337.936</w:t>
      </w:r>
      <w:r w:rsidR="00240D4A" w:rsidRPr="002A43AA">
        <w:t>Ft</w:t>
      </w:r>
      <w:r w:rsidR="00F65E8C" w:rsidRPr="002A43AA">
        <w:t xml:space="preserve">, </w:t>
      </w:r>
      <w:r w:rsidRPr="002A43AA">
        <w:t>informatikai és kommuniká</w:t>
      </w:r>
      <w:r w:rsidR="001A6228" w:rsidRPr="002A43AA">
        <w:t>ciós s</w:t>
      </w:r>
      <w:r w:rsidR="00F65E8C" w:rsidRPr="002A43AA">
        <w:t>zolgáltatás</w:t>
      </w:r>
      <w:r w:rsidR="00DF2A21" w:rsidRPr="002A43AA">
        <w:t xml:space="preserve">i kiadások </w:t>
      </w:r>
      <w:r w:rsidR="004B5E70">
        <w:t>1.113.515</w:t>
      </w:r>
      <w:r w:rsidR="00240D4A" w:rsidRPr="002A43AA">
        <w:t>Ft</w:t>
      </w:r>
      <w:r w:rsidR="00F65E8C" w:rsidRPr="002A43AA">
        <w:t xml:space="preserve">, </w:t>
      </w:r>
      <w:r w:rsidR="004A5612" w:rsidRPr="002A43AA">
        <w:t>karbantartás</w:t>
      </w:r>
      <w:r w:rsidR="006633C0" w:rsidRPr="002A43AA">
        <w:t xml:space="preserve"> </w:t>
      </w:r>
      <w:r w:rsidR="004B5E70">
        <w:t>322.431</w:t>
      </w:r>
      <w:r w:rsidR="00240D4A" w:rsidRPr="002A43AA">
        <w:t>Ft</w:t>
      </w:r>
      <w:r w:rsidR="00F65E8C" w:rsidRPr="002A43AA">
        <w:t xml:space="preserve">, </w:t>
      </w:r>
      <w:r w:rsidRPr="002A43AA">
        <w:t>vásárolt élelmez</w:t>
      </w:r>
      <w:r w:rsidR="004A5612" w:rsidRPr="002A43AA">
        <w:t>é</w:t>
      </w:r>
      <w:r w:rsidR="00DF2A21" w:rsidRPr="002A43AA">
        <w:t xml:space="preserve">s </w:t>
      </w:r>
      <w:r w:rsidR="004B5E70">
        <w:t>21.760</w:t>
      </w:r>
      <w:r w:rsidR="00240D4A" w:rsidRPr="002A43AA">
        <w:t>Ft</w:t>
      </w:r>
      <w:r w:rsidR="00281F65" w:rsidRPr="002A43AA">
        <w:t xml:space="preserve">, </w:t>
      </w:r>
      <w:r w:rsidRPr="002A43AA">
        <w:t>egyéb szolg</w:t>
      </w:r>
      <w:r w:rsidR="004A5612" w:rsidRPr="002A43AA">
        <w:t>áltatás</w:t>
      </w:r>
      <w:r w:rsidR="006633C0" w:rsidRPr="002A43AA">
        <w:t xml:space="preserve"> </w:t>
      </w:r>
      <w:r w:rsidR="004B5E70">
        <w:t>1.205.552</w:t>
      </w:r>
      <w:r w:rsidR="00240D4A" w:rsidRPr="002A43AA">
        <w:t>Ft</w:t>
      </w:r>
      <w:r w:rsidR="00DF2A21" w:rsidRPr="002A43AA">
        <w:t xml:space="preserve">, működési </w:t>
      </w:r>
      <w:r w:rsidR="002632AF">
        <w:t>Áfa</w:t>
      </w:r>
      <w:r w:rsidR="006633C0" w:rsidRPr="002A43AA">
        <w:t xml:space="preserve"> </w:t>
      </w:r>
      <w:r w:rsidR="004B5E70">
        <w:t>3.717.132</w:t>
      </w:r>
      <w:r w:rsidR="00240D4A" w:rsidRPr="002A43AA">
        <w:t>Ft</w:t>
      </w:r>
      <w:r w:rsidR="00281F65" w:rsidRPr="002A43AA">
        <w:t>,</w:t>
      </w:r>
      <w:r w:rsidR="006633C0" w:rsidRPr="002A43AA">
        <w:t xml:space="preserve"> </w:t>
      </w:r>
      <w:r w:rsidR="004A5612" w:rsidRPr="002A43AA">
        <w:t xml:space="preserve">fizetendő </w:t>
      </w:r>
      <w:r w:rsidR="002632AF">
        <w:t>Áfa</w:t>
      </w:r>
      <w:r w:rsidR="006633C0" w:rsidRPr="002A43AA">
        <w:t xml:space="preserve"> </w:t>
      </w:r>
      <w:r w:rsidR="004B5E70">
        <w:t>4.351.000</w:t>
      </w:r>
      <w:r w:rsidR="00240D4A" w:rsidRPr="002A43AA">
        <w:t>Ft</w:t>
      </w:r>
      <w:r w:rsidR="00F65E8C" w:rsidRPr="002A43AA">
        <w:t>,</w:t>
      </w:r>
      <w:r w:rsidR="006633C0" w:rsidRPr="002A43AA">
        <w:t xml:space="preserve"> </w:t>
      </w:r>
      <w:r w:rsidRPr="002A43AA">
        <w:t>egyéb dolog</w:t>
      </w:r>
      <w:r w:rsidR="004A5612" w:rsidRPr="002A43AA">
        <w:t>i kiadás</w:t>
      </w:r>
      <w:r w:rsidR="006633C0" w:rsidRPr="002A43AA">
        <w:t xml:space="preserve"> </w:t>
      </w:r>
      <w:r w:rsidR="004B5E70">
        <w:t>85.150</w:t>
      </w:r>
      <w:r w:rsidR="00240D4A" w:rsidRPr="002A43AA">
        <w:t>Ft</w:t>
      </w:r>
      <w:r w:rsidR="00F65E8C" w:rsidRPr="002A43AA">
        <w:t xml:space="preserve">, </w:t>
      </w:r>
      <w:r w:rsidR="004A5612" w:rsidRPr="002A43AA">
        <w:t xml:space="preserve">közvetített szolgáltatás </w:t>
      </w:r>
      <w:r w:rsidR="004B5E70">
        <w:t>8.369.462</w:t>
      </w:r>
      <w:r w:rsidR="00240D4A" w:rsidRPr="002A43AA">
        <w:t>Ft</w:t>
      </w:r>
      <w:r w:rsidR="00281F65" w:rsidRPr="002A43AA">
        <w:t>.</w:t>
      </w:r>
      <w:proofErr w:type="gramEnd"/>
      <w:r w:rsidR="006633C0" w:rsidRPr="002A43AA">
        <w:t xml:space="preserve"> </w:t>
      </w:r>
      <w:r w:rsidR="00DF2A21" w:rsidRPr="002A43AA">
        <w:t xml:space="preserve">Beruházási kiadás </w:t>
      </w:r>
      <w:r w:rsidR="004B5E70">
        <w:t>8.811.209</w:t>
      </w:r>
      <w:r w:rsidR="00240D4A" w:rsidRPr="002A43AA">
        <w:t>Ft</w:t>
      </w:r>
      <w:r w:rsidR="00FE3536" w:rsidRPr="002A43AA">
        <w:t xml:space="preserve">-ra teljesült. </w:t>
      </w:r>
      <w:r w:rsidR="00DF2A21" w:rsidRPr="002A43AA">
        <w:t xml:space="preserve">Pénzeszköz átadás </w:t>
      </w:r>
      <w:r w:rsidR="004B5E70">
        <w:t>14.300.000</w:t>
      </w:r>
      <w:r w:rsidR="00240D4A" w:rsidRPr="002A43AA">
        <w:t xml:space="preserve">Ft </w:t>
      </w:r>
      <w:r w:rsidR="00DF2A21" w:rsidRPr="002A43AA">
        <w:t xml:space="preserve">összegben valósult meg. </w:t>
      </w:r>
      <w:r w:rsidR="00094D4A" w:rsidRPr="002A43AA">
        <w:t xml:space="preserve">Kiküldetésre </w:t>
      </w:r>
      <w:r w:rsidR="004B5E70">
        <w:t>76.330</w:t>
      </w:r>
      <w:r w:rsidR="00240D4A" w:rsidRPr="002A43AA">
        <w:t>Ft</w:t>
      </w:r>
      <w:r w:rsidR="00094D4A" w:rsidRPr="002A43AA">
        <w:t>-ot költött az intézmény.</w:t>
      </w:r>
    </w:p>
    <w:p w:rsidR="00367E6C" w:rsidRPr="002A43AA" w:rsidRDefault="00367E6C" w:rsidP="00367E6C">
      <w:pPr>
        <w:jc w:val="both"/>
      </w:pPr>
      <w:r w:rsidRPr="002A43AA">
        <w:t>A leírtakból könyv, folyóir</w:t>
      </w:r>
      <w:r w:rsidR="00FC0034" w:rsidRPr="002A43AA">
        <w:t xml:space="preserve">at vásárlásra fordított összeg </w:t>
      </w:r>
      <w:r w:rsidR="004B5E70">
        <w:t>6.380.693</w:t>
      </w:r>
      <w:r w:rsidR="00240D4A" w:rsidRPr="002A43AA">
        <w:t>Ft</w:t>
      </w:r>
      <w:r w:rsidRPr="002A43AA">
        <w:t xml:space="preserve">. Megtörtént </w:t>
      </w:r>
      <w:r w:rsidR="00B07B45" w:rsidRPr="002A43AA">
        <w:t xml:space="preserve">a </w:t>
      </w:r>
      <w:r w:rsidRPr="002A43AA">
        <w:t>riasztó rendszer</w:t>
      </w:r>
      <w:r w:rsidR="00CB7EB1" w:rsidRPr="002A43AA">
        <w:t xml:space="preserve"> javítása</w:t>
      </w:r>
      <w:r w:rsidRPr="002A43AA">
        <w:t>,</w:t>
      </w:r>
      <w:r w:rsidR="00CB7EB1" w:rsidRPr="002A43AA">
        <w:t xml:space="preserve"> tűzoltó készülék karbantartása, k</w:t>
      </w:r>
      <w:r w:rsidR="00D859C1" w:rsidRPr="002A43AA">
        <w:t>é</w:t>
      </w:r>
      <w:r w:rsidR="004B5E70">
        <w:t>mény ellenőrzése, por</w:t>
      </w:r>
      <w:r w:rsidR="00CB7EB1" w:rsidRPr="002A43AA">
        <w:t>szívó</w:t>
      </w:r>
      <w:r w:rsidR="004B5E70">
        <w:t xml:space="preserve"> javítása, VRF rendszer karbantartása</w:t>
      </w:r>
      <w:r w:rsidR="00CB7EB1" w:rsidRPr="002A43AA">
        <w:t xml:space="preserve">. </w:t>
      </w:r>
    </w:p>
    <w:p w:rsidR="00367E6C" w:rsidRPr="002A43AA" w:rsidRDefault="00367E6C" w:rsidP="00367E6C">
      <w:pPr>
        <w:jc w:val="both"/>
      </w:pPr>
    </w:p>
    <w:p w:rsidR="00E7273D" w:rsidRPr="002A43AA" w:rsidRDefault="00E7273D" w:rsidP="00E7273D">
      <w:pPr>
        <w:pStyle w:val="Cmsor1"/>
        <w:jc w:val="left"/>
        <w:rPr>
          <w:b w:val="0"/>
          <w:sz w:val="24"/>
          <w:u w:val="single"/>
        </w:rPr>
      </w:pPr>
      <w:r w:rsidRPr="002A43AA">
        <w:rPr>
          <w:b w:val="0"/>
          <w:sz w:val="24"/>
          <w:u w:val="single"/>
        </w:rPr>
        <w:t>Művelődési Központ</w:t>
      </w:r>
      <w:r w:rsidR="008E5EE9" w:rsidRPr="002A43AA">
        <w:rPr>
          <w:b w:val="0"/>
          <w:sz w:val="24"/>
          <w:u w:val="single"/>
        </w:rPr>
        <w:t xml:space="preserve"> és </w:t>
      </w:r>
      <w:proofErr w:type="gramStart"/>
      <w:r w:rsidR="008E5EE9" w:rsidRPr="002A43AA">
        <w:rPr>
          <w:b w:val="0"/>
          <w:sz w:val="24"/>
          <w:u w:val="single"/>
        </w:rPr>
        <w:t>Városi  Galéria</w:t>
      </w:r>
      <w:proofErr w:type="gramEnd"/>
      <w:r w:rsidRPr="002A43AA">
        <w:rPr>
          <w:b w:val="0"/>
          <w:sz w:val="24"/>
          <w:u w:val="single"/>
        </w:rPr>
        <w:t xml:space="preserve">: </w:t>
      </w:r>
    </w:p>
    <w:p w:rsidR="00E7273D" w:rsidRPr="002A43AA" w:rsidRDefault="00D55380" w:rsidP="00133397">
      <w:pPr>
        <w:tabs>
          <w:tab w:val="left" w:pos="4860"/>
        </w:tabs>
        <w:jc w:val="both"/>
      </w:pPr>
      <w:r w:rsidRPr="002A43AA">
        <w:t xml:space="preserve">Kiadás </w:t>
      </w:r>
      <w:r w:rsidR="00AD19CF">
        <w:t>126.587.048</w:t>
      </w:r>
      <w:r w:rsidR="00240D4A" w:rsidRPr="002A43AA">
        <w:t>Ft</w:t>
      </w:r>
      <w:r w:rsidR="00281F65" w:rsidRPr="002A43AA">
        <w:t>-ra (</w:t>
      </w:r>
      <w:r w:rsidR="00AD19CF">
        <w:t>86</w:t>
      </w:r>
      <w:r w:rsidRPr="002A43AA">
        <w:t xml:space="preserve">%) teljesült. Ebből személyi juttatás </w:t>
      </w:r>
      <w:r w:rsidR="00AD19CF">
        <w:t>45.047.314</w:t>
      </w:r>
      <w:r w:rsidR="00240D4A" w:rsidRPr="002A43AA">
        <w:t xml:space="preserve">Ft </w:t>
      </w:r>
      <w:r w:rsidR="00281F65" w:rsidRPr="002A43AA">
        <w:t>(</w:t>
      </w:r>
      <w:r w:rsidR="00AD19CF">
        <w:t>97,3</w:t>
      </w:r>
      <w:r w:rsidRPr="002A43AA">
        <w:t xml:space="preserve">%), járulékok </w:t>
      </w:r>
      <w:r w:rsidR="00AD19CF">
        <w:t>6.598.881</w:t>
      </w:r>
      <w:r w:rsidR="00240D4A" w:rsidRPr="002A43AA">
        <w:t xml:space="preserve">Ft </w:t>
      </w:r>
      <w:r w:rsidR="00FC0034" w:rsidRPr="002A43AA">
        <w:t>(</w:t>
      </w:r>
      <w:r w:rsidR="00AD19CF">
        <w:t>99,5</w:t>
      </w:r>
      <w:r w:rsidRPr="002A43AA">
        <w:t xml:space="preserve">%), dologi kiadások </w:t>
      </w:r>
      <w:r w:rsidR="00AD19CF">
        <w:t>59.271.714</w:t>
      </w:r>
      <w:r w:rsidR="00240D4A" w:rsidRPr="002A43AA">
        <w:t xml:space="preserve">Ft </w:t>
      </w:r>
      <w:r w:rsidR="00FC0034" w:rsidRPr="002A43AA">
        <w:t>(</w:t>
      </w:r>
      <w:r w:rsidR="00AD19CF">
        <w:t>76,5</w:t>
      </w:r>
      <w:r w:rsidR="004A5612" w:rsidRPr="002A43AA">
        <w:t>%</w:t>
      </w:r>
      <w:r w:rsidR="00F65E8C" w:rsidRPr="002A43AA">
        <w:t>),</w:t>
      </w:r>
      <w:r w:rsidR="00E35162" w:rsidRPr="002A43AA">
        <w:t xml:space="preserve"> felhalmozási kiadás </w:t>
      </w:r>
      <w:r w:rsidR="00AD19CF">
        <w:t>15.669.139</w:t>
      </w:r>
      <w:r w:rsidR="00240D4A" w:rsidRPr="002A43AA">
        <w:t xml:space="preserve">Ft </w:t>
      </w:r>
      <w:r w:rsidR="00281F65" w:rsidRPr="002A43AA">
        <w:t>(</w:t>
      </w:r>
      <w:r w:rsidR="00AD19CF">
        <w:t>89,1</w:t>
      </w:r>
      <w:r w:rsidR="00E7273D" w:rsidRPr="002A43AA">
        <w:t>%)</w:t>
      </w:r>
      <w:r w:rsidR="00D13CA8" w:rsidRPr="002A43AA">
        <w:t>.</w:t>
      </w:r>
    </w:p>
    <w:p w:rsidR="000C0881" w:rsidRDefault="00133397" w:rsidP="001326D1">
      <w:pPr>
        <w:jc w:val="both"/>
      </w:pPr>
      <w:proofErr w:type="gramStart"/>
      <w:r w:rsidRPr="002A43AA">
        <w:t>Főbb dologi kiadások az int</w:t>
      </w:r>
      <w:r w:rsidR="001A6228" w:rsidRPr="002A43AA">
        <w:t>ézmén</w:t>
      </w:r>
      <w:r w:rsidR="00E35162" w:rsidRPr="002A43AA">
        <w:t xml:space="preserve">ynél: közüzemi díjak </w:t>
      </w:r>
      <w:r w:rsidR="00AD19CF">
        <w:t>6.668.874</w:t>
      </w:r>
      <w:r w:rsidR="00240D4A" w:rsidRPr="002A43AA">
        <w:t>Ft</w:t>
      </w:r>
      <w:r w:rsidRPr="002A43AA">
        <w:t>, üze</w:t>
      </w:r>
      <w:r w:rsidR="00FE3536" w:rsidRPr="002A43AA">
        <w:t>mel</w:t>
      </w:r>
      <w:r w:rsidR="00E35162" w:rsidRPr="002A43AA">
        <w:t xml:space="preserve">tetési anyagok kiadása </w:t>
      </w:r>
      <w:r w:rsidR="00AD19CF">
        <w:t>2.790.159</w:t>
      </w:r>
      <w:r w:rsidR="00240D4A" w:rsidRPr="002A43AA">
        <w:t>Ft</w:t>
      </w:r>
      <w:r w:rsidRPr="002A43AA">
        <w:t>, kommuniká</w:t>
      </w:r>
      <w:r w:rsidR="001A6228" w:rsidRPr="002A43AA">
        <w:t>ciós</w:t>
      </w:r>
      <w:r w:rsidR="00FE3536" w:rsidRPr="002A43AA">
        <w:t xml:space="preserve"> és informatikai </w:t>
      </w:r>
      <w:r w:rsidR="00D55380" w:rsidRPr="002A43AA">
        <w:t>kiadás</w:t>
      </w:r>
      <w:r w:rsidR="00E95368" w:rsidRPr="002A43AA">
        <w:t xml:space="preserve"> </w:t>
      </w:r>
      <w:r w:rsidR="00AD19CF">
        <w:t>573.861</w:t>
      </w:r>
      <w:r w:rsidR="00240D4A" w:rsidRPr="002A43AA">
        <w:t>Ft</w:t>
      </w:r>
      <w:r w:rsidRPr="002A43AA">
        <w:t>, vásárolt él</w:t>
      </w:r>
      <w:r w:rsidR="00E35162" w:rsidRPr="002A43AA">
        <w:t xml:space="preserve">elmezés </w:t>
      </w:r>
      <w:r w:rsidR="00AD19CF">
        <w:t>626.252</w:t>
      </w:r>
      <w:r w:rsidR="00240D4A" w:rsidRPr="002A43AA">
        <w:t>Ft</w:t>
      </w:r>
      <w:r w:rsidR="00E35162" w:rsidRPr="002A43AA">
        <w:t xml:space="preserve">, </w:t>
      </w:r>
      <w:r w:rsidR="00E35162" w:rsidRPr="002A43AA">
        <w:lastRenderedPageBreak/>
        <w:t xml:space="preserve">bérleti díj </w:t>
      </w:r>
      <w:r w:rsidR="00AD19CF">
        <w:t>892.316</w:t>
      </w:r>
      <w:r w:rsidR="00240D4A" w:rsidRPr="002A43AA">
        <w:t>Ft</w:t>
      </w:r>
      <w:r w:rsidR="00E35162" w:rsidRPr="002A43AA">
        <w:t xml:space="preserve">, karbantartás </w:t>
      </w:r>
      <w:r w:rsidR="00AD19CF">
        <w:t>4.031.064</w:t>
      </w:r>
      <w:r w:rsidR="00240D4A" w:rsidRPr="002A43AA">
        <w:t>.Ft</w:t>
      </w:r>
      <w:r w:rsidRPr="002A43AA">
        <w:t>, szakmai tevékeny</w:t>
      </w:r>
      <w:r w:rsidR="001A6228" w:rsidRPr="002A43AA">
        <w:t>s</w:t>
      </w:r>
      <w:r w:rsidR="00FE3536" w:rsidRPr="002A43AA">
        <w:t>ége</w:t>
      </w:r>
      <w:r w:rsidR="00F65E8C" w:rsidRPr="002A43AA">
        <w:t>t</w:t>
      </w:r>
      <w:r w:rsidR="00E35162" w:rsidRPr="002A43AA">
        <w:t xml:space="preserve"> segítő szolgáltatás </w:t>
      </w:r>
      <w:r w:rsidR="00AD19CF">
        <w:t>11.559.700</w:t>
      </w:r>
      <w:r w:rsidR="00240D4A" w:rsidRPr="002A43AA">
        <w:t>Ft</w:t>
      </w:r>
      <w:r w:rsidR="001A6228" w:rsidRPr="002A43AA">
        <w:t>, k</w:t>
      </w:r>
      <w:r w:rsidR="00E35162" w:rsidRPr="002A43AA">
        <w:t xml:space="preserve">özvetített szolgáltatás </w:t>
      </w:r>
      <w:r w:rsidR="00AD19CF">
        <w:t>11.260.235</w:t>
      </w:r>
      <w:r w:rsidR="00240D4A" w:rsidRPr="002A43AA">
        <w:t>Ft</w:t>
      </w:r>
      <w:r w:rsidR="00D55380" w:rsidRPr="002A43AA">
        <w:t>, eg</w:t>
      </w:r>
      <w:r w:rsidR="004A5612" w:rsidRPr="002A43AA">
        <w:t>yéb szolgál</w:t>
      </w:r>
      <w:r w:rsidR="00E35162" w:rsidRPr="002A43AA">
        <w:t xml:space="preserve">tatás </w:t>
      </w:r>
      <w:r w:rsidR="00AD19CF">
        <w:t>5.294.535</w:t>
      </w:r>
      <w:r w:rsidR="00240D4A" w:rsidRPr="002A43AA">
        <w:t>Ft</w:t>
      </w:r>
      <w:r w:rsidR="00F65E8C" w:rsidRPr="002A43AA">
        <w:t>, Á</w:t>
      </w:r>
      <w:r w:rsidR="002632AF">
        <w:t>fa</w:t>
      </w:r>
      <w:r w:rsidR="00DC02D7" w:rsidRPr="002A43AA">
        <w:t xml:space="preserve"> </w:t>
      </w:r>
      <w:r w:rsidR="00AD19CF">
        <w:t>15.368.724</w:t>
      </w:r>
      <w:r w:rsidR="00240D4A" w:rsidRPr="002A43AA">
        <w:t>Ft</w:t>
      </w:r>
      <w:r w:rsidR="00443ED6" w:rsidRPr="002A43AA">
        <w:t xml:space="preserve">, egyéb dologi kiadás </w:t>
      </w:r>
      <w:r w:rsidR="00AD19CF">
        <w:t>119.930</w:t>
      </w:r>
      <w:r w:rsidR="00240D4A" w:rsidRPr="002A43AA">
        <w:t>Ft</w:t>
      </w:r>
      <w:r w:rsidR="000C0881">
        <w:t>.</w:t>
      </w:r>
      <w:proofErr w:type="gramEnd"/>
      <w:r w:rsidR="000C0881">
        <w:t xml:space="preserve"> </w:t>
      </w:r>
    </w:p>
    <w:p w:rsidR="008D6D19" w:rsidRPr="002A43AA" w:rsidRDefault="00600D10" w:rsidP="001326D1">
      <w:pPr>
        <w:jc w:val="both"/>
      </w:pPr>
      <w:r w:rsidRPr="002A43AA">
        <w:t xml:space="preserve">A Művelődési Központban </w:t>
      </w:r>
      <w:r w:rsidR="00E35162" w:rsidRPr="002A43AA">
        <w:t xml:space="preserve">elektromos szerelési munkák, </w:t>
      </w:r>
      <w:r w:rsidR="001974BA" w:rsidRPr="002A43AA">
        <w:t>karbantartás,</w:t>
      </w:r>
      <w:r w:rsidR="001F1B95" w:rsidRPr="002A43AA">
        <w:t xml:space="preserve"> javítás, KIA </w:t>
      </w:r>
      <w:proofErr w:type="gramStart"/>
      <w:r w:rsidR="001F1B95" w:rsidRPr="002A43AA">
        <w:t>gépkocsi javítás</w:t>
      </w:r>
      <w:proofErr w:type="gramEnd"/>
      <w:r w:rsidR="001F1B95" w:rsidRPr="002A43AA">
        <w:t xml:space="preserve">, </w:t>
      </w:r>
      <w:r w:rsidR="000C0881">
        <w:t>fűnyíró, mosó</w:t>
      </w:r>
      <w:r w:rsidR="001974BA" w:rsidRPr="002A43AA">
        <w:t>gép</w:t>
      </w:r>
      <w:r w:rsidR="000C0881">
        <w:t xml:space="preserve"> </w:t>
      </w:r>
      <w:r w:rsidR="001F1B95" w:rsidRPr="002A43AA">
        <w:t>javítás, k</w:t>
      </w:r>
      <w:r w:rsidR="002A711C" w:rsidRPr="002A43AA">
        <w:t xml:space="preserve">azán </w:t>
      </w:r>
      <w:r w:rsidR="001974BA" w:rsidRPr="002A43AA">
        <w:t xml:space="preserve">karbantartás </w:t>
      </w:r>
      <w:r w:rsidR="002A711C" w:rsidRPr="002A43AA">
        <w:t xml:space="preserve">történt </w:t>
      </w:r>
      <w:r w:rsidR="000C0881">
        <w:t>5.048.481</w:t>
      </w:r>
      <w:r w:rsidR="00240D4A" w:rsidRPr="002A43AA">
        <w:t xml:space="preserve">Ft </w:t>
      </w:r>
      <w:r w:rsidR="00E35162" w:rsidRPr="002A43AA">
        <w:t xml:space="preserve">összegben. </w:t>
      </w:r>
    </w:p>
    <w:p w:rsidR="006C23D3" w:rsidRPr="002A43AA" w:rsidRDefault="006C23D3" w:rsidP="001326D1">
      <w:pPr>
        <w:jc w:val="both"/>
      </w:pPr>
    </w:p>
    <w:p w:rsidR="009969FF" w:rsidRPr="002A43AA" w:rsidRDefault="002D3433" w:rsidP="00395AAD">
      <w:pPr>
        <w:pStyle w:val="Cmsor3"/>
        <w:rPr>
          <w:sz w:val="24"/>
        </w:rPr>
      </w:pPr>
      <w:r w:rsidRPr="002A43AA">
        <w:rPr>
          <w:sz w:val="24"/>
        </w:rPr>
        <w:t>I</w:t>
      </w:r>
      <w:r w:rsidR="00705974" w:rsidRPr="002A43AA">
        <w:rPr>
          <w:sz w:val="24"/>
        </w:rPr>
        <w:t>I</w:t>
      </w:r>
      <w:r w:rsidR="000935F4" w:rsidRPr="002A43AA">
        <w:rPr>
          <w:sz w:val="24"/>
        </w:rPr>
        <w:t>I.B/2</w:t>
      </w:r>
      <w:r w:rsidR="009969FF" w:rsidRPr="002A43AA">
        <w:rPr>
          <w:sz w:val="24"/>
        </w:rPr>
        <w:t>. Alkotóház</w:t>
      </w:r>
    </w:p>
    <w:p w:rsidR="00EE4A85" w:rsidRPr="002A43AA" w:rsidRDefault="00F65E8C" w:rsidP="001B06C2">
      <w:pPr>
        <w:pStyle w:val="Szvegtrzs2"/>
      </w:pPr>
      <w:r w:rsidRPr="002A43AA">
        <w:t>Ö</w:t>
      </w:r>
      <w:r w:rsidR="00E35162" w:rsidRPr="002A43AA">
        <w:t xml:space="preserve">sszkiadás </w:t>
      </w:r>
      <w:r w:rsidR="00CC0A7B">
        <w:t>21.935.148</w:t>
      </w:r>
      <w:r w:rsidR="007F0EDB" w:rsidRPr="002A43AA">
        <w:t xml:space="preserve">Ft </w:t>
      </w:r>
      <w:r w:rsidR="00C03E9B" w:rsidRPr="002A43AA">
        <w:t>(</w:t>
      </w:r>
      <w:r w:rsidR="00CC0A7B">
        <w:t>89,5</w:t>
      </w:r>
      <w:r w:rsidR="00D55380" w:rsidRPr="002A43AA">
        <w:t>%). Ebből személy</w:t>
      </w:r>
      <w:r w:rsidR="00294B58" w:rsidRPr="002A43AA">
        <w:t xml:space="preserve">i juttatás </w:t>
      </w:r>
      <w:r w:rsidR="00CC0A7B">
        <w:t>12.051.583</w:t>
      </w:r>
      <w:r w:rsidR="007F0EDB" w:rsidRPr="002A43AA">
        <w:t xml:space="preserve">Ft </w:t>
      </w:r>
      <w:r w:rsidR="00306A1D" w:rsidRPr="002A43AA">
        <w:t>(</w:t>
      </w:r>
      <w:r w:rsidR="00CC0A7B">
        <w:t>91,5</w:t>
      </w:r>
      <w:r w:rsidR="00D55380" w:rsidRPr="002A43AA">
        <w:t>%), járu</w:t>
      </w:r>
      <w:r w:rsidR="00294B58" w:rsidRPr="002A43AA">
        <w:t xml:space="preserve">lékok </w:t>
      </w:r>
      <w:r w:rsidR="00CC0A7B">
        <w:t>1.841.569</w:t>
      </w:r>
      <w:r w:rsidR="007F0EDB" w:rsidRPr="002A43AA">
        <w:t xml:space="preserve">Ft </w:t>
      </w:r>
      <w:r w:rsidR="00306A1D" w:rsidRPr="002A43AA">
        <w:t>(</w:t>
      </w:r>
      <w:r w:rsidR="00CC0A7B">
        <w:t>92</w:t>
      </w:r>
      <w:r w:rsidR="00D55380" w:rsidRPr="002A43AA">
        <w:t>%), dologi kia</w:t>
      </w:r>
      <w:r w:rsidR="00294B58" w:rsidRPr="002A43AA">
        <w:t xml:space="preserve">dás </w:t>
      </w:r>
      <w:r w:rsidR="00CC0A7B">
        <w:t>8.041.996</w:t>
      </w:r>
      <w:r w:rsidR="007F0EDB" w:rsidRPr="002A43AA">
        <w:t xml:space="preserve">Ft </w:t>
      </w:r>
      <w:r w:rsidR="00D55380" w:rsidRPr="002A43AA">
        <w:t>(</w:t>
      </w:r>
      <w:r w:rsidR="00CC0A7B">
        <w:t>86%).</w:t>
      </w:r>
      <w:r w:rsidR="00306A1D" w:rsidRPr="002A43AA">
        <w:t xml:space="preserve"> </w:t>
      </w:r>
    </w:p>
    <w:p w:rsidR="001B06C2" w:rsidRPr="002A43AA" w:rsidRDefault="001B06C2" w:rsidP="001B06C2">
      <w:pPr>
        <w:pStyle w:val="Szvegtrzs2"/>
      </w:pPr>
      <w:r w:rsidRPr="002A43AA">
        <w:t>A foglalk</w:t>
      </w:r>
      <w:r w:rsidR="00021A82" w:rsidRPr="002A43AA">
        <w:t>o</w:t>
      </w:r>
      <w:r w:rsidRPr="002A43AA">
        <w:t>ztatottakat érintő jogszabá</w:t>
      </w:r>
      <w:r w:rsidR="00DB77F7">
        <w:t>ly változás alapján 2020.11.01-t</w:t>
      </w:r>
      <w:r w:rsidRPr="002A43AA">
        <w:t>ő</w:t>
      </w:r>
      <w:r w:rsidR="0098237F">
        <w:t>l a közalkalmazotti jogviszony M</w:t>
      </w:r>
      <w:r w:rsidRPr="002A43AA">
        <w:t>unka</w:t>
      </w:r>
      <w:r w:rsidR="00DB77F7">
        <w:t xml:space="preserve"> </w:t>
      </w:r>
      <w:r w:rsidR="0098237F">
        <w:t>T</w:t>
      </w:r>
      <w:r w:rsidRPr="002A43AA">
        <w:t>örvénykönyves jogviszonnyá módosult.</w:t>
      </w:r>
    </w:p>
    <w:p w:rsidR="00CC0A7B" w:rsidRDefault="001B06C2" w:rsidP="001B06C2">
      <w:pPr>
        <w:pStyle w:val="Szvegtrzs2"/>
      </w:pPr>
      <w:r w:rsidRPr="002A43AA">
        <w:t>Dologi kiadások köréb</w:t>
      </w:r>
      <w:r w:rsidR="00021A82" w:rsidRPr="002A43AA">
        <w:t>e</w:t>
      </w:r>
      <w:r w:rsidR="0098237F">
        <w:t>n</w:t>
      </w:r>
      <w:r w:rsidRPr="002A43AA">
        <w:t xml:space="preserve"> csak a legszükségesebbe</w:t>
      </w:r>
      <w:r w:rsidR="00021A82" w:rsidRPr="002A43AA">
        <w:t>k beszerzése történt, melyek min</w:t>
      </w:r>
      <w:r w:rsidRPr="002A43AA">
        <w:t xml:space="preserve">imálisan szükségesek a működéshez. </w:t>
      </w:r>
      <w:r w:rsidR="00CC0A7B">
        <w:t>A 2021. évi költségvetési maradvány 2.139.307Ft, melyet 2.000.000Ft összegben a szennyvízgyűjtő felújítására, 139.307Ft-ot dologi kiadásokra kívánja fordítani az intézmény.</w:t>
      </w:r>
    </w:p>
    <w:p w:rsidR="001B06C2" w:rsidRPr="002A43AA" w:rsidRDefault="007F0EDB" w:rsidP="001B06C2">
      <w:pPr>
        <w:pStyle w:val="Szvegtrzs2"/>
      </w:pPr>
      <w:r w:rsidRPr="002A43AA">
        <w:t>2021</w:t>
      </w:r>
      <w:r w:rsidR="00021A82" w:rsidRPr="002A43AA">
        <w:t xml:space="preserve">. </w:t>
      </w:r>
      <w:r w:rsidRPr="002A43AA">
        <w:t>december 31-én és 2022</w:t>
      </w:r>
      <w:r w:rsidR="00021A82" w:rsidRPr="002A43AA">
        <w:t xml:space="preserve">. </w:t>
      </w:r>
      <w:r w:rsidRPr="002A43AA">
        <w:t>február 28-á</w:t>
      </w:r>
      <w:r w:rsidR="001B06C2" w:rsidRPr="002A43AA">
        <w:t xml:space="preserve">n lejárt határidejű kifizetetlen számlaállománya nem volt az intézménynek. </w:t>
      </w:r>
    </w:p>
    <w:p w:rsidR="001B06C2" w:rsidRPr="002A43AA" w:rsidRDefault="001B06C2" w:rsidP="001B06C2">
      <w:pPr>
        <w:pStyle w:val="Szvegtrzs2"/>
      </w:pPr>
    </w:p>
    <w:p w:rsidR="00437B20" w:rsidRPr="002A43AA" w:rsidRDefault="00437B20" w:rsidP="00DF3CC5">
      <w:pPr>
        <w:jc w:val="both"/>
        <w:rPr>
          <w:b/>
        </w:rPr>
      </w:pPr>
      <w:r w:rsidRPr="002A43AA">
        <w:rPr>
          <w:b/>
        </w:rPr>
        <w:t>I</w:t>
      </w:r>
      <w:r w:rsidR="00705974" w:rsidRPr="002A43AA">
        <w:rPr>
          <w:b/>
        </w:rPr>
        <w:t>I</w:t>
      </w:r>
      <w:r w:rsidR="00FD5564" w:rsidRPr="002A43AA">
        <w:rPr>
          <w:b/>
        </w:rPr>
        <w:t>I.B/3</w:t>
      </w:r>
      <w:r w:rsidRPr="002A43AA">
        <w:rPr>
          <w:b/>
        </w:rPr>
        <w:t xml:space="preserve">. Dr. Szarka Ödön Egyesített Egészségügyi és Szociális Intézmény </w:t>
      </w:r>
    </w:p>
    <w:p w:rsidR="00D55380" w:rsidRPr="002A43AA" w:rsidRDefault="00D55380" w:rsidP="00D55380">
      <w:pPr>
        <w:tabs>
          <w:tab w:val="left" w:pos="4860"/>
        </w:tabs>
        <w:jc w:val="both"/>
      </w:pPr>
      <w:r w:rsidRPr="002A43AA">
        <w:t xml:space="preserve">Összkiadás </w:t>
      </w:r>
      <w:r w:rsidR="00436843">
        <w:t>981.465.576</w:t>
      </w:r>
      <w:r w:rsidR="007F0EDB" w:rsidRPr="002A43AA">
        <w:t>Ft</w:t>
      </w:r>
      <w:r w:rsidR="00A02805" w:rsidRPr="002A43AA">
        <w:t>-ra (</w:t>
      </w:r>
      <w:r w:rsidR="00436843">
        <w:t>95,6</w:t>
      </w:r>
      <w:r w:rsidRPr="002A43AA">
        <w:t xml:space="preserve">%) teljesült. Ebből személyi juttatás </w:t>
      </w:r>
      <w:r w:rsidR="00436843">
        <w:t>555.178.302Ft</w:t>
      </w:r>
      <w:r w:rsidR="007F0EDB" w:rsidRPr="002A43AA">
        <w:t xml:space="preserve"> </w:t>
      </w:r>
      <w:r w:rsidR="00306A1D" w:rsidRPr="002A43AA">
        <w:t>(</w:t>
      </w:r>
      <w:r w:rsidR="00436843">
        <w:t>95</w:t>
      </w:r>
      <w:r w:rsidRPr="002A43AA">
        <w:t xml:space="preserve">%), járulékok </w:t>
      </w:r>
      <w:r w:rsidR="00436843">
        <w:t>78.632.513</w:t>
      </w:r>
      <w:r w:rsidR="007F0EDB" w:rsidRPr="002A43AA">
        <w:t xml:space="preserve">Ft </w:t>
      </w:r>
      <w:r w:rsidRPr="002A43AA">
        <w:t>(</w:t>
      </w:r>
      <w:r w:rsidR="00436843">
        <w:t>95,1</w:t>
      </w:r>
      <w:r w:rsidRPr="002A43AA">
        <w:t xml:space="preserve">%), dologi kiadások </w:t>
      </w:r>
      <w:r w:rsidR="00436843">
        <w:t>338.921.679</w:t>
      </w:r>
      <w:r w:rsidR="007F0EDB" w:rsidRPr="002A43AA">
        <w:t xml:space="preserve">Ft </w:t>
      </w:r>
      <w:r w:rsidR="00E842FC" w:rsidRPr="002A43AA">
        <w:t>(</w:t>
      </w:r>
      <w:r w:rsidR="00436843">
        <w:t>96,6</w:t>
      </w:r>
      <w:r w:rsidRPr="002A43AA">
        <w:t xml:space="preserve">%), </w:t>
      </w:r>
      <w:r w:rsidR="00CD69A7" w:rsidRPr="002A43AA">
        <w:t xml:space="preserve">egyéb működési </w:t>
      </w:r>
      <w:r w:rsidR="00436843">
        <w:t>8.407.200</w:t>
      </w:r>
      <w:r w:rsidR="007F0EDB" w:rsidRPr="002A43AA">
        <w:t>Ft</w:t>
      </w:r>
      <w:r w:rsidR="00CD69A7" w:rsidRPr="002A43AA">
        <w:t>.</w:t>
      </w:r>
      <w:r w:rsidR="00EA2502" w:rsidRPr="002A43AA">
        <w:t xml:space="preserve"> Beruházási kiadásként</w:t>
      </w:r>
      <w:r w:rsidR="00CA4742" w:rsidRPr="002A43AA">
        <w:t xml:space="preserve"> </w:t>
      </w:r>
      <w:r w:rsidR="00436843">
        <w:t>325.882Ft.</w:t>
      </w:r>
    </w:p>
    <w:p w:rsidR="00A02805" w:rsidRPr="002A43AA" w:rsidRDefault="00F443CD" w:rsidP="008B275D">
      <w:pPr>
        <w:jc w:val="both"/>
      </w:pPr>
      <w:r w:rsidRPr="002A43AA">
        <w:t xml:space="preserve">A lejárt határidejű </w:t>
      </w:r>
      <w:r w:rsidR="007F0EDB" w:rsidRPr="002A43AA">
        <w:t>kifizetetlen számlaállomány 2021</w:t>
      </w:r>
      <w:r w:rsidRPr="002A43AA">
        <w:t xml:space="preserve">.12.31-én </w:t>
      </w:r>
      <w:r w:rsidR="00642706">
        <w:t>147.412</w:t>
      </w:r>
      <w:r w:rsidR="007F0EDB" w:rsidRPr="002A43AA">
        <w:t>Ft, 2022.02.28-á</w:t>
      </w:r>
      <w:r w:rsidRPr="002A43AA">
        <w:t xml:space="preserve">n kifizetetlen számlaállomány </w:t>
      </w:r>
      <w:r w:rsidR="00642706">
        <w:t>575.480Ft.</w:t>
      </w:r>
    </w:p>
    <w:p w:rsidR="00A33A53" w:rsidRDefault="00F443CD" w:rsidP="008B275D">
      <w:pPr>
        <w:jc w:val="both"/>
      </w:pPr>
      <w:r w:rsidRPr="002A43AA">
        <w:t xml:space="preserve">A Templom utcai bölcsődébe </w:t>
      </w:r>
      <w:r w:rsidR="00642706">
        <w:t xml:space="preserve">hűtőszekrényt, a Széchenyi utcai bölcsődébe mosógépet és hűtőszekrényt vásároltak. </w:t>
      </w:r>
      <w:r w:rsidR="0070697E">
        <w:t>Az Egészségfejlesztési Iroda működéséhez 2 db sátor került beszerzésre.</w:t>
      </w:r>
    </w:p>
    <w:p w:rsidR="00642706" w:rsidRPr="002A43AA" w:rsidRDefault="00642706" w:rsidP="008B275D">
      <w:pPr>
        <w:jc w:val="both"/>
      </w:pPr>
    </w:p>
    <w:p w:rsidR="00955F35" w:rsidRPr="002A43AA" w:rsidRDefault="00437B20" w:rsidP="00395AAD">
      <w:pPr>
        <w:jc w:val="both"/>
        <w:rPr>
          <w:b/>
        </w:rPr>
      </w:pPr>
      <w:r w:rsidRPr="002A43AA">
        <w:rPr>
          <w:b/>
        </w:rPr>
        <w:t>I</w:t>
      </w:r>
      <w:r w:rsidR="00705974" w:rsidRPr="002A43AA">
        <w:rPr>
          <w:b/>
        </w:rPr>
        <w:t>I</w:t>
      </w:r>
      <w:r w:rsidR="00FD5564" w:rsidRPr="002A43AA">
        <w:rPr>
          <w:b/>
        </w:rPr>
        <w:t>I.B/4</w:t>
      </w:r>
      <w:r w:rsidR="00955F35" w:rsidRPr="002A43AA">
        <w:rPr>
          <w:b/>
        </w:rPr>
        <w:t xml:space="preserve">. </w:t>
      </w:r>
      <w:proofErr w:type="spellStart"/>
      <w:r w:rsidR="00955F35" w:rsidRPr="002A43AA">
        <w:rPr>
          <w:b/>
        </w:rPr>
        <w:t>Piroskavárosi</w:t>
      </w:r>
      <w:proofErr w:type="spellEnd"/>
      <w:r w:rsidR="00955F35" w:rsidRPr="002A43AA">
        <w:rPr>
          <w:b/>
        </w:rPr>
        <w:t xml:space="preserve"> Idősek Otthona </w:t>
      </w:r>
    </w:p>
    <w:p w:rsidR="00515E31" w:rsidRPr="002A43AA" w:rsidRDefault="00515E31" w:rsidP="00515E31">
      <w:pPr>
        <w:tabs>
          <w:tab w:val="left" w:pos="4860"/>
        </w:tabs>
        <w:jc w:val="both"/>
      </w:pPr>
      <w:r w:rsidRPr="002A43AA">
        <w:t xml:space="preserve">Összkiadás </w:t>
      </w:r>
      <w:r w:rsidR="00AC21E9">
        <w:t>232.794.000</w:t>
      </w:r>
      <w:r w:rsidR="0023266D" w:rsidRPr="002A43AA">
        <w:t xml:space="preserve">Ft </w:t>
      </w:r>
      <w:r w:rsidR="00303D7E" w:rsidRPr="002A43AA">
        <w:t>(</w:t>
      </w:r>
      <w:r w:rsidR="00AC21E9">
        <w:t>97,8</w:t>
      </w:r>
      <w:r w:rsidRPr="002A43AA">
        <w:t xml:space="preserve">%). Ebből személyi juttatás </w:t>
      </w:r>
      <w:r w:rsidR="00AC21E9">
        <w:t>135.313.249</w:t>
      </w:r>
      <w:r w:rsidR="0023266D" w:rsidRPr="002A43AA">
        <w:t xml:space="preserve">Ft </w:t>
      </w:r>
      <w:r w:rsidR="00ED677A" w:rsidRPr="002A43AA">
        <w:t>(</w:t>
      </w:r>
      <w:r w:rsidR="00AC21E9">
        <w:t>99</w:t>
      </w:r>
      <w:r w:rsidRPr="002A43AA">
        <w:t xml:space="preserve">%), járulékok </w:t>
      </w:r>
      <w:r w:rsidR="00AC21E9">
        <w:t>21.667.981</w:t>
      </w:r>
      <w:r w:rsidR="0023266D" w:rsidRPr="002A43AA">
        <w:t xml:space="preserve">Ft </w:t>
      </w:r>
      <w:r w:rsidRPr="002A43AA">
        <w:t>(</w:t>
      </w:r>
      <w:r w:rsidR="00AC21E9">
        <w:t>99,7</w:t>
      </w:r>
      <w:r w:rsidRPr="002A43AA">
        <w:t xml:space="preserve">%), dologi kiadások </w:t>
      </w:r>
      <w:r w:rsidR="00AC21E9">
        <w:t>69.443.908</w:t>
      </w:r>
      <w:r w:rsidR="0023266D" w:rsidRPr="002A43AA">
        <w:t xml:space="preserve">Ft </w:t>
      </w:r>
      <w:r w:rsidR="00055A58" w:rsidRPr="002A43AA">
        <w:t>(</w:t>
      </w:r>
      <w:r w:rsidR="00AC21E9">
        <w:t>94,9</w:t>
      </w:r>
      <w:r w:rsidRPr="002A43AA">
        <w:t>%)</w:t>
      </w:r>
      <w:r w:rsidR="00F65E8C" w:rsidRPr="002A43AA">
        <w:t>, felhalmo</w:t>
      </w:r>
      <w:r w:rsidR="00A02805" w:rsidRPr="002A43AA">
        <w:t>zási kiadás</w:t>
      </w:r>
      <w:r w:rsidR="00C77EF8" w:rsidRPr="002A43AA">
        <w:t xml:space="preserve"> </w:t>
      </w:r>
      <w:r w:rsidR="00AC21E9">
        <w:t>2.768.862</w:t>
      </w:r>
      <w:r w:rsidR="0023266D" w:rsidRPr="002A43AA">
        <w:t xml:space="preserve">Ft </w:t>
      </w:r>
      <w:r w:rsidR="00055A58" w:rsidRPr="002A43AA">
        <w:t>(</w:t>
      </w:r>
      <w:r w:rsidR="00AC21E9">
        <w:t>100</w:t>
      </w:r>
      <w:r w:rsidRPr="002A43AA">
        <w:t xml:space="preserve">%), egyéb működési kiadás </w:t>
      </w:r>
      <w:r w:rsidR="00AC21E9">
        <w:t>3.600.000</w:t>
      </w:r>
      <w:r w:rsidR="0023266D" w:rsidRPr="002A43AA">
        <w:t xml:space="preserve">Ft </w:t>
      </w:r>
      <w:r w:rsidR="00306A1D" w:rsidRPr="002A43AA">
        <w:t>(</w:t>
      </w:r>
      <w:r w:rsidR="00AC21E9">
        <w:t>100</w:t>
      </w:r>
      <w:r w:rsidR="00620456" w:rsidRPr="002A43AA">
        <w:t>%).</w:t>
      </w:r>
    </w:p>
    <w:p w:rsidR="00824A36" w:rsidRPr="002A43AA" w:rsidRDefault="00BA1E29" w:rsidP="00395AAD">
      <w:pPr>
        <w:jc w:val="both"/>
      </w:pPr>
      <w:r w:rsidRPr="002A43AA">
        <w:t>Az intézmény 2021</w:t>
      </w:r>
      <w:r w:rsidR="00F65469" w:rsidRPr="002A43AA">
        <w:t xml:space="preserve">. évben pályázatot </w:t>
      </w:r>
      <w:r w:rsidR="00ED677A" w:rsidRPr="002A43AA">
        <w:t>nyújtott be és nyert a Magyar Nemzeti Üdülési Alapítvány Erzsébet Program keretében a tanulók nyári táboroztatására. A program költségei a dologi kiadások között szerepel</w:t>
      </w:r>
      <w:r w:rsidR="002114E2" w:rsidRPr="002A43AA">
        <w:t>nek</w:t>
      </w:r>
      <w:r w:rsidR="00AC21E9">
        <w:t xml:space="preserve"> 6.872.866Ft összegben. Az intézménynek kifizetetlen szállítói tartozása 2021.12.31. napján nem volt.</w:t>
      </w:r>
    </w:p>
    <w:p w:rsidR="00F65469" w:rsidRPr="002A43AA" w:rsidRDefault="00F65469" w:rsidP="00395AAD">
      <w:pPr>
        <w:jc w:val="both"/>
        <w:rPr>
          <w:b/>
        </w:rPr>
      </w:pPr>
    </w:p>
    <w:p w:rsidR="009969FF" w:rsidRPr="002A43AA" w:rsidRDefault="002D3433" w:rsidP="00395AAD">
      <w:pPr>
        <w:jc w:val="both"/>
      </w:pPr>
      <w:r w:rsidRPr="002A43AA">
        <w:rPr>
          <w:b/>
        </w:rPr>
        <w:t>I</w:t>
      </w:r>
      <w:r w:rsidR="00705974" w:rsidRPr="002A43AA">
        <w:rPr>
          <w:b/>
        </w:rPr>
        <w:t>I</w:t>
      </w:r>
      <w:r w:rsidR="00955F35" w:rsidRPr="002A43AA">
        <w:rPr>
          <w:b/>
        </w:rPr>
        <w:t>I.B/5</w:t>
      </w:r>
      <w:r w:rsidR="009969FF" w:rsidRPr="002A43AA">
        <w:rPr>
          <w:b/>
        </w:rPr>
        <w:t xml:space="preserve">. </w:t>
      </w:r>
      <w:r w:rsidR="00614164" w:rsidRPr="002A43AA">
        <w:rPr>
          <w:b/>
        </w:rPr>
        <w:t xml:space="preserve">Hivatali feladatok </w:t>
      </w:r>
    </w:p>
    <w:p w:rsidR="005E59F3" w:rsidRPr="002A43AA" w:rsidRDefault="00FD5564" w:rsidP="00E9337C">
      <w:pPr>
        <w:jc w:val="both"/>
      </w:pPr>
      <w:r w:rsidRPr="002A43AA">
        <w:t xml:space="preserve">Összkiadás: </w:t>
      </w:r>
      <w:r w:rsidR="00C1736C">
        <w:t>338.850.924</w:t>
      </w:r>
      <w:r w:rsidR="007008CE" w:rsidRPr="002A43AA">
        <w:t xml:space="preserve">Ft </w:t>
      </w:r>
      <w:r w:rsidR="00CF2E10" w:rsidRPr="002A43AA">
        <w:t>(</w:t>
      </w:r>
      <w:r w:rsidR="00C1736C">
        <w:t>99,2</w:t>
      </w:r>
      <w:r w:rsidR="00E9337C" w:rsidRPr="002A43AA">
        <w:t>%) teljesült. Ebből a személ</w:t>
      </w:r>
      <w:r w:rsidR="00E26ED2" w:rsidRPr="002A43AA">
        <w:t>y</w:t>
      </w:r>
      <w:r w:rsidR="00E9406E" w:rsidRPr="002A43AA">
        <w:t>i k</w:t>
      </w:r>
      <w:r w:rsidR="00515E31" w:rsidRPr="002A43AA">
        <w:t>i</w:t>
      </w:r>
      <w:r w:rsidR="00ED677A" w:rsidRPr="002A43AA">
        <w:t>a</w:t>
      </w:r>
      <w:r w:rsidR="00294B58" w:rsidRPr="002A43AA">
        <w:t xml:space="preserve">dások teljesülése: </w:t>
      </w:r>
      <w:r w:rsidR="00C1736C">
        <w:t>243.156.673</w:t>
      </w:r>
      <w:r w:rsidR="007008CE" w:rsidRPr="002A43AA">
        <w:t xml:space="preserve">Ft </w:t>
      </w:r>
      <w:r w:rsidR="00CF2E10" w:rsidRPr="002A43AA">
        <w:t>(</w:t>
      </w:r>
      <w:r w:rsidR="00C1736C">
        <w:t>100</w:t>
      </w:r>
      <w:r w:rsidR="00515E31" w:rsidRPr="002A43AA">
        <w:t xml:space="preserve">%), járulékok: </w:t>
      </w:r>
      <w:r w:rsidR="00C1736C">
        <w:t>37.441.671</w:t>
      </w:r>
      <w:r w:rsidR="007008CE" w:rsidRPr="002A43AA">
        <w:t xml:space="preserve">Ft </w:t>
      </w:r>
      <w:r w:rsidR="00CF2E10" w:rsidRPr="002A43AA">
        <w:t>(</w:t>
      </w:r>
      <w:r w:rsidR="00C1736C">
        <w:t>100</w:t>
      </w:r>
      <w:r w:rsidR="00515E31" w:rsidRPr="002A43AA">
        <w:t>%),</w:t>
      </w:r>
      <w:r w:rsidR="00294B58" w:rsidRPr="002A43AA">
        <w:t xml:space="preserve"> dologi kiadások </w:t>
      </w:r>
      <w:r w:rsidR="00C1736C">
        <w:t>52.179.789</w:t>
      </w:r>
      <w:r w:rsidR="007008CE" w:rsidRPr="002A43AA">
        <w:t xml:space="preserve">Ft </w:t>
      </w:r>
      <w:r w:rsidR="00CF2E10" w:rsidRPr="002A43AA">
        <w:t>(</w:t>
      </w:r>
      <w:r w:rsidR="00C1736C">
        <w:t>95,5</w:t>
      </w:r>
      <w:r w:rsidR="00E9337C" w:rsidRPr="002A43AA">
        <w:t>%)</w:t>
      </w:r>
      <w:r w:rsidR="00256284" w:rsidRPr="002A43AA">
        <w:t>,</w:t>
      </w:r>
      <w:r w:rsidR="00E9337C" w:rsidRPr="002A43AA">
        <w:t xml:space="preserve"> beruházási – felújítási k</w:t>
      </w:r>
      <w:r w:rsidRPr="002A43AA">
        <w:t>ia</w:t>
      </w:r>
      <w:r w:rsidR="00294B58" w:rsidRPr="002A43AA">
        <w:t xml:space="preserve">dások teljesítése: </w:t>
      </w:r>
      <w:r w:rsidR="00C1736C">
        <w:t>6.072.791</w:t>
      </w:r>
      <w:r w:rsidR="007008CE" w:rsidRPr="002A43AA">
        <w:t xml:space="preserve">Ft </w:t>
      </w:r>
      <w:r w:rsidR="00055A58" w:rsidRPr="002A43AA">
        <w:t>(</w:t>
      </w:r>
      <w:r w:rsidR="00C1736C">
        <w:t>100</w:t>
      </w:r>
      <w:r w:rsidR="00E9337C" w:rsidRPr="002A43AA">
        <w:t>%).</w:t>
      </w:r>
    </w:p>
    <w:p w:rsidR="00E9337C" w:rsidRPr="002A43AA" w:rsidRDefault="00E9337C" w:rsidP="003C058D">
      <w:pPr>
        <w:ind w:left="360" w:hanging="360"/>
      </w:pPr>
      <w:r w:rsidRPr="002A43AA">
        <w:rPr>
          <w:i/>
        </w:rPr>
        <w:t>Dologi kiadások közül jelentősebbek</w:t>
      </w:r>
      <w:r w:rsidRPr="002A43AA">
        <w:t xml:space="preserve">: </w:t>
      </w:r>
    </w:p>
    <w:p w:rsidR="0067245F" w:rsidRPr="002A43AA" w:rsidRDefault="00F66F4A" w:rsidP="00CF0B0A">
      <w:pPr>
        <w:jc w:val="both"/>
      </w:pPr>
      <w:r w:rsidRPr="002A43AA">
        <w:t>Üzemeltetési anyagok</w:t>
      </w:r>
      <w:r w:rsidR="00657978" w:rsidRPr="002A43AA">
        <w:t xml:space="preserve"> </w:t>
      </w:r>
      <w:r w:rsidR="0098237F">
        <w:t>5.731.253</w:t>
      </w:r>
      <w:r w:rsidR="007008CE" w:rsidRPr="002A43AA">
        <w:t>Ft</w:t>
      </w:r>
      <w:r w:rsidR="00055A58" w:rsidRPr="002A43AA">
        <w:t xml:space="preserve">. </w:t>
      </w:r>
      <w:r w:rsidRPr="002A43AA">
        <w:t xml:space="preserve">Szakmai anyag beszerzés </w:t>
      </w:r>
      <w:r w:rsidR="00377AB1">
        <w:t>1.784.175</w:t>
      </w:r>
      <w:r w:rsidR="007008CE" w:rsidRPr="002A43AA">
        <w:t>Ft</w:t>
      </w:r>
      <w:r w:rsidRPr="002A43AA">
        <w:t xml:space="preserve">, informatikai szolgáltatás igénybevétele </w:t>
      </w:r>
      <w:r w:rsidR="00377AB1">
        <w:t>770.051</w:t>
      </w:r>
      <w:r w:rsidR="007008CE" w:rsidRPr="002A43AA">
        <w:t>Ft</w:t>
      </w:r>
      <w:r w:rsidRPr="002A43AA">
        <w:t xml:space="preserve">, egyéb kommunikációs szolgáltatás </w:t>
      </w:r>
      <w:r w:rsidR="00377AB1">
        <w:t>2.478.763</w:t>
      </w:r>
      <w:r w:rsidR="007008CE" w:rsidRPr="002A43AA">
        <w:t>Ft</w:t>
      </w:r>
      <w:r w:rsidR="00055A58" w:rsidRPr="002A43AA">
        <w:t xml:space="preserve">, </w:t>
      </w:r>
      <w:r w:rsidRPr="002A43AA">
        <w:t xml:space="preserve">közüzemi díjak </w:t>
      </w:r>
      <w:r w:rsidR="00377AB1">
        <w:t>9.485.581</w:t>
      </w:r>
      <w:r w:rsidR="007008CE" w:rsidRPr="002A43AA">
        <w:t>Ft</w:t>
      </w:r>
      <w:r w:rsidRPr="002A43AA">
        <w:t xml:space="preserve">, bérleti és lízing díjak </w:t>
      </w:r>
      <w:r w:rsidR="00377AB1">
        <w:t>3.612.297</w:t>
      </w:r>
      <w:r w:rsidR="007008CE" w:rsidRPr="002A43AA">
        <w:t>Ft</w:t>
      </w:r>
      <w:r w:rsidRPr="002A43AA">
        <w:t xml:space="preserve">, karbantartási, kisjavítási költség </w:t>
      </w:r>
      <w:r w:rsidR="00377AB1">
        <w:t>1.912.352</w:t>
      </w:r>
      <w:r w:rsidR="007008CE" w:rsidRPr="002A43AA">
        <w:t>Ft</w:t>
      </w:r>
      <w:r w:rsidRPr="002A43AA">
        <w:t xml:space="preserve">, szakmai tevékenységet segítő szolgáltatások </w:t>
      </w:r>
      <w:r w:rsidR="00377AB1">
        <w:t>2.501.718</w:t>
      </w:r>
      <w:r w:rsidR="007008CE" w:rsidRPr="002A43AA">
        <w:t>Ft</w:t>
      </w:r>
      <w:r w:rsidR="002632AF">
        <w:t>, Áfa</w:t>
      </w:r>
      <w:r w:rsidRPr="002A43AA">
        <w:t xml:space="preserve"> kiadás </w:t>
      </w:r>
      <w:r w:rsidR="00377AB1">
        <w:t>8.458.359</w:t>
      </w:r>
      <w:r w:rsidR="007008CE" w:rsidRPr="002A43AA">
        <w:t>Ft</w:t>
      </w:r>
      <w:r w:rsidR="003C058D" w:rsidRPr="002A43AA">
        <w:t xml:space="preserve">, egyéb dologi kiadások </w:t>
      </w:r>
      <w:r w:rsidR="00377AB1">
        <w:t>9.632.081</w:t>
      </w:r>
      <w:r w:rsidR="007008CE" w:rsidRPr="002A43AA">
        <w:t>Ft</w:t>
      </w:r>
      <w:r w:rsidR="003C058D" w:rsidRPr="002A43AA">
        <w:t>.</w:t>
      </w:r>
    </w:p>
    <w:p w:rsidR="00977211" w:rsidRPr="00F77CA9" w:rsidRDefault="00977211" w:rsidP="00E17A5C">
      <w:pPr>
        <w:tabs>
          <w:tab w:val="left" w:pos="360"/>
        </w:tabs>
        <w:ind w:left="360" w:hanging="360"/>
        <w:jc w:val="both"/>
        <w:rPr>
          <w:sz w:val="20"/>
          <w:szCs w:val="20"/>
        </w:rPr>
      </w:pPr>
    </w:p>
    <w:p w:rsidR="00606434" w:rsidRPr="002A43AA" w:rsidRDefault="006D658B" w:rsidP="006D658B">
      <w:pPr>
        <w:jc w:val="both"/>
      </w:pPr>
      <w:r w:rsidRPr="002A43AA">
        <w:t>Az iktatott ügyir</w:t>
      </w:r>
      <w:r w:rsidR="00201F78" w:rsidRPr="002A43AA">
        <w:t xml:space="preserve">atok </w:t>
      </w:r>
      <w:r w:rsidR="00A169A6" w:rsidRPr="002A43AA">
        <w:t>fő</w:t>
      </w:r>
      <w:r w:rsidR="00CF2E10" w:rsidRPr="002A43AA">
        <w:t xml:space="preserve">száma </w:t>
      </w:r>
      <w:r w:rsidR="004F4DF3" w:rsidRPr="002A43AA">
        <w:t xml:space="preserve">13619 </w:t>
      </w:r>
      <w:r w:rsidRPr="002A43AA">
        <w:t>db</w:t>
      </w:r>
      <w:r w:rsidR="00A169A6" w:rsidRPr="002A43AA">
        <w:t xml:space="preserve"> (</w:t>
      </w:r>
      <w:proofErr w:type="spellStart"/>
      <w:r w:rsidRPr="002A43AA">
        <w:t>al</w:t>
      </w:r>
      <w:r w:rsidR="00E9337C" w:rsidRPr="002A43AA">
        <w:t>szám</w:t>
      </w:r>
      <w:proofErr w:type="spellEnd"/>
      <w:r w:rsidR="00CF2E10" w:rsidRPr="002A43AA">
        <w:t>:</w:t>
      </w:r>
      <w:r w:rsidR="00F15048" w:rsidRPr="002A43AA">
        <w:t xml:space="preserve"> </w:t>
      </w:r>
      <w:r w:rsidR="004F4DF3" w:rsidRPr="002A43AA">
        <w:t xml:space="preserve">36741 </w:t>
      </w:r>
      <w:r w:rsidR="005C2F8F" w:rsidRPr="002A43AA">
        <w:t>db</w:t>
      </w:r>
      <w:r w:rsidRPr="002A43AA">
        <w:t>)</w:t>
      </w:r>
      <w:r w:rsidR="00606434" w:rsidRPr="002A43AA">
        <w:t>.</w:t>
      </w:r>
    </w:p>
    <w:p w:rsidR="006D658B" w:rsidRPr="002A43AA" w:rsidRDefault="00A4584C" w:rsidP="006D658B">
      <w:pPr>
        <w:jc w:val="both"/>
      </w:pPr>
      <w:r w:rsidRPr="002A43AA">
        <w:t xml:space="preserve">Államigazgatási ügyben </w:t>
      </w:r>
      <w:r w:rsidR="004F4DF3" w:rsidRPr="002A43AA">
        <w:t xml:space="preserve">4723 </w:t>
      </w:r>
      <w:r w:rsidR="006D658B" w:rsidRPr="002A43AA">
        <w:t>db hatá</w:t>
      </w:r>
      <w:r w:rsidR="00300CF2" w:rsidRPr="002A43AA">
        <w:t>rozat s</w:t>
      </w:r>
      <w:r w:rsidR="00AD2040" w:rsidRPr="002A43AA">
        <w:t>zületett. Az</w:t>
      </w:r>
      <w:r w:rsidR="006D658B" w:rsidRPr="002A43AA">
        <w:t xml:space="preserve"> önkormányzati hatósági ügyben ho</w:t>
      </w:r>
      <w:r w:rsidR="00983CDA" w:rsidRPr="002A43AA">
        <w:t xml:space="preserve">zott </w:t>
      </w:r>
      <w:r w:rsidR="00CF2E10" w:rsidRPr="002A43AA">
        <w:t xml:space="preserve">döntések száma </w:t>
      </w:r>
      <w:r w:rsidR="004F4DF3" w:rsidRPr="002A43AA">
        <w:t xml:space="preserve">2620 </w:t>
      </w:r>
      <w:r w:rsidR="006D658B" w:rsidRPr="002A43AA">
        <w:t>db. A Képv</w:t>
      </w:r>
      <w:r w:rsidR="00D65C8D" w:rsidRPr="002A43AA">
        <w:t>iselő-testület</w:t>
      </w:r>
      <w:r w:rsidR="00657978" w:rsidRPr="002A43AA">
        <w:t xml:space="preserve"> </w:t>
      </w:r>
      <w:r w:rsidR="009D3F77" w:rsidRPr="002A43AA">
        <w:t xml:space="preserve">13 </w:t>
      </w:r>
      <w:r w:rsidR="00C43E3A" w:rsidRPr="002A43AA">
        <w:t>ülést tartott, eb</w:t>
      </w:r>
      <w:r w:rsidR="00CF2E10" w:rsidRPr="002A43AA">
        <w:t xml:space="preserve">ből </w:t>
      </w:r>
      <w:r w:rsidR="009D3F77" w:rsidRPr="002A43AA">
        <w:t>6</w:t>
      </w:r>
      <w:r w:rsidR="00CF2E10" w:rsidRPr="002A43AA">
        <w:t xml:space="preserve"> rendes, </w:t>
      </w:r>
      <w:r w:rsidR="009D3F77" w:rsidRPr="002A43AA">
        <w:t>5</w:t>
      </w:r>
      <w:r w:rsidR="00657978" w:rsidRPr="002A43AA">
        <w:t xml:space="preserve"> </w:t>
      </w:r>
      <w:r w:rsidR="006D658B" w:rsidRPr="002A43AA">
        <w:t>rendk</w:t>
      </w:r>
      <w:r w:rsidR="007F6700" w:rsidRPr="002A43AA">
        <w:t>ívüli volt</w:t>
      </w:r>
      <w:r w:rsidR="0026547A" w:rsidRPr="002A43AA">
        <w:t xml:space="preserve"> és</w:t>
      </w:r>
      <w:r w:rsidR="005055F6" w:rsidRPr="002A43AA">
        <w:t xml:space="preserve"> egy ünnep</w:t>
      </w:r>
      <w:r w:rsidR="0026547A" w:rsidRPr="002A43AA">
        <w:t xml:space="preserve">i testületi ülés került megtartásra. </w:t>
      </w:r>
      <w:r w:rsidR="001D292E" w:rsidRPr="002A43AA">
        <w:t xml:space="preserve">Közmeghallgatásra </w:t>
      </w:r>
      <w:r w:rsidR="009D3F77" w:rsidRPr="002A43AA">
        <w:t>1 alkalommal</w:t>
      </w:r>
      <w:r w:rsidR="007008CE" w:rsidRPr="002A43AA">
        <w:t xml:space="preserve"> </w:t>
      </w:r>
      <w:r w:rsidR="001D292E" w:rsidRPr="002A43AA">
        <w:t>került sor.</w:t>
      </w:r>
      <w:r w:rsidR="00F77CA9">
        <w:t xml:space="preserve"> </w:t>
      </w:r>
      <w:r w:rsidR="00AD2040" w:rsidRPr="002A43AA">
        <w:t>Az ülésekre a Hivat</w:t>
      </w:r>
      <w:r w:rsidR="005C2F8F" w:rsidRPr="002A43AA">
        <w:t>a</w:t>
      </w:r>
      <w:r w:rsidR="00CF2E10" w:rsidRPr="002A43AA">
        <w:t xml:space="preserve">l </w:t>
      </w:r>
      <w:r w:rsidR="009D3F77" w:rsidRPr="002A43AA">
        <w:t>184</w:t>
      </w:r>
      <w:r w:rsidR="00657978" w:rsidRPr="002A43AA">
        <w:t xml:space="preserve"> </w:t>
      </w:r>
      <w:r w:rsidR="006D658B" w:rsidRPr="002A43AA">
        <w:t>anyagot készített elő</w:t>
      </w:r>
      <w:r w:rsidR="00515E31" w:rsidRPr="002A43AA">
        <w:t xml:space="preserve">. A Képviselő-testület </w:t>
      </w:r>
      <w:r w:rsidR="009D3F77" w:rsidRPr="002A43AA">
        <w:t>27</w:t>
      </w:r>
      <w:r w:rsidR="00657978" w:rsidRPr="002A43AA">
        <w:t xml:space="preserve"> </w:t>
      </w:r>
      <w:r w:rsidR="006D658B" w:rsidRPr="002A43AA">
        <w:t>rendele</w:t>
      </w:r>
      <w:r w:rsidR="00983CDA" w:rsidRPr="002A43AA">
        <w:t>tet alkotott,</w:t>
      </w:r>
      <w:r w:rsidR="00CF2E10" w:rsidRPr="002A43AA">
        <w:t xml:space="preserve"> ebből </w:t>
      </w:r>
      <w:r w:rsidR="009D3F77" w:rsidRPr="002A43AA">
        <w:t>5</w:t>
      </w:r>
      <w:r w:rsidR="00105690" w:rsidRPr="002A43AA">
        <w:t xml:space="preserve"> </w:t>
      </w:r>
      <w:r w:rsidR="0067245F" w:rsidRPr="002A43AA">
        <w:t>v</w:t>
      </w:r>
      <w:r w:rsidR="00ED677A" w:rsidRPr="002A43AA">
        <w:t xml:space="preserve">olt új </w:t>
      </w:r>
      <w:r w:rsidR="00CF2E10" w:rsidRPr="002A43AA">
        <w:t xml:space="preserve">rendelet, </w:t>
      </w:r>
      <w:r w:rsidR="009D3F77" w:rsidRPr="002A43AA">
        <w:t>22</w:t>
      </w:r>
      <w:r w:rsidR="00657978" w:rsidRPr="002A43AA">
        <w:t xml:space="preserve"> </w:t>
      </w:r>
      <w:r w:rsidR="006D658B" w:rsidRPr="002A43AA">
        <w:t xml:space="preserve">pedig </w:t>
      </w:r>
      <w:r w:rsidR="00606434" w:rsidRPr="002A43AA">
        <w:t xml:space="preserve">a </w:t>
      </w:r>
      <w:r w:rsidR="006D658B" w:rsidRPr="002A43AA">
        <w:t>korábbi módosítása. A testület által h</w:t>
      </w:r>
      <w:r w:rsidR="009E76C1" w:rsidRPr="002A43AA">
        <w:t>ozott önk</w:t>
      </w:r>
      <w:r w:rsidR="00983CDA" w:rsidRPr="002A43AA">
        <w:t>orm</w:t>
      </w:r>
      <w:r w:rsidR="002D41E7" w:rsidRPr="002A43AA">
        <w:t xml:space="preserve">ányzati határozatok </w:t>
      </w:r>
      <w:r w:rsidR="002D41E7" w:rsidRPr="002A43AA">
        <w:lastRenderedPageBreak/>
        <w:t>sz</w:t>
      </w:r>
      <w:r w:rsidR="00515E31" w:rsidRPr="002A43AA">
        <w:t>áma</w:t>
      </w:r>
      <w:r w:rsidR="004F68CF" w:rsidRPr="002A43AA">
        <w:t xml:space="preserve"> </w:t>
      </w:r>
      <w:r w:rsidR="009D3F77" w:rsidRPr="002A43AA">
        <w:t>162</w:t>
      </w:r>
      <w:r w:rsidR="00F15048" w:rsidRPr="002A43AA">
        <w:t xml:space="preserve"> </w:t>
      </w:r>
      <w:r w:rsidR="00606434" w:rsidRPr="002A43AA">
        <w:t>volt</w:t>
      </w:r>
      <w:r w:rsidR="006D658B" w:rsidRPr="002A43AA">
        <w:t xml:space="preserve">. </w:t>
      </w:r>
      <w:r w:rsidR="009D3F77" w:rsidRPr="002A43AA">
        <w:t>33</w:t>
      </w:r>
      <w:r w:rsidR="00105690" w:rsidRPr="002A43AA">
        <w:t xml:space="preserve"> </w:t>
      </w:r>
      <w:r w:rsidR="0085069D" w:rsidRPr="002A43AA">
        <w:t>b</w:t>
      </w:r>
      <w:r w:rsidR="006D658B" w:rsidRPr="002A43AA">
        <w:t>izottsági ülés megtartására</w:t>
      </w:r>
      <w:r w:rsidR="0085069D" w:rsidRPr="002A43AA">
        <w:t xml:space="preserve"> került sor</w:t>
      </w:r>
      <w:r w:rsidR="006D658B" w:rsidRPr="002A43AA">
        <w:t xml:space="preserve">, ahol a testületi ülés anyagain túl az átruházott hatáskör miatt is készültek előterjesztések. </w:t>
      </w:r>
    </w:p>
    <w:p w:rsidR="00C10DC9" w:rsidRPr="002A43AA" w:rsidRDefault="006D658B" w:rsidP="006D658B">
      <w:pPr>
        <w:jc w:val="both"/>
      </w:pPr>
      <w:r w:rsidRPr="002A43AA">
        <w:t xml:space="preserve">A Hivatal irodái </w:t>
      </w:r>
      <w:r w:rsidR="004F68CF" w:rsidRPr="002A43AA">
        <w:t>2021</w:t>
      </w:r>
      <w:r w:rsidRPr="002A43AA">
        <w:t xml:space="preserve">. évi tevékenységüket a korábbi évek gyakorlatainak megfelelően az éves munkaterv és a folyamatosan érkező ügyek intézésével végezték. </w:t>
      </w:r>
    </w:p>
    <w:p w:rsidR="004D03BC" w:rsidRPr="002A43AA" w:rsidRDefault="006D658B" w:rsidP="006D658B">
      <w:pPr>
        <w:jc w:val="both"/>
        <w:rPr>
          <w:i/>
        </w:rPr>
      </w:pPr>
      <w:r w:rsidRPr="002A43AA">
        <w:t>A napi feladatokat és a plusz feladatokat többletmunkával, jobb munkaszervezéssel, esetenként feladat átcsopo</w:t>
      </w:r>
      <w:r w:rsidR="00E81F59" w:rsidRPr="002A43AA">
        <w:t>rtosítással sikerült megoldani (</w:t>
      </w:r>
      <w:r w:rsidR="004F68CF" w:rsidRPr="002A43AA">
        <w:rPr>
          <w:i/>
        </w:rPr>
        <w:t>A hivatal 2021</w:t>
      </w:r>
      <w:r w:rsidR="00884F57" w:rsidRPr="002A43AA">
        <w:rPr>
          <w:i/>
        </w:rPr>
        <w:t>.</w:t>
      </w:r>
      <w:r w:rsidR="00E81F59" w:rsidRPr="002A43AA">
        <w:rPr>
          <w:i/>
        </w:rPr>
        <w:t xml:space="preserve"> évi szakmai tevékenységéről szóló </w:t>
      </w:r>
      <w:r w:rsidR="008E2255" w:rsidRPr="002A43AA">
        <w:rPr>
          <w:i/>
        </w:rPr>
        <w:t xml:space="preserve">részletes </w:t>
      </w:r>
      <w:r w:rsidR="00E81F59" w:rsidRPr="002A43AA">
        <w:rPr>
          <w:i/>
        </w:rPr>
        <w:t>beszámolót a</w:t>
      </w:r>
      <w:r w:rsidR="000E2365" w:rsidRPr="002A43AA">
        <w:rPr>
          <w:i/>
        </w:rPr>
        <w:t xml:space="preserve"> 10.</w:t>
      </w:r>
      <w:r w:rsidR="00F15048" w:rsidRPr="002A43AA">
        <w:rPr>
          <w:i/>
        </w:rPr>
        <w:t xml:space="preserve"> </w:t>
      </w:r>
      <w:r w:rsidR="00E81F59" w:rsidRPr="002A43AA">
        <w:rPr>
          <w:i/>
        </w:rPr>
        <w:t xml:space="preserve">sz. függelék tartalmazza). </w:t>
      </w:r>
    </w:p>
    <w:p w:rsidR="008E5CEC" w:rsidRPr="008E5CEC" w:rsidRDefault="008E5CEC" w:rsidP="008E5CEC">
      <w:pPr>
        <w:jc w:val="both"/>
      </w:pPr>
    </w:p>
    <w:p w:rsidR="00B2617A" w:rsidRPr="008E5CEC" w:rsidRDefault="00B2617A" w:rsidP="00B2617A">
      <w:pPr>
        <w:jc w:val="both"/>
        <w:rPr>
          <w:i/>
        </w:rPr>
      </w:pPr>
      <w:r w:rsidRPr="008E5CEC">
        <w:rPr>
          <w:i/>
        </w:rPr>
        <w:t>Sportfeladatok:</w:t>
      </w:r>
    </w:p>
    <w:p w:rsidR="007D7A44" w:rsidRPr="00F77CA9" w:rsidRDefault="007D7A44" w:rsidP="00B2617A">
      <w:pPr>
        <w:jc w:val="both"/>
        <w:rPr>
          <w:sz w:val="8"/>
          <w:szCs w:val="8"/>
        </w:rPr>
      </w:pPr>
    </w:p>
    <w:p w:rsidR="00B2617A" w:rsidRPr="008E5CEC" w:rsidRDefault="00B2617A" w:rsidP="00B2617A">
      <w:pPr>
        <w:jc w:val="both"/>
      </w:pPr>
      <w:r w:rsidRPr="008E5CEC">
        <w:t>A tárgyévi költségvetési rendeletben elkülönített keret szolgál</w:t>
      </w:r>
      <w:r>
        <w:t>t</w:t>
      </w:r>
      <w:r w:rsidRPr="008E5CEC">
        <w:t xml:space="preserve"> a sportegyesületek támogatására, a városi szabadidősport rendezvényekre és a sportorvosi ellátásra:</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142"/>
        <w:gridCol w:w="1843"/>
      </w:tblGrid>
      <w:tr w:rsidR="00B2617A" w:rsidRPr="008E5CEC" w:rsidTr="006C18CA">
        <w:tc>
          <w:tcPr>
            <w:tcW w:w="5812" w:type="dxa"/>
            <w:gridSpan w:val="2"/>
            <w:hideMark/>
          </w:tcPr>
          <w:p w:rsidR="00B2617A" w:rsidRPr="008E5CEC" w:rsidRDefault="00B2617A" w:rsidP="006C18CA">
            <w:pPr>
              <w:jc w:val="both"/>
              <w:rPr>
                <w:lang w:eastAsia="en-US"/>
              </w:rPr>
            </w:pPr>
            <w:r w:rsidRPr="008E5CEC">
              <w:rPr>
                <w:lang w:eastAsia="en-US"/>
              </w:rPr>
              <w:t>sportegyesületek támogatása és szabadidősport keret</w:t>
            </w:r>
          </w:p>
        </w:tc>
        <w:tc>
          <w:tcPr>
            <w:tcW w:w="1843" w:type="dxa"/>
            <w:hideMark/>
          </w:tcPr>
          <w:p w:rsidR="00B2617A" w:rsidRPr="00DF35CC" w:rsidRDefault="00B2617A" w:rsidP="006C18CA">
            <w:pPr>
              <w:jc w:val="right"/>
              <w:rPr>
                <w:color w:val="000000" w:themeColor="text1"/>
                <w:lang w:eastAsia="en-US"/>
              </w:rPr>
            </w:pPr>
            <w:r w:rsidRPr="00DF35CC">
              <w:rPr>
                <w:color w:val="000000" w:themeColor="text1"/>
                <w:lang w:eastAsia="en-US"/>
              </w:rPr>
              <w:t>9.300.000Ft</w:t>
            </w:r>
          </w:p>
        </w:tc>
      </w:tr>
      <w:tr w:rsidR="00B2617A" w:rsidRPr="008E5CEC" w:rsidTr="006C18CA">
        <w:tc>
          <w:tcPr>
            <w:tcW w:w="5812" w:type="dxa"/>
            <w:gridSpan w:val="2"/>
            <w:hideMark/>
          </w:tcPr>
          <w:p w:rsidR="00B2617A" w:rsidRPr="008E5CEC" w:rsidRDefault="00B2617A" w:rsidP="006C18CA">
            <w:pPr>
              <w:jc w:val="both"/>
              <w:rPr>
                <w:lang w:eastAsia="en-US"/>
              </w:rPr>
            </w:pPr>
            <w:r w:rsidRPr="008E5CEC">
              <w:rPr>
                <w:lang w:eastAsia="en-US"/>
              </w:rPr>
              <w:t>sportorvosi szolgáltatás</w:t>
            </w:r>
          </w:p>
        </w:tc>
        <w:tc>
          <w:tcPr>
            <w:tcW w:w="1843" w:type="dxa"/>
            <w:hideMark/>
          </w:tcPr>
          <w:p w:rsidR="00B2617A" w:rsidRPr="00DF35CC" w:rsidRDefault="00B2617A" w:rsidP="006C18CA">
            <w:pPr>
              <w:jc w:val="right"/>
              <w:rPr>
                <w:color w:val="000000" w:themeColor="text1"/>
                <w:lang w:eastAsia="en-US"/>
              </w:rPr>
            </w:pPr>
            <w:r w:rsidRPr="00DF35CC">
              <w:rPr>
                <w:color w:val="000000" w:themeColor="text1"/>
                <w:lang w:eastAsia="en-US"/>
              </w:rPr>
              <w:t>640.000Ft</w:t>
            </w:r>
          </w:p>
        </w:tc>
      </w:tr>
      <w:tr w:rsidR="00B2617A" w:rsidRPr="008E5CEC" w:rsidTr="006C18CA">
        <w:tc>
          <w:tcPr>
            <w:tcW w:w="5670" w:type="dxa"/>
            <w:hideMark/>
          </w:tcPr>
          <w:p w:rsidR="00B2617A" w:rsidRPr="008E5CEC" w:rsidRDefault="00B2617A" w:rsidP="006C18CA">
            <w:pPr>
              <w:jc w:val="both"/>
              <w:rPr>
                <w:lang w:eastAsia="en-US"/>
              </w:rPr>
            </w:pPr>
          </w:p>
        </w:tc>
        <w:tc>
          <w:tcPr>
            <w:tcW w:w="1985" w:type="dxa"/>
            <w:gridSpan w:val="2"/>
            <w:hideMark/>
          </w:tcPr>
          <w:p w:rsidR="00B2617A" w:rsidRPr="008E5CEC" w:rsidRDefault="00B2617A" w:rsidP="006C18CA">
            <w:pPr>
              <w:jc w:val="right"/>
              <w:rPr>
                <w:lang w:eastAsia="en-US"/>
              </w:rPr>
            </w:pPr>
          </w:p>
        </w:tc>
      </w:tr>
    </w:tbl>
    <w:p w:rsidR="00B2617A" w:rsidRPr="008E5CEC" w:rsidRDefault="00B2617A" w:rsidP="00B2617A">
      <w:pPr>
        <w:jc w:val="both"/>
        <w:rPr>
          <w:i/>
        </w:rPr>
      </w:pPr>
      <w:r w:rsidRPr="008E5CEC">
        <w:t xml:space="preserve">A szabadidősport keret felosztásának javaslatát minden évben az Oktatási, Művelődési, Sport- és Vallásbizottság végzi. </w:t>
      </w:r>
    </w:p>
    <w:p w:rsidR="00B2617A" w:rsidRPr="008E5CEC" w:rsidRDefault="00B2617A" w:rsidP="00B2617A">
      <w:pPr>
        <w:jc w:val="both"/>
      </w:pPr>
      <w:r w:rsidRPr="008E5CEC">
        <w:t>A 100.000 Ft alatti támogatások 2021. május 30-ig kifizetésre kerültek. Az ennél nagyobb támogatások második ré</w:t>
      </w:r>
      <w:r>
        <w:t>s</w:t>
      </w:r>
      <w:r w:rsidRPr="008E5CEC">
        <w:t xml:space="preserve">zletét 2021. szeptember 30-ig utalta át a Gazdálkodási Iroda. </w:t>
      </w:r>
    </w:p>
    <w:p w:rsidR="00B2617A" w:rsidRPr="008E5CEC" w:rsidRDefault="00B2617A" w:rsidP="00B2617A">
      <w:pPr>
        <w:jc w:val="both"/>
      </w:pPr>
      <w:r w:rsidRPr="008E5CEC">
        <w:t xml:space="preserve">A kialakult veszélyhelyzet miatt a sportegyesületek sporttevékenységüket </w:t>
      </w:r>
      <w:r>
        <w:t xml:space="preserve">csak részben </w:t>
      </w:r>
      <w:r w:rsidRPr="008E5CEC">
        <w:t xml:space="preserve">tudták folytatni. </w:t>
      </w:r>
      <w:r>
        <w:t xml:space="preserve">Az elmúlt évhez képet azonban több verseny került megrendezésre. </w:t>
      </w:r>
      <w:proofErr w:type="gramStart"/>
      <w:r>
        <w:t>2021. júniusától</w:t>
      </w:r>
      <w:proofErr w:type="gramEnd"/>
      <w:r>
        <w:t xml:space="preserve"> kezdődően kezdett a sportélet visszatérni a régi kerékvágásba. A szabadidős sportrendezvények is az év II. felében kerültek megrendezésre. </w:t>
      </w:r>
    </w:p>
    <w:p w:rsidR="00B2617A" w:rsidRPr="008E5CEC" w:rsidRDefault="00B2617A" w:rsidP="00B2617A">
      <w:pPr>
        <w:jc w:val="both"/>
      </w:pPr>
      <w:r w:rsidRPr="008E5CEC">
        <w:t>A hagyományoknak megfelelően</w:t>
      </w:r>
      <w:r>
        <w:t xml:space="preserve"> </w:t>
      </w:r>
      <w:r w:rsidRPr="008E5CEC">
        <w:t xml:space="preserve">tervezte az önkormányzat a városi sportdíjak átadását, de a koronavírus következtében kialakult helyzet miatt ezt is meg kellett változtatni. </w:t>
      </w:r>
      <w:r>
        <w:t xml:space="preserve">A „Jó tanuló – jó sportoló” díjak nem kerültek átadásra. A sportbizottság a 2022. évre tervezte az átadást. </w:t>
      </w:r>
    </w:p>
    <w:p w:rsidR="00B2617A" w:rsidRDefault="00B2617A" w:rsidP="00B2617A">
      <w:pPr>
        <w:jc w:val="both"/>
      </w:pPr>
      <w:r w:rsidRPr="008E5CEC">
        <w:t>A sportorvosi szolgáltatás</w:t>
      </w:r>
      <w:r>
        <w:t>ok</w:t>
      </w:r>
      <w:r w:rsidRPr="008E5CEC">
        <w:t xml:space="preserve"> a megengedett </w:t>
      </w:r>
      <w:proofErr w:type="gramStart"/>
      <w:r w:rsidRPr="008E5CEC">
        <w:t>időszakokban helyben</w:t>
      </w:r>
      <w:proofErr w:type="gramEnd"/>
      <w:r w:rsidRPr="008E5CEC">
        <w:t xml:space="preserve"> megszervezésre kerültek. </w:t>
      </w:r>
    </w:p>
    <w:p w:rsidR="00B2617A" w:rsidRPr="008E5CEC" w:rsidRDefault="00B2617A" w:rsidP="00B2617A">
      <w:pPr>
        <w:jc w:val="both"/>
      </w:pPr>
      <w:r>
        <w:t xml:space="preserve">Elkezdődött </w:t>
      </w:r>
      <w:r w:rsidR="00046173">
        <w:t xml:space="preserve">a </w:t>
      </w:r>
      <w:r>
        <w:t>Csongrád</w:t>
      </w:r>
      <w:r w:rsidR="00046173">
        <w:t>i</w:t>
      </w:r>
      <w:r>
        <w:t xml:space="preserve"> Gyógyfürdő és </w:t>
      </w:r>
      <w:proofErr w:type="gramStart"/>
      <w:r>
        <w:t>Uszoda</w:t>
      </w:r>
      <w:proofErr w:type="gramEnd"/>
      <w:r>
        <w:t xml:space="preserve"> területén a sport medence, valamint a sporttelep területén a kézilabdacsarnok építése. </w:t>
      </w:r>
    </w:p>
    <w:p w:rsidR="00B2617A" w:rsidRDefault="00B2617A" w:rsidP="00B2617A">
      <w:pPr>
        <w:jc w:val="both"/>
        <w:rPr>
          <w:i/>
        </w:rPr>
      </w:pPr>
    </w:p>
    <w:p w:rsidR="00B2617A" w:rsidRPr="008E5CEC" w:rsidRDefault="00B2617A" w:rsidP="00B2617A">
      <w:pPr>
        <w:jc w:val="both"/>
        <w:rPr>
          <w:i/>
        </w:rPr>
      </w:pPr>
      <w:r w:rsidRPr="008E5CEC">
        <w:rPr>
          <w:i/>
        </w:rPr>
        <w:t>Civil feladatok:</w:t>
      </w:r>
    </w:p>
    <w:p w:rsidR="007D7A44" w:rsidRPr="00F77CA9" w:rsidRDefault="007D7A44" w:rsidP="00B2617A">
      <w:pPr>
        <w:jc w:val="both"/>
        <w:rPr>
          <w:sz w:val="8"/>
          <w:szCs w:val="8"/>
        </w:rPr>
      </w:pPr>
    </w:p>
    <w:p w:rsidR="00B2617A" w:rsidRPr="008E5CEC" w:rsidRDefault="00B2617A" w:rsidP="00B2617A">
      <w:pPr>
        <w:jc w:val="both"/>
      </w:pPr>
      <w:r w:rsidRPr="008E5CEC">
        <w:t>Az Önkormányz</w:t>
      </w:r>
      <w:r>
        <w:t xml:space="preserve">at a költségvetésében 2.500.000 </w:t>
      </w:r>
      <w:r w:rsidRPr="008E5CEC">
        <w:t>Ft-ot különített el erre a célra. A civil szervezetek 2020. évi elszámolása 2022.</w:t>
      </w:r>
      <w:r w:rsidR="009F2A4E">
        <w:t xml:space="preserve"> </w:t>
      </w:r>
      <w:r w:rsidRPr="008E5CEC">
        <w:t>március 25-ig kitolódott, így nem volt akadálya annak, hogy ebben az évben is pályázzanak. 2021. első félévében lebonyolításra került a városi civil szervezetek támogatására vonatkozó önkormányzati pályázat kiírása, elbírálása.</w:t>
      </w:r>
      <w:r>
        <w:t xml:space="preserve"> </w:t>
      </w:r>
      <w:r w:rsidRPr="008E5CEC">
        <w:t>A veszélyhelyzet miatt az elbírálás júniusban, a támogatások kif</w:t>
      </w:r>
      <w:r>
        <w:t>izetése július 31-ig megtörtént,</w:t>
      </w:r>
      <w:r w:rsidRPr="008E5CEC">
        <w:t xml:space="preserve"> 36 civil egyesület, szervezet részesült támogatásban.</w:t>
      </w:r>
    </w:p>
    <w:p w:rsidR="00B2617A" w:rsidRPr="008E5CEC" w:rsidRDefault="00B2617A" w:rsidP="00B2617A">
      <w:pPr>
        <w:jc w:val="both"/>
      </w:pPr>
      <w:r w:rsidRPr="008E5CEC">
        <w:t>A kialakult veszélyhelyzet miatt a civil szervezek nem</w:t>
      </w:r>
      <w:r>
        <w:t>,</w:t>
      </w:r>
      <w:r w:rsidRPr="008E5CEC">
        <w:t xml:space="preserve"> vagy csak részben tudták megvalósítani 2021. évre vonatkozó programjaikat. </w:t>
      </w:r>
      <w:r>
        <w:t xml:space="preserve">Itt is elmondható, hogy az év második felében kerültek megrendezésre a civil szervezetek programjai. </w:t>
      </w:r>
    </w:p>
    <w:p w:rsidR="00B2617A" w:rsidRPr="008E5CEC" w:rsidRDefault="00B2617A" w:rsidP="00B2617A">
      <w:pPr>
        <w:jc w:val="both"/>
      </w:pPr>
      <w:r w:rsidRPr="008E5CEC">
        <w:t xml:space="preserve">2021-ben a Csongrád Város a Tehetségekért és a Csongrád Város Képzőművészetéért Alapítvány összesen </w:t>
      </w:r>
      <w:r w:rsidRPr="00DF35CC">
        <w:rPr>
          <w:color w:val="000000" w:themeColor="text1"/>
        </w:rPr>
        <w:t>600.000Ft</w:t>
      </w:r>
      <w:r w:rsidRPr="008E5CEC">
        <w:t xml:space="preserve"> támogatásban részesült. Mindkét szervezet a júniusi testületi ülésen számolt be az elmúlt évi tevékenységéről.  </w:t>
      </w:r>
    </w:p>
    <w:p w:rsidR="00B2617A" w:rsidRPr="008E5CEC" w:rsidRDefault="00B2617A" w:rsidP="00B2617A">
      <w:pPr>
        <w:jc w:val="both"/>
      </w:pPr>
      <w:r w:rsidRPr="008E5CEC">
        <w:t>A csongrádi civil szervezetek jelentős része pályázatok (NEA, EFOP, CLLD, stb</w:t>
      </w:r>
      <w:r>
        <w:t>.</w:t>
      </w:r>
      <w:r w:rsidRPr="008E5CEC">
        <w:t xml:space="preserve">) útján egészítette ki éves működési keretét és a szakmai programjaik megszervezéséhez szükséges forrásokat. </w:t>
      </w:r>
    </w:p>
    <w:p w:rsidR="00B2617A" w:rsidRPr="008E5CEC" w:rsidRDefault="00B2617A" w:rsidP="00B2617A">
      <w:pPr>
        <w:jc w:val="both"/>
        <w:rPr>
          <w:i/>
        </w:rPr>
      </w:pPr>
    </w:p>
    <w:p w:rsidR="00B2617A" w:rsidRPr="008E5CEC" w:rsidRDefault="00B2617A" w:rsidP="00B2617A">
      <w:pPr>
        <w:jc w:val="both"/>
      </w:pPr>
      <w:r w:rsidRPr="008E5CEC">
        <w:rPr>
          <w:i/>
        </w:rPr>
        <w:t>Kulturális feladatok</w:t>
      </w:r>
      <w:r w:rsidRPr="008E5CEC">
        <w:t>:</w:t>
      </w:r>
    </w:p>
    <w:p w:rsidR="007D7A44" w:rsidRPr="00F77CA9" w:rsidRDefault="007D7A44" w:rsidP="00B2617A">
      <w:pPr>
        <w:jc w:val="both"/>
        <w:rPr>
          <w:sz w:val="8"/>
          <w:szCs w:val="8"/>
        </w:rPr>
      </w:pPr>
    </w:p>
    <w:p w:rsidR="00B2617A" w:rsidRDefault="00B2617A" w:rsidP="00B2617A">
      <w:pPr>
        <w:jc w:val="both"/>
      </w:pPr>
      <w:r w:rsidRPr="008E5CEC">
        <w:t xml:space="preserve">Nemzeti ünnepeink megszervezését </w:t>
      </w:r>
      <w:r w:rsidR="0030474E">
        <w:t xml:space="preserve">a </w:t>
      </w:r>
      <w:r w:rsidRPr="008E5CEC">
        <w:t>Művelődési Központ és Városi Galéria</w:t>
      </w:r>
      <w:r>
        <w:t xml:space="preserve"> </w:t>
      </w:r>
      <w:r w:rsidRPr="008E5CEC">
        <w:t>koordinálta. A ve</w:t>
      </w:r>
      <w:r>
        <w:t>szélyhelyzet miatt a Március 15</w:t>
      </w:r>
      <w:r w:rsidRPr="008E5CEC">
        <w:t>-ei</w:t>
      </w:r>
      <w:r w:rsidR="0030474E">
        <w:t xml:space="preserve"> </w:t>
      </w:r>
      <w:r w:rsidRPr="008E5CEC">
        <w:t xml:space="preserve">ünnepség felvételről került bemutatásra. </w:t>
      </w:r>
      <w:r>
        <w:t xml:space="preserve">Az első szabadtéri rendezvény az Összetartozás napja volt. Ettől kezdődően már egyre több kulturális program és ünnep került megrendezésre városunkban. </w:t>
      </w:r>
    </w:p>
    <w:p w:rsidR="00B2617A" w:rsidRPr="008E5CEC" w:rsidRDefault="00B2617A" w:rsidP="00B2617A">
      <w:pPr>
        <w:jc w:val="both"/>
      </w:pPr>
      <w:r>
        <w:t xml:space="preserve">Kiemelkedő események voltak: </w:t>
      </w:r>
      <w:r w:rsidRPr="008F235A">
        <w:t xml:space="preserve">Csongrád adott helyet az Országos Szakképzési Tanévnyitónak. Palkovics László, az ITM minisztere és Farkas Sándor agrárminiszter helyettes nyitotta meg a </w:t>
      </w:r>
      <w:r w:rsidRPr="008F235A">
        <w:lastRenderedPageBreak/>
        <w:t>2021/22-es szakképzési tanévet a Kossuth téren.</w:t>
      </w:r>
      <w:r>
        <w:t xml:space="preserve"> </w:t>
      </w:r>
      <w:r w:rsidRPr="008F235A">
        <w:t xml:space="preserve">Murányi László képviselő úr szervezésében valósult meg a Szegedi út melletti Szent Vendel-szobor és baldachin restaurálása és ünnepélyes avatása. Köszöntő beszédet mondott Farkas Sándor miniszterhelyettes, országgyűlési képviselő úr és Lezsák Sándor az Országgyűlés alelnöke. A </w:t>
      </w:r>
      <w:r w:rsidR="007D7A44">
        <w:t xml:space="preserve">műemléket Dr. </w:t>
      </w:r>
      <w:proofErr w:type="spellStart"/>
      <w:r w:rsidR="007D7A44">
        <w:t>Kiss-Rigó</w:t>
      </w:r>
      <w:proofErr w:type="spellEnd"/>
      <w:r w:rsidR="007D7A44">
        <w:t xml:space="preserve"> László </w:t>
      </w:r>
      <w:proofErr w:type="spellStart"/>
      <w:r w:rsidR="007D7A44">
        <w:t>s</w:t>
      </w:r>
      <w:r w:rsidRPr="008F235A">
        <w:t>zeged-csanádi</w:t>
      </w:r>
      <w:proofErr w:type="spellEnd"/>
      <w:r w:rsidRPr="008F235A">
        <w:t xml:space="preserve"> püspök szentelte fel.</w:t>
      </w:r>
      <w:r>
        <w:t xml:space="preserve"> </w:t>
      </w:r>
      <w:proofErr w:type="spellStart"/>
      <w:r>
        <w:t>Csongrád-Szeged-Hódmezővásárhely</w:t>
      </w:r>
      <w:proofErr w:type="spellEnd"/>
      <w:r>
        <w:t xml:space="preserve"> városai adtak helyet a Csongrád-Csanád Megyei Levéltári Napok programsorozatnak. Az első napon a Művelődés Központban megtartott rendezvényen </w:t>
      </w:r>
      <w:proofErr w:type="spellStart"/>
      <w:r>
        <w:t>Biernacki</w:t>
      </w:r>
      <w:proofErr w:type="spellEnd"/>
      <w:r>
        <w:t xml:space="preserve"> Karol, a Csongrád-Csanád Megyei Levéltár igazgatója nyitotta meg az eseményt.</w:t>
      </w:r>
    </w:p>
    <w:p w:rsidR="00B2617A" w:rsidRPr="008E5CEC" w:rsidRDefault="00B2617A" w:rsidP="00B2617A">
      <w:pPr>
        <w:jc w:val="both"/>
      </w:pPr>
      <w:r w:rsidRPr="008E5CEC">
        <w:t>A város kulturális életének és értékeinek bemutatására több rövidfilm készült, melyet a közösségi oldalon tudnak követni az érdeklődők.</w:t>
      </w:r>
      <w:r>
        <w:t xml:space="preserve"> </w:t>
      </w:r>
      <w:r w:rsidRPr="008E5CEC">
        <w:t xml:space="preserve">A Borfesztivál is megrendezésre került. </w:t>
      </w:r>
    </w:p>
    <w:p w:rsidR="00B2617A" w:rsidRPr="008E5CEC" w:rsidRDefault="00B2617A" w:rsidP="00B2617A">
      <w:pPr>
        <w:jc w:val="both"/>
      </w:pPr>
      <w:r w:rsidRPr="008E5CEC">
        <w:t xml:space="preserve">A Művelődési Központ és Városi Galéria, a Művésztelep és a </w:t>
      </w:r>
      <w:proofErr w:type="spellStart"/>
      <w:r w:rsidRPr="008E5CEC">
        <w:t>Csemegi</w:t>
      </w:r>
      <w:proofErr w:type="spellEnd"/>
      <w:r w:rsidRPr="008E5CEC">
        <w:t xml:space="preserve"> Károly Információs Központ erre az időszakra ütemezett programjait csak részben tudta meg</w:t>
      </w:r>
      <w:r>
        <w:t>v</w:t>
      </w:r>
      <w:r w:rsidRPr="008E5CEC">
        <w:t>alósítani. A</w:t>
      </w:r>
      <w:r>
        <w:t xml:space="preserve"> </w:t>
      </w:r>
      <w:r w:rsidRPr="008E5CEC">
        <w:t xml:space="preserve">Csongrádi Értéktár Bizottság hatékonyan működik. A </w:t>
      </w:r>
      <w:proofErr w:type="spellStart"/>
      <w:r w:rsidRPr="008E5CEC">
        <w:t>Csemegi</w:t>
      </w:r>
      <w:proofErr w:type="spellEnd"/>
      <w:r w:rsidRPr="008E5CEC">
        <w:t xml:space="preserve"> Károly Információs Központ jól kihasznált</w:t>
      </w:r>
      <w:r>
        <w:t>a</w:t>
      </w:r>
      <w:r w:rsidRPr="008E5CEC">
        <w:t xml:space="preserve"> a virtuális tér adta lehetőséget, sok kvíz feladatsort készített</w:t>
      </w:r>
      <w:r>
        <w:t>,</w:t>
      </w:r>
      <w:r w:rsidRPr="008E5CEC">
        <w:t xml:space="preserve"> valamint több online élő bejelentkezéssel kereste meg az otthon lévő olvasóit. </w:t>
      </w:r>
    </w:p>
    <w:p w:rsidR="00B2617A" w:rsidRPr="008E5CEC" w:rsidRDefault="00B2617A" w:rsidP="00B2617A">
      <w:pPr>
        <w:jc w:val="both"/>
      </w:pPr>
      <w:r w:rsidRPr="008E5CEC">
        <w:t>2021. első félévében több pályázat benyújtására is sor került a kulturális intézmények bevonásával. A pályázatok</w:t>
      </w:r>
      <w:r>
        <w:t>,</w:t>
      </w:r>
      <w:r w:rsidRPr="008E5CEC">
        <w:t xml:space="preserve"> programok megvalósítására (CLLD pályázat) és eszközök beszerzésére irányultak (Érdekeltsé</w:t>
      </w:r>
      <w:r>
        <w:t>g</w:t>
      </w:r>
      <w:r w:rsidRPr="008E5CEC">
        <w:t xml:space="preserve">növelő, </w:t>
      </w:r>
      <w:proofErr w:type="spellStart"/>
      <w:r w:rsidRPr="008E5CEC">
        <w:t>Kubinyi</w:t>
      </w:r>
      <w:proofErr w:type="spellEnd"/>
      <w:r w:rsidRPr="008E5CEC">
        <w:t xml:space="preserve"> Ágos</w:t>
      </w:r>
      <w:r>
        <w:t>ton pályázat</w:t>
      </w:r>
      <w:r w:rsidRPr="008E5CEC">
        <w:t xml:space="preserve">). A sikeres pályázatok révén új eszközök kerültek beszerzésre. </w:t>
      </w:r>
    </w:p>
    <w:p w:rsidR="00B2617A" w:rsidRPr="008E5CEC" w:rsidRDefault="00B2617A" w:rsidP="00B2617A">
      <w:pPr>
        <w:jc w:val="both"/>
      </w:pPr>
    </w:p>
    <w:p w:rsidR="00B2617A" w:rsidRPr="008E5CEC" w:rsidRDefault="00B2617A" w:rsidP="00B2617A">
      <w:pPr>
        <w:rPr>
          <w:i/>
        </w:rPr>
      </w:pPr>
      <w:r w:rsidRPr="008E5CEC">
        <w:rPr>
          <w:i/>
        </w:rPr>
        <w:t>Ifjúsági feladatok:</w:t>
      </w:r>
    </w:p>
    <w:p w:rsidR="007D7A44" w:rsidRPr="007D7A44" w:rsidRDefault="007D7A44" w:rsidP="00B2617A">
      <w:pPr>
        <w:pStyle w:val="Cmsor6"/>
        <w:spacing w:before="0" w:after="0"/>
        <w:jc w:val="both"/>
        <w:rPr>
          <w:rFonts w:ascii="Times New Roman" w:hAnsi="Times New Roman"/>
          <w:b w:val="0"/>
          <w:sz w:val="12"/>
          <w:szCs w:val="12"/>
        </w:rPr>
      </w:pPr>
    </w:p>
    <w:p w:rsidR="00B2617A" w:rsidRPr="008E5CEC" w:rsidRDefault="00B2617A" w:rsidP="00B2617A">
      <w:pPr>
        <w:pStyle w:val="Cmsor6"/>
        <w:spacing w:before="0" w:after="0"/>
        <w:jc w:val="both"/>
        <w:rPr>
          <w:rFonts w:ascii="Times New Roman" w:hAnsi="Times New Roman"/>
          <w:b w:val="0"/>
          <w:sz w:val="24"/>
          <w:szCs w:val="24"/>
        </w:rPr>
      </w:pPr>
      <w:r w:rsidRPr="008E5CEC">
        <w:rPr>
          <w:rFonts w:ascii="Times New Roman" w:hAnsi="Times New Roman"/>
          <w:b w:val="0"/>
          <w:sz w:val="24"/>
          <w:szCs w:val="24"/>
        </w:rPr>
        <w:t xml:space="preserve">A városi DÖK céljainak, fejlesztési irányainak újrafogalmazása az év első felében megtörtént. Aktívan működtetik a Csongrádi Ifjúság közösségi oldalt és a honlapot. A DÖK ebben az évben több programot tervezett, de sokat a veszélyhelyzetre való tekintettel nem lehetett megvalósítani. </w:t>
      </w:r>
    </w:p>
    <w:p w:rsidR="00B2617A" w:rsidRPr="008E5CEC" w:rsidRDefault="00B2617A" w:rsidP="00B2617A">
      <w:pPr>
        <w:pStyle w:val="Cmsor6"/>
        <w:spacing w:before="0" w:after="0"/>
        <w:jc w:val="both"/>
        <w:rPr>
          <w:rFonts w:ascii="Times New Roman" w:hAnsi="Times New Roman"/>
          <w:b w:val="0"/>
          <w:sz w:val="24"/>
          <w:szCs w:val="24"/>
        </w:rPr>
      </w:pPr>
      <w:r w:rsidRPr="008E5CEC">
        <w:rPr>
          <w:rFonts w:ascii="Times New Roman" w:hAnsi="Times New Roman"/>
          <w:b w:val="0"/>
          <w:sz w:val="24"/>
          <w:szCs w:val="24"/>
        </w:rPr>
        <w:t>2021</w:t>
      </w:r>
      <w:r>
        <w:rPr>
          <w:rFonts w:ascii="Times New Roman" w:hAnsi="Times New Roman"/>
          <w:b w:val="0"/>
          <w:sz w:val="24"/>
          <w:szCs w:val="24"/>
        </w:rPr>
        <w:t>.</w:t>
      </w:r>
      <w:r w:rsidRPr="008E5CEC">
        <w:rPr>
          <w:rFonts w:ascii="Times New Roman" w:hAnsi="Times New Roman"/>
          <w:b w:val="0"/>
          <w:sz w:val="24"/>
          <w:szCs w:val="24"/>
        </w:rPr>
        <w:t xml:space="preserve"> első félévében megvalósuló felad</w:t>
      </w:r>
      <w:r>
        <w:rPr>
          <w:rFonts w:ascii="Times New Roman" w:hAnsi="Times New Roman"/>
          <w:b w:val="0"/>
          <w:sz w:val="24"/>
          <w:szCs w:val="24"/>
        </w:rPr>
        <w:t>a</w:t>
      </w:r>
      <w:r w:rsidRPr="008E5CEC">
        <w:rPr>
          <w:rFonts w:ascii="Times New Roman" w:hAnsi="Times New Roman"/>
          <w:b w:val="0"/>
          <w:sz w:val="24"/>
          <w:szCs w:val="24"/>
        </w:rPr>
        <w:t>tok, események:</w:t>
      </w:r>
    </w:p>
    <w:p w:rsidR="00B2617A" w:rsidRPr="008E5CEC" w:rsidRDefault="00B2617A" w:rsidP="00B2617A">
      <w:pPr>
        <w:ind w:left="567"/>
      </w:pPr>
      <w:r w:rsidRPr="008E5CEC">
        <w:t>- Ter</w:t>
      </w:r>
      <w:r>
        <w:t>emlabdarúgó bajnokságot szervez</w:t>
      </w:r>
      <w:r w:rsidRPr="008E5CEC">
        <w:t>tek középiskolások részére,</w:t>
      </w:r>
    </w:p>
    <w:p w:rsidR="00B2617A" w:rsidRPr="008E5CEC" w:rsidRDefault="00B2617A" w:rsidP="00B2617A">
      <w:pPr>
        <w:ind w:left="567"/>
      </w:pPr>
      <w:r w:rsidRPr="008E5CEC">
        <w:t xml:space="preserve">- Városi Ki Mit Tud? </w:t>
      </w:r>
      <w:proofErr w:type="gramStart"/>
      <w:r w:rsidRPr="008E5CEC">
        <w:t>online</w:t>
      </w:r>
      <w:proofErr w:type="gramEnd"/>
      <w:r w:rsidR="005C0B4C">
        <w:t xml:space="preserve"> </w:t>
      </w:r>
      <w:r>
        <w:t>vetélkedő megszervezésére került sor.</w:t>
      </w:r>
    </w:p>
    <w:p w:rsidR="00B2617A" w:rsidRPr="008E5CEC" w:rsidRDefault="00B2617A" w:rsidP="00B2617A">
      <w:r w:rsidRPr="008E5CEC">
        <w:t xml:space="preserve">Az őszi időszakban a kapcsolatot és a tervek kialakítását, megvitatását online formában végezte a városi DÖK. </w:t>
      </w:r>
    </w:p>
    <w:p w:rsidR="00B2617A" w:rsidRPr="008E5CEC" w:rsidRDefault="00B2617A" w:rsidP="00B2617A"/>
    <w:p w:rsidR="00B2617A" w:rsidRPr="008E5CEC" w:rsidRDefault="00B2617A" w:rsidP="00B2617A">
      <w:pPr>
        <w:rPr>
          <w:i/>
        </w:rPr>
      </w:pPr>
      <w:r w:rsidRPr="008E5CEC">
        <w:rPr>
          <w:i/>
        </w:rPr>
        <w:t>Külföldi cserekapcsolatok:</w:t>
      </w:r>
    </w:p>
    <w:p w:rsidR="00B2617A" w:rsidRPr="00F77CA9" w:rsidRDefault="00B2617A" w:rsidP="00B2617A">
      <w:pPr>
        <w:rPr>
          <w:sz w:val="8"/>
          <w:szCs w:val="8"/>
        </w:rPr>
      </w:pPr>
    </w:p>
    <w:p w:rsidR="00B2617A" w:rsidRPr="008E5CEC" w:rsidRDefault="00B2617A" w:rsidP="00B2617A">
      <w:pPr>
        <w:pStyle w:val="Szvegtrzs21"/>
        <w:shd w:val="clear" w:color="auto" w:fill="auto"/>
        <w:spacing w:after="0" w:line="240" w:lineRule="auto"/>
        <w:jc w:val="both"/>
        <w:rPr>
          <w:sz w:val="24"/>
          <w:szCs w:val="24"/>
        </w:rPr>
      </w:pPr>
      <w:r w:rsidRPr="008E5CEC">
        <w:rPr>
          <w:sz w:val="24"/>
          <w:szCs w:val="24"/>
        </w:rPr>
        <w:t xml:space="preserve">A nemzetközi kapcsolatok találkozói elsősorban a testvérvárosok önkormányzatai közötti programokat jelenti. A veszélyhelyzet </w:t>
      </w:r>
      <w:r>
        <w:rPr>
          <w:sz w:val="24"/>
          <w:szCs w:val="24"/>
        </w:rPr>
        <w:t xml:space="preserve">a 2021. </w:t>
      </w:r>
      <w:r w:rsidRPr="008E5CEC">
        <w:rPr>
          <w:sz w:val="24"/>
          <w:szCs w:val="24"/>
        </w:rPr>
        <w:t xml:space="preserve">év programjaira is rányomta bélyegét. A testvérvárosi találkozók elmaradtak. Sajnos a diákcsoportok kiutazása is </w:t>
      </w:r>
      <w:r>
        <w:rPr>
          <w:sz w:val="24"/>
          <w:szCs w:val="24"/>
        </w:rPr>
        <w:t>meghiúsult, a</w:t>
      </w:r>
      <w:r w:rsidRPr="008E5CEC">
        <w:rPr>
          <w:sz w:val="24"/>
          <w:szCs w:val="24"/>
        </w:rPr>
        <w:t xml:space="preserve"> többi kiutazás és meghívás</w:t>
      </w:r>
      <w:r>
        <w:rPr>
          <w:sz w:val="24"/>
          <w:szCs w:val="24"/>
        </w:rPr>
        <w:t xml:space="preserve"> szintén </w:t>
      </w:r>
      <w:r w:rsidRPr="008E5CEC">
        <w:rPr>
          <w:sz w:val="24"/>
          <w:szCs w:val="24"/>
        </w:rPr>
        <w:t>elmaradt a COVID-19 vírus</w:t>
      </w:r>
      <w:r>
        <w:rPr>
          <w:sz w:val="24"/>
          <w:szCs w:val="24"/>
        </w:rPr>
        <w:t>helyzet</w:t>
      </w:r>
      <w:r w:rsidRPr="008E5CEC">
        <w:rPr>
          <w:sz w:val="24"/>
          <w:szCs w:val="24"/>
        </w:rPr>
        <w:t xml:space="preserve"> miatt. </w:t>
      </w:r>
      <w:r>
        <w:rPr>
          <w:sz w:val="24"/>
          <w:szCs w:val="24"/>
        </w:rPr>
        <w:t xml:space="preserve">A lengyel testvérvárosból több alkalommal voltak </w:t>
      </w:r>
      <w:r w:rsidR="007D7A44">
        <w:rPr>
          <w:sz w:val="24"/>
          <w:szCs w:val="24"/>
        </w:rPr>
        <w:t>Csongrádon</w:t>
      </w:r>
      <w:r>
        <w:rPr>
          <w:sz w:val="24"/>
          <w:szCs w:val="24"/>
        </w:rPr>
        <w:t xml:space="preserve">. A nem hivatalos találkozókon az elkövetkező év néhány lehetséges közös programja került egyeztetésre. </w:t>
      </w:r>
    </w:p>
    <w:p w:rsidR="00B2617A" w:rsidRPr="002A43AA" w:rsidRDefault="00B2617A" w:rsidP="00B2617A">
      <w:pPr>
        <w:jc w:val="both"/>
        <w:rPr>
          <w:b/>
        </w:rPr>
      </w:pPr>
    </w:p>
    <w:p w:rsidR="00A71C43" w:rsidRPr="002A43AA" w:rsidRDefault="007C4E1F" w:rsidP="00DB182B">
      <w:pPr>
        <w:jc w:val="both"/>
        <w:rPr>
          <w:b/>
        </w:rPr>
      </w:pPr>
      <w:r w:rsidRPr="002A43AA">
        <w:rPr>
          <w:b/>
        </w:rPr>
        <w:t>I</w:t>
      </w:r>
      <w:r w:rsidR="00705974" w:rsidRPr="002A43AA">
        <w:rPr>
          <w:b/>
        </w:rPr>
        <w:t>I</w:t>
      </w:r>
      <w:r w:rsidRPr="002A43AA">
        <w:rPr>
          <w:b/>
        </w:rPr>
        <w:t xml:space="preserve">I.B/6. Önkormányzati feladatok </w:t>
      </w:r>
    </w:p>
    <w:p w:rsidR="00E753AE" w:rsidRPr="002A43AA" w:rsidRDefault="00E753AE" w:rsidP="00DB182B">
      <w:pPr>
        <w:jc w:val="both"/>
        <w:rPr>
          <w:b/>
        </w:rPr>
      </w:pPr>
    </w:p>
    <w:p w:rsidR="008E2255" w:rsidRPr="002A43AA" w:rsidRDefault="003D7439" w:rsidP="003D7439">
      <w:pPr>
        <w:jc w:val="both"/>
      </w:pPr>
      <w:r w:rsidRPr="002A43AA">
        <w:t>Összkiadás a feladaton:</w:t>
      </w:r>
      <w:r w:rsidR="00976239" w:rsidRPr="002A43AA">
        <w:t xml:space="preserve"> </w:t>
      </w:r>
      <w:r w:rsidR="006B2F2B">
        <w:t>1.622.523.225</w:t>
      </w:r>
      <w:r w:rsidR="00976239" w:rsidRPr="002A43AA">
        <w:t>Ft</w:t>
      </w:r>
      <w:r w:rsidRPr="002A43AA">
        <w:t>-ra teljesült, mely a mód</w:t>
      </w:r>
      <w:r w:rsidR="007C4E1F" w:rsidRPr="002A43AA">
        <w:t>os</w:t>
      </w:r>
      <w:r w:rsidR="00877379" w:rsidRPr="002A43AA">
        <w:t>ított e</w:t>
      </w:r>
      <w:r w:rsidR="008F0652" w:rsidRPr="002A43AA">
        <w:t>lői</w:t>
      </w:r>
      <w:r w:rsidR="005E336F" w:rsidRPr="002A43AA">
        <w:t>rányzatra vetítve</w:t>
      </w:r>
      <w:r w:rsidR="001A318E" w:rsidRPr="002A43AA">
        <w:t xml:space="preserve"> </w:t>
      </w:r>
      <w:r w:rsidR="006B2F2B">
        <w:t>76,3</w:t>
      </w:r>
      <w:r w:rsidRPr="002A43AA">
        <w:t xml:space="preserve">%-os teljesítésének felel meg. </w:t>
      </w:r>
    </w:p>
    <w:p w:rsidR="003066A0" w:rsidRPr="002A43AA" w:rsidRDefault="003D7439" w:rsidP="003D7439">
      <w:pPr>
        <w:jc w:val="both"/>
      </w:pPr>
      <w:proofErr w:type="gramStart"/>
      <w:r w:rsidRPr="002A43AA">
        <w:t>Az összkiadáson b</w:t>
      </w:r>
      <w:r w:rsidR="00160B84" w:rsidRPr="002A43AA">
        <w:t>elül a sz</w:t>
      </w:r>
      <w:r w:rsidR="00877379" w:rsidRPr="002A43AA">
        <w:t xml:space="preserve">emélyi kiadások </w:t>
      </w:r>
      <w:r w:rsidR="006B2F2B">
        <w:t>127.917.809</w:t>
      </w:r>
      <w:r w:rsidR="00976239" w:rsidRPr="002A43AA">
        <w:t xml:space="preserve">Ft </w:t>
      </w:r>
      <w:r w:rsidR="00055A58" w:rsidRPr="002A43AA">
        <w:t>(</w:t>
      </w:r>
      <w:r w:rsidR="006B2F2B">
        <w:t>94,4</w:t>
      </w:r>
      <w:r w:rsidRPr="002A43AA">
        <w:t xml:space="preserve">%), </w:t>
      </w:r>
      <w:r w:rsidR="006C23D3" w:rsidRPr="002A43AA">
        <w:t xml:space="preserve">járulékok </w:t>
      </w:r>
      <w:r w:rsidR="006B2F2B">
        <w:t xml:space="preserve">17.015.325Ft </w:t>
      </w:r>
      <w:r w:rsidR="00055A58" w:rsidRPr="002A43AA">
        <w:t>(</w:t>
      </w:r>
      <w:r w:rsidR="006B2F2B">
        <w:t>96,4</w:t>
      </w:r>
      <w:r w:rsidRPr="002A43AA">
        <w:t>%), dologi kiadások</w:t>
      </w:r>
      <w:r w:rsidR="001A318E" w:rsidRPr="002A43AA">
        <w:t xml:space="preserve"> </w:t>
      </w:r>
      <w:r w:rsidR="00FD5865">
        <w:t>726.500.327Ft (72,8</w:t>
      </w:r>
      <w:r w:rsidRPr="002A43AA">
        <w:t xml:space="preserve">%), egyéb </w:t>
      </w:r>
      <w:r w:rsidR="00877379" w:rsidRPr="002A43AA">
        <w:t>működési</w:t>
      </w:r>
      <w:r w:rsidR="00633F21" w:rsidRPr="002A43AA">
        <w:t xml:space="preserve"> célú kiadások</w:t>
      </w:r>
      <w:r w:rsidR="001A318E" w:rsidRPr="002A43AA">
        <w:t xml:space="preserve"> </w:t>
      </w:r>
      <w:r w:rsidR="00FD5865">
        <w:t>299.664.140</w:t>
      </w:r>
      <w:r w:rsidR="00976239" w:rsidRPr="002A43AA">
        <w:t xml:space="preserve">Ft </w:t>
      </w:r>
      <w:r w:rsidR="00055A58" w:rsidRPr="002A43AA">
        <w:t>(</w:t>
      </w:r>
      <w:r w:rsidR="00FD5865">
        <w:t>87,8</w:t>
      </w:r>
      <w:r w:rsidRPr="002A43AA">
        <w:t xml:space="preserve">%), ellátottak pénzbeli juttatása </w:t>
      </w:r>
      <w:r w:rsidR="00FD5865">
        <w:t>27.923.115</w:t>
      </w:r>
      <w:r w:rsidR="00976239" w:rsidRPr="002A43AA">
        <w:t xml:space="preserve">Ft </w:t>
      </w:r>
      <w:r w:rsidR="00055A58" w:rsidRPr="002A43AA">
        <w:t>(</w:t>
      </w:r>
      <w:r w:rsidR="00FD5865">
        <w:t>100</w:t>
      </w:r>
      <w:r w:rsidRPr="002A43AA">
        <w:t>%), beruházási, felújítási egyéb felhalmozási kiadások alakulása</w:t>
      </w:r>
      <w:r w:rsidR="001A318E" w:rsidRPr="002A43AA">
        <w:t xml:space="preserve"> </w:t>
      </w:r>
      <w:r w:rsidR="00FD5865">
        <w:t>423.502.509</w:t>
      </w:r>
      <w:r w:rsidR="00976239" w:rsidRPr="002A43AA">
        <w:t xml:space="preserve">Ft </w:t>
      </w:r>
      <w:r w:rsidR="00884F57" w:rsidRPr="002A43AA">
        <w:t>(</w:t>
      </w:r>
      <w:r w:rsidR="00FD5865">
        <w:t>69,8</w:t>
      </w:r>
      <w:r w:rsidR="00B43413" w:rsidRPr="002A43AA">
        <w:t>%).</w:t>
      </w:r>
      <w:proofErr w:type="gramEnd"/>
    </w:p>
    <w:p w:rsidR="003D7439" w:rsidRPr="002A43AA" w:rsidRDefault="003D7439" w:rsidP="00DC4BB5">
      <w:pPr>
        <w:numPr>
          <w:ilvl w:val="0"/>
          <w:numId w:val="11"/>
        </w:numPr>
        <w:jc w:val="both"/>
        <w:rPr>
          <w:i/>
          <w:u w:val="single"/>
        </w:rPr>
      </w:pPr>
      <w:r w:rsidRPr="002A43AA">
        <w:rPr>
          <w:i/>
          <w:u w:val="single"/>
        </w:rPr>
        <w:t>Önkormányzatok és Önkormányzati hivatalok jogalkotó és általános igazgatási tevékenysége (011130)</w:t>
      </w:r>
    </w:p>
    <w:p w:rsidR="003D7439" w:rsidRDefault="003D7439" w:rsidP="003D7439">
      <w:pPr>
        <w:ind w:left="708"/>
        <w:jc w:val="both"/>
      </w:pPr>
      <w:r w:rsidRPr="002A43AA">
        <w:t>E funkciók szerepelnek a választott tisztségviselők és külső bizottsági ta</w:t>
      </w:r>
      <w:r w:rsidR="00B43413" w:rsidRPr="002A43AA">
        <w:t>g</w:t>
      </w:r>
      <w:r w:rsidR="00824A36" w:rsidRPr="002A43AA">
        <w:t>ok személyi juttatás</w:t>
      </w:r>
      <w:r w:rsidR="001326D1" w:rsidRPr="002A43AA">
        <w:t>ai és</w:t>
      </w:r>
      <w:r w:rsidR="00824A36" w:rsidRPr="002A43AA">
        <w:t xml:space="preserve"> járulékai, továbbá helyi kitüntetésekkel járó jutalmak kiadásai. Ö</w:t>
      </w:r>
      <w:r w:rsidR="00B43413" w:rsidRPr="002A43AA">
        <w:t>sszk</w:t>
      </w:r>
      <w:r w:rsidR="00062636" w:rsidRPr="002A43AA">
        <w:t>iadás</w:t>
      </w:r>
      <w:r w:rsidR="001A318E" w:rsidRPr="002A43AA">
        <w:t xml:space="preserve"> </w:t>
      </w:r>
      <w:r w:rsidR="0058214E">
        <w:t>49.278.973</w:t>
      </w:r>
      <w:r w:rsidR="00976239" w:rsidRPr="002A43AA">
        <w:t xml:space="preserve">Ft </w:t>
      </w:r>
      <w:r w:rsidR="00884F57" w:rsidRPr="002A43AA">
        <w:t>(</w:t>
      </w:r>
      <w:r w:rsidR="00FD5865">
        <w:t>100</w:t>
      </w:r>
      <w:r w:rsidR="00B43413" w:rsidRPr="002A43AA">
        <w:t>%)</w:t>
      </w:r>
      <w:r w:rsidR="001A318E" w:rsidRPr="002A43AA">
        <w:t xml:space="preserve">. </w:t>
      </w:r>
      <w:r w:rsidR="00E241CD" w:rsidRPr="002A43AA">
        <w:t>S</w:t>
      </w:r>
      <w:r w:rsidR="0046094B" w:rsidRPr="002A43AA">
        <w:t xml:space="preserve">zemélyi juttatás </w:t>
      </w:r>
      <w:r w:rsidR="0058214E">
        <w:t>43.209.372</w:t>
      </w:r>
      <w:r w:rsidR="00976239" w:rsidRPr="002A43AA">
        <w:t xml:space="preserve">Ft </w:t>
      </w:r>
      <w:r w:rsidR="00055A58" w:rsidRPr="002A43AA">
        <w:t>(</w:t>
      </w:r>
      <w:r w:rsidR="00FD5865">
        <w:t>100</w:t>
      </w:r>
      <w:r w:rsidR="00EB46D2" w:rsidRPr="002A43AA">
        <w:t>%)</w:t>
      </w:r>
      <w:r w:rsidR="006C23D3" w:rsidRPr="002A43AA">
        <w:t xml:space="preserve">, járulékok </w:t>
      </w:r>
      <w:r w:rsidR="0058214E">
        <w:t>5.869.601</w:t>
      </w:r>
      <w:r w:rsidR="00976239" w:rsidRPr="002A43AA">
        <w:t xml:space="preserve">Ft </w:t>
      </w:r>
      <w:r w:rsidR="00E241CD" w:rsidRPr="002A43AA">
        <w:t>(</w:t>
      </w:r>
      <w:r w:rsidR="00FD5865">
        <w:t>100</w:t>
      </w:r>
      <w:r w:rsidR="00884F57" w:rsidRPr="002A43AA">
        <w:t>%),</w:t>
      </w:r>
      <w:r w:rsidR="0058214E">
        <w:t xml:space="preserve"> </w:t>
      </w:r>
      <w:r w:rsidR="00301B94" w:rsidRPr="002A43AA">
        <w:t xml:space="preserve">egyéb működési kiadás </w:t>
      </w:r>
      <w:r w:rsidR="0058214E">
        <w:t>200.000</w:t>
      </w:r>
      <w:r w:rsidR="00976239" w:rsidRPr="002A43AA">
        <w:t>Ft</w:t>
      </w:r>
      <w:r w:rsidR="00301B94" w:rsidRPr="002A43AA">
        <w:t>.</w:t>
      </w:r>
    </w:p>
    <w:p w:rsidR="007B6242" w:rsidRPr="007B6242" w:rsidRDefault="007B6242" w:rsidP="003D7439">
      <w:pPr>
        <w:ind w:left="708"/>
        <w:jc w:val="both"/>
        <w:rPr>
          <w:sz w:val="10"/>
          <w:szCs w:val="10"/>
        </w:rPr>
      </w:pPr>
    </w:p>
    <w:p w:rsidR="003D7439" w:rsidRPr="002A43AA" w:rsidRDefault="00EB0B96" w:rsidP="00DC4BB5">
      <w:pPr>
        <w:numPr>
          <w:ilvl w:val="0"/>
          <w:numId w:val="11"/>
        </w:numPr>
        <w:jc w:val="both"/>
      </w:pPr>
      <w:r w:rsidRPr="002A43AA">
        <w:rPr>
          <w:i/>
          <w:u w:val="single"/>
        </w:rPr>
        <w:lastRenderedPageBreak/>
        <w:t xml:space="preserve">Önkormányzati vagyonnal </w:t>
      </w:r>
      <w:r w:rsidR="003D7439" w:rsidRPr="002A43AA">
        <w:rPr>
          <w:i/>
          <w:u w:val="single"/>
        </w:rPr>
        <w:t>való gazdálkodással kapcsolatos feladatok</w:t>
      </w:r>
      <w:r w:rsidR="003D7439" w:rsidRPr="002A43AA">
        <w:t xml:space="preserve"> (013350)</w:t>
      </w:r>
    </w:p>
    <w:p w:rsidR="003D7439" w:rsidRPr="002A43AA" w:rsidRDefault="00B43413" w:rsidP="003D7439">
      <w:pPr>
        <w:ind w:left="708"/>
        <w:jc w:val="both"/>
      </w:pPr>
      <w:r w:rsidRPr="002A43AA">
        <w:t>Összes kiad</w:t>
      </w:r>
      <w:r w:rsidR="0046094B" w:rsidRPr="002A43AA">
        <w:t xml:space="preserve">ás: </w:t>
      </w:r>
      <w:r w:rsidR="00FD5865">
        <w:t>733.644.822</w:t>
      </w:r>
      <w:r w:rsidR="00976239" w:rsidRPr="002A43AA">
        <w:t>Ft (</w:t>
      </w:r>
      <w:r w:rsidR="00FD5865">
        <w:t>75,9</w:t>
      </w:r>
      <w:r w:rsidR="00212039" w:rsidRPr="002A43AA">
        <w:t xml:space="preserve">%). Ebből: </w:t>
      </w:r>
      <w:r w:rsidR="00F70548" w:rsidRPr="002A43AA">
        <w:t>személyi juttatás</w:t>
      </w:r>
      <w:r w:rsidR="001A318E" w:rsidRPr="002A43AA">
        <w:t xml:space="preserve"> </w:t>
      </w:r>
      <w:r w:rsidR="000D5A3A">
        <w:t>13.526.662</w:t>
      </w:r>
      <w:r w:rsidR="00976239" w:rsidRPr="002A43AA">
        <w:t xml:space="preserve">Ft </w:t>
      </w:r>
      <w:r w:rsidR="00055A58" w:rsidRPr="002A43AA">
        <w:t>(</w:t>
      </w:r>
      <w:r w:rsidR="00FD5865">
        <w:t>100</w:t>
      </w:r>
      <w:r w:rsidR="00F70548" w:rsidRPr="002A43AA">
        <w:t xml:space="preserve">%), járulékok </w:t>
      </w:r>
      <w:r w:rsidR="000D5A3A">
        <w:t>2.060.780</w:t>
      </w:r>
      <w:r w:rsidR="00976239" w:rsidRPr="002A43AA">
        <w:t xml:space="preserve">Ft </w:t>
      </w:r>
      <w:r w:rsidR="00055A58" w:rsidRPr="002A43AA">
        <w:t>(</w:t>
      </w:r>
      <w:r w:rsidR="00FD5865">
        <w:t>100</w:t>
      </w:r>
      <w:r w:rsidR="00ED677A" w:rsidRPr="002A43AA">
        <w:t>%).</w:t>
      </w:r>
    </w:p>
    <w:p w:rsidR="003D7439" w:rsidRPr="002A43AA" w:rsidRDefault="003D7439" w:rsidP="003D7439">
      <w:pPr>
        <w:ind w:left="708"/>
        <w:jc w:val="both"/>
      </w:pPr>
      <w:r w:rsidRPr="002A43AA">
        <w:t>- Dologi kiadá</w:t>
      </w:r>
      <w:r w:rsidR="00B147E2" w:rsidRPr="002A43AA">
        <w:t xml:space="preserve">sok összesen: </w:t>
      </w:r>
      <w:r w:rsidR="0096349C">
        <w:t>298.348.539</w:t>
      </w:r>
      <w:r w:rsidR="00976239" w:rsidRPr="002A43AA">
        <w:t>Ft</w:t>
      </w:r>
      <w:r w:rsidR="00FD5865">
        <w:t xml:space="preserve"> (90,6%).</w:t>
      </w:r>
    </w:p>
    <w:p w:rsidR="003D7439" w:rsidRPr="002A43AA" w:rsidRDefault="00212039" w:rsidP="00F70548">
      <w:pPr>
        <w:ind w:left="708"/>
        <w:jc w:val="both"/>
      </w:pPr>
      <w:proofErr w:type="gramStart"/>
      <w:r w:rsidRPr="002A43AA">
        <w:t>J</w:t>
      </w:r>
      <w:r w:rsidR="003D7439" w:rsidRPr="002A43AA">
        <w:t>elentőse</w:t>
      </w:r>
      <w:r w:rsidR="000D5845" w:rsidRPr="002A43AA">
        <w:t>bbe</w:t>
      </w:r>
      <w:r w:rsidR="00463127" w:rsidRPr="002A43AA">
        <w:t xml:space="preserve">k: szakmai anyag beszerzés </w:t>
      </w:r>
      <w:r w:rsidR="0096349C">
        <w:t>16.969</w:t>
      </w:r>
      <w:r w:rsidR="00976239" w:rsidRPr="002A43AA">
        <w:t>Ft</w:t>
      </w:r>
      <w:r w:rsidR="003066A0" w:rsidRPr="002A43AA">
        <w:t>,</w:t>
      </w:r>
      <w:r w:rsidR="0096349C">
        <w:t xml:space="preserve"> </w:t>
      </w:r>
      <w:r w:rsidR="00463127" w:rsidRPr="002A43AA">
        <w:t xml:space="preserve">üzemeltetési anyagok beszerzése </w:t>
      </w:r>
      <w:r w:rsidR="0096349C">
        <w:t>336.965</w:t>
      </w:r>
      <w:r w:rsidR="00976239" w:rsidRPr="002A43AA">
        <w:t>Ft</w:t>
      </w:r>
      <w:r w:rsidR="00463127" w:rsidRPr="002A43AA">
        <w:t xml:space="preserve">, kommunikációs szolgáltatások </w:t>
      </w:r>
      <w:r w:rsidR="0096349C">
        <w:t>780.294</w:t>
      </w:r>
      <w:r w:rsidR="00976239" w:rsidRPr="002A43AA">
        <w:t>Ft</w:t>
      </w:r>
      <w:r w:rsidR="00463127" w:rsidRPr="002A43AA">
        <w:t xml:space="preserve">, közüzemi díj </w:t>
      </w:r>
      <w:r w:rsidR="005D49C4">
        <w:t>5.318.914</w:t>
      </w:r>
      <w:r w:rsidR="00976239" w:rsidRPr="002A43AA">
        <w:t>Ft</w:t>
      </w:r>
      <w:r w:rsidR="00463127" w:rsidRPr="002A43AA">
        <w:t xml:space="preserve">, bérleti és lízing díj </w:t>
      </w:r>
      <w:r w:rsidR="005D49C4">
        <w:t>1.468.560</w:t>
      </w:r>
      <w:r w:rsidR="00976239" w:rsidRPr="002A43AA">
        <w:t>Ft</w:t>
      </w:r>
      <w:r w:rsidR="00463127" w:rsidRPr="002A43AA">
        <w:t xml:space="preserve">, </w:t>
      </w:r>
      <w:r w:rsidR="005969B8" w:rsidRPr="002A43AA">
        <w:t>köz</w:t>
      </w:r>
      <w:r w:rsidR="00F1297F" w:rsidRPr="002A43AA">
        <w:t>ve</w:t>
      </w:r>
      <w:r w:rsidR="0022281F" w:rsidRPr="002A43AA">
        <w:t>t</w:t>
      </w:r>
      <w:r w:rsidR="007213FB" w:rsidRPr="002A43AA">
        <w:t xml:space="preserve">ített szolgáltatások </w:t>
      </w:r>
      <w:r w:rsidR="005D49C4">
        <w:t>647.498</w:t>
      </w:r>
      <w:r w:rsidR="00976239" w:rsidRPr="002A43AA">
        <w:t>Ft</w:t>
      </w:r>
      <w:r w:rsidR="00B147E2" w:rsidRPr="002A43AA">
        <w:t xml:space="preserve">, </w:t>
      </w:r>
      <w:r w:rsidR="005969B8" w:rsidRPr="002A43AA">
        <w:t xml:space="preserve">szakmai tevékenységet segítő szolgáltatás </w:t>
      </w:r>
      <w:r w:rsidR="005D49C4">
        <w:t>7.349.649</w:t>
      </w:r>
      <w:r w:rsidR="00976239" w:rsidRPr="002A43AA">
        <w:t>Ft</w:t>
      </w:r>
      <w:r w:rsidR="00055A58" w:rsidRPr="002A43AA">
        <w:t xml:space="preserve">, </w:t>
      </w:r>
      <w:r w:rsidR="00976239" w:rsidRPr="002A43AA">
        <w:t xml:space="preserve">biztosítási díj </w:t>
      </w:r>
      <w:r w:rsidR="005D49C4">
        <w:t>6.100.557</w:t>
      </w:r>
      <w:r w:rsidR="00976239" w:rsidRPr="002A43AA">
        <w:t>Ft</w:t>
      </w:r>
      <w:r w:rsidR="005969B8" w:rsidRPr="002A43AA">
        <w:t xml:space="preserve">, egyéb </w:t>
      </w:r>
      <w:r w:rsidR="00F65DB2" w:rsidRPr="002A43AA">
        <w:t>szolgáltatási kiadás</w:t>
      </w:r>
      <w:r w:rsidR="00F15048" w:rsidRPr="002A43AA">
        <w:t xml:space="preserve"> </w:t>
      </w:r>
      <w:r w:rsidR="005D49C4">
        <w:t>132.271.559</w:t>
      </w:r>
      <w:r w:rsidR="00976239" w:rsidRPr="002A43AA">
        <w:t>Ft</w:t>
      </w:r>
      <w:r w:rsidR="005969B8" w:rsidRPr="002A43AA">
        <w:t xml:space="preserve">, </w:t>
      </w:r>
      <w:r w:rsidR="003D7439" w:rsidRPr="002A43AA">
        <w:t>e</w:t>
      </w:r>
      <w:r w:rsidR="000839D5" w:rsidRPr="002A43AA">
        <w:t>l</w:t>
      </w:r>
      <w:r w:rsidR="00EB46D2" w:rsidRPr="002A43AA">
        <w:t>ő</w:t>
      </w:r>
      <w:r w:rsidR="00062636" w:rsidRPr="002A43AA">
        <w:t>ze</w:t>
      </w:r>
      <w:r w:rsidR="00882FE4" w:rsidRPr="002A43AA">
        <w:t>tes</w:t>
      </w:r>
      <w:r w:rsidR="002632AF">
        <w:t>en felszámított Áfa</w:t>
      </w:r>
      <w:r w:rsidR="00F70548" w:rsidRPr="002A43AA">
        <w:t xml:space="preserve"> </w:t>
      </w:r>
      <w:r w:rsidR="005D49C4">
        <w:t>26.521.224</w:t>
      </w:r>
      <w:r w:rsidR="00976239" w:rsidRPr="002A43AA">
        <w:t>Ft</w:t>
      </w:r>
      <w:r w:rsidR="00EB46D2" w:rsidRPr="002A43AA">
        <w:t xml:space="preserve">, fizetendő </w:t>
      </w:r>
      <w:r w:rsidR="002632AF">
        <w:t>Áfa</w:t>
      </w:r>
      <w:r w:rsidR="00EB46D2" w:rsidRPr="002A43AA">
        <w:t xml:space="preserve"> </w:t>
      </w:r>
      <w:r w:rsidR="005D49C4">
        <w:t>92.687.000</w:t>
      </w:r>
      <w:r w:rsidR="00976239" w:rsidRPr="002A43AA">
        <w:t>Ft</w:t>
      </w:r>
      <w:r w:rsidR="003D7439" w:rsidRPr="002A43AA">
        <w:t>,</w:t>
      </w:r>
      <w:r w:rsidR="00976239" w:rsidRPr="002A43AA">
        <w:t xml:space="preserve"> </w:t>
      </w:r>
      <w:r w:rsidR="00722046" w:rsidRPr="002A43AA">
        <w:t xml:space="preserve">karbantartási, kisjavítási szolgáltatás </w:t>
      </w:r>
      <w:r w:rsidR="005D49C4">
        <w:t>23.847.445</w:t>
      </w:r>
      <w:r w:rsidR="00976239" w:rsidRPr="002A43AA">
        <w:t>Ft</w:t>
      </w:r>
      <w:r w:rsidR="005D49C4">
        <w:t>, egyéb dologi kiadás 7.102.462Ft.</w:t>
      </w:r>
      <w:proofErr w:type="gramEnd"/>
      <w:r w:rsidR="005D49C4">
        <w:t xml:space="preserve"> </w:t>
      </w:r>
    </w:p>
    <w:p w:rsidR="00AB3FCF" w:rsidRPr="002A43AA" w:rsidRDefault="00AB3FCF" w:rsidP="00472E2A">
      <w:pPr>
        <w:ind w:firstLine="708"/>
        <w:jc w:val="both"/>
      </w:pPr>
      <w:r w:rsidRPr="002A43AA">
        <w:t>Egyéb m</w:t>
      </w:r>
      <w:r w:rsidR="00652C97" w:rsidRPr="002A43AA">
        <w:t>űködési célú támogatás</w:t>
      </w:r>
      <w:r w:rsidR="002654C4">
        <w:t xml:space="preserve"> </w:t>
      </w:r>
      <w:r w:rsidR="00537310">
        <w:t>48.365.496Ft.</w:t>
      </w:r>
    </w:p>
    <w:p w:rsidR="000624C8" w:rsidRDefault="003D7439" w:rsidP="00472E2A">
      <w:pPr>
        <w:ind w:left="709"/>
        <w:jc w:val="both"/>
      </w:pPr>
      <w:r w:rsidRPr="002A43AA">
        <w:t>Felhalmozási kiadáso</w:t>
      </w:r>
      <w:r w:rsidR="009668B8" w:rsidRPr="002A43AA">
        <w:t>k</w:t>
      </w:r>
      <w:r w:rsidR="00A00D1A" w:rsidRPr="002A43AA">
        <w:t xml:space="preserve"> k</w:t>
      </w:r>
      <w:r w:rsidR="00062636" w:rsidRPr="002A43AA">
        <w:t>özül</w:t>
      </w:r>
      <w:r w:rsidR="002654C4">
        <w:t xml:space="preserve"> egyéb</w:t>
      </w:r>
      <w:r w:rsidR="00062636" w:rsidRPr="002A43AA">
        <w:t xml:space="preserve"> </w:t>
      </w:r>
      <w:r w:rsidR="003A696B" w:rsidRPr="002A43AA">
        <w:t>tárgyi eszközök</w:t>
      </w:r>
      <w:r w:rsidR="00F15048" w:rsidRPr="002A43AA">
        <w:t xml:space="preserve"> </w:t>
      </w:r>
      <w:r w:rsidR="007213FB" w:rsidRPr="002A43AA">
        <w:t>besze</w:t>
      </w:r>
      <w:r w:rsidR="00F70548" w:rsidRPr="002A43AA">
        <w:t xml:space="preserve">rzése, létesítése </w:t>
      </w:r>
      <w:r w:rsidR="002654C4">
        <w:t>14.801.190</w:t>
      </w:r>
      <w:r w:rsidR="00976239" w:rsidRPr="002A43AA">
        <w:t>Ft</w:t>
      </w:r>
      <w:r w:rsidR="00B20759" w:rsidRPr="002A43AA">
        <w:t>,</w:t>
      </w:r>
      <w:r w:rsidR="0063001A" w:rsidRPr="002A43AA">
        <w:t xml:space="preserve"> </w:t>
      </w:r>
      <w:r w:rsidR="002654C4">
        <w:t xml:space="preserve">immateriális javak </w:t>
      </w:r>
      <w:r w:rsidR="00F70548" w:rsidRPr="002A43AA">
        <w:t xml:space="preserve">beszerzése </w:t>
      </w:r>
      <w:r w:rsidR="002654C4">
        <w:t>6.000.000</w:t>
      </w:r>
      <w:r w:rsidR="00976239" w:rsidRPr="002A43AA">
        <w:t>Ft</w:t>
      </w:r>
      <w:r w:rsidR="00B20759" w:rsidRPr="002A43AA">
        <w:t xml:space="preserve">, </w:t>
      </w:r>
      <w:r w:rsidRPr="002A43AA">
        <w:t>ingatlano</w:t>
      </w:r>
      <w:r w:rsidR="00A00D1A" w:rsidRPr="002A43AA">
        <w:t>k be</w:t>
      </w:r>
      <w:r w:rsidR="00F70548" w:rsidRPr="002A43AA">
        <w:t xml:space="preserve">szerzése, létesítése </w:t>
      </w:r>
      <w:r w:rsidR="002654C4">
        <w:t>106.445.593</w:t>
      </w:r>
      <w:r w:rsidR="00976239" w:rsidRPr="002A43AA">
        <w:t>Ft</w:t>
      </w:r>
      <w:r w:rsidR="005969B8" w:rsidRPr="002A43AA">
        <w:t xml:space="preserve">, </w:t>
      </w:r>
      <w:r w:rsidRPr="002A43AA">
        <w:t>beruházási célú e</w:t>
      </w:r>
      <w:r w:rsidR="009668B8" w:rsidRPr="002A43AA">
        <w:t>lőzetesen felszámí</w:t>
      </w:r>
      <w:r w:rsidR="002632AF">
        <w:t>tott Áfa</w:t>
      </w:r>
      <w:r w:rsidR="00976239" w:rsidRPr="002A43AA">
        <w:t xml:space="preserve"> </w:t>
      </w:r>
      <w:r w:rsidR="002654C4">
        <w:t>8.260.906</w:t>
      </w:r>
      <w:r w:rsidR="00976239" w:rsidRPr="002A43AA">
        <w:t>Ft</w:t>
      </w:r>
      <w:r w:rsidR="00A00D1A" w:rsidRPr="002A43AA">
        <w:t>, in</w:t>
      </w:r>
      <w:r w:rsidR="005E336F" w:rsidRPr="002A43AA">
        <w:t>gat</w:t>
      </w:r>
      <w:r w:rsidR="007213FB" w:rsidRPr="002A43AA">
        <w:t>lano</w:t>
      </w:r>
      <w:r w:rsidR="00F70548" w:rsidRPr="002A43AA">
        <w:t xml:space="preserve">k felújítása </w:t>
      </w:r>
      <w:r w:rsidR="002654C4">
        <w:t>161.871.291</w:t>
      </w:r>
      <w:r w:rsidR="00976239" w:rsidRPr="002A43AA">
        <w:t>Ft</w:t>
      </w:r>
      <w:r w:rsidR="00206B51" w:rsidRPr="002A43AA">
        <w:t>,</w:t>
      </w:r>
      <w:r w:rsidR="007F7C9F">
        <w:t xml:space="preserve"> egyéb tárgyi eszközök felújítása 7.164.862Ft, </w:t>
      </w:r>
      <w:r w:rsidRPr="002A43AA">
        <w:t>felújítási célú</w:t>
      </w:r>
      <w:r w:rsidR="009767A7" w:rsidRPr="002A43AA">
        <w:t xml:space="preserve"> elő</w:t>
      </w:r>
      <w:r w:rsidR="00A00D1A" w:rsidRPr="002A43AA">
        <w:t>ze</w:t>
      </w:r>
      <w:r w:rsidR="00882FE4" w:rsidRPr="002A43AA">
        <w:t xml:space="preserve">tesen </w:t>
      </w:r>
      <w:r w:rsidR="002632AF">
        <w:t xml:space="preserve">felszámított Áfa </w:t>
      </w:r>
      <w:r w:rsidR="007F7C9F">
        <w:t>30.900.036</w:t>
      </w:r>
      <w:r w:rsidR="00976239" w:rsidRPr="002A43AA">
        <w:t>Ft</w:t>
      </w:r>
      <w:r w:rsidR="009668B8" w:rsidRPr="002A43AA">
        <w:t xml:space="preserve">, </w:t>
      </w:r>
      <w:r w:rsidRPr="002A43AA">
        <w:t>felhalmozási</w:t>
      </w:r>
      <w:r w:rsidR="009668B8" w:rsidRPr="002A43AA">
        <w:t xml:space="preserve"> célú </w:t>
      </w:r>
      <w:r w:rsidR="00F70548" w:rsidRPr="002A43AA">
        <w:t xml:space="preserve">támogatás nyújtása </w:t>
      </w:r>
      <w:r w:rsidR="007F7C9F">
        <w:t>államháztartáson belülre 35.899.467</w:t>
      </w:r>
      <w:r w:rsidR="00976239" w:rsidRPr="002A43AA">
        <w:t>Ft</w:t>
      </w:r>
      <w:r w:rsidR="00F22C07" w:rsidRPr="002A43AA">
        <w:t>.</w:t>
      </w:r>
    </w:p>
    <w:p w:rsidR="007B6242" w:rsidRPr="007B6242" w:rsidRDefault="007B6242" w:rsidP="00472E2A">
      <w:pPr>
        <w:ind w:left="709"/>
        <w:jc w:val="both"/>
        <w:rPr>
          <w:sz w:val="10"/>
          <w:szCs w:val="10"/>
        </w:rPr>
      </w:pPr>
    </w:p>
    <w:p w:rsidR="003D7439" w:rsidRPr="002A43AA" w:rsidRDefault="007F7C9F" w:rsidP="00DC4BB5">
      <w:pPr>
        <w:numPr>
          <w:ilvl w:val="0"/>
          <w:numId w:val="11"/>
        </w:numPr>
        <w:jc w:val="both"/>
      </w:pPr>
      <w:r>
        <w:rPr>
          <w:i/>
          <w:u w:val="single"/>
        </w:rPr>
        <w:t>Önkormányzatok elszámolásai a központi költségvetéssel</w:t>
      </w:r>
      <w:r>
        <w:t xml:space="preserve"> (0181</w:t>
      </w:r>
      <w:r w:rsidR="003D7439" w:rsidRPr="002A43AA">
        <w:t>0)</w:t>
      </w:r>
    </w:p>
    <w:p w:rsidR="000624C8" w:rsidRDefault="00BD1C93" w:rsidP="007213FB">
      <w:pPr>
        <w:ind w:left="720"/>
        <w:jc w:val="both"/>
      </w:pPr>
      <w:r w:rsidRPr="002A43AA">
        <w:t xml:space="preserve">Összkiadás: </w:t>
      </w:r>
      <w:r w:rsidR="007F7C9F">
        <w:t>52.184.245</w:t>
      </w:r>
      <w:r w:rsidR="00976239" w:rsidRPr="002A43AA">
        <w:t>Ft</w:t>
      </w:r>
      <w:r w:rsidR="00537310">
        <w:t>, mely a 2021</w:t>
      </w:r>
      <w:r w:rsidR="007F7C9F">
        <w:t>. évi</w:t>
      </w:r>
      <w:r w:rsidR="00537310">
        <w:t xml:space="preserve"> állami támogatás megelőlegezés visszafizetését</w:t>
      </w:r>
      <w:r w:rsidR="007F7C9F">
        <w:t xml:space="preserve"> és a 2020. évi normatíva elszámolást tartalmazza. </w:t>
      </w:r>
    </w:p>
    <w:p w:rsidR="007B6242" w:rsidRPr="00840A4F" w:rsidRDefault="007B6242" w:rsidP="007213FB">
      <w:pPr>
        <w:ind w:left="720"/>
        <w:jc w:val="both"/>
        <w:rPr>
          <w:sz w:val="16"/>
          <w:szCs w:val="16"/>
        </w:rPr>
      </w:pPr>
    </w:p>
    <w:p w:rsidR="003D7439" w:rsidRPr="002A43AA" w:rsidRDefault="00C20835" w:rsidP="00DC4BB5">
      <w:pPr>
        <w:numPr>
          <w:ilvl w:val="0"/>
          <w:numId w:val="11"/>
        </w:numPr>
        <w:jc w:val="both"/>
      </w:pPr>
      <w:r w:rsidRPr="002A43AA">
        <w:rPr>
          <w:i/>
          <w:u w:val="single"/>
        </w:rPr>
        <w:t>Közfoglalkoztatási mintaprogram</w:t>
      </w:r>
      <w:r w:rsidR="005C146B">
        <w:rPr>
          <w:i/>
          <w:u w:val="single"/>
        </w:rPr>
        <w:t xml:space="preserve"> (041237)</w:t>
      </w:r>
    </w:p>
    <w:p w:rsidR="004F1217" w:rsidRDefault="00C20835" w:rsidP="004F1217">
      <w:pPr>
        <w:ind w:left="708"/>
        <w:jc w:val="both"/>
      </w:pPr>
      <w:r w:rsidRPr="002A43AA">
        <w:t xml:space="preserve">Összes </w:t>
      </w:r>
      <w:r w:rsidR="00DE6269" w:rsidRPr="002A43AA">
        <w:t>kiadás</w:t>
      </w:r>
      <w:r w:rsidR="00883AC9" w:rsidRPr="002A43AA">
        <w:t xml:space="preserve"> </w:t>
      </w:r>
      <w:r w:rsidR="00E16FA3">
        <w:t>33.649.871</w:t>
      </w:r>
      <w:r w:rsidR="0019760D" w:rsidRPr="002A43AA">
        <w:t xml:space="preserve">Ft </w:t>
      </w:r>
      <w:r w:rsidR="00F22C07" w:rsidRPr="002A43AA">
        <w:t>(</w:t>
      </w:r>
      <w:r w:rsidR="005C146B">
        <w:t>86,2</w:t>
      </w:r>
      <w:r w:rsidR="003D7439" w:rsidRPr="002A43AA">
        <w:t>%)</w:t>
      </w:r>
      <w:r w:rsidR="00BA0361" w:rsidRPr="002A43AA">
        <w:t xml:space="preserve">, </w:t>
      </w:r>
      <w:r w:rsidRPr="002A43AA">
        <w:t>ebb</w:t>
      </w:r>
      <w:r w:rsidR="00882FE4" w:rsidRPr="002A43AA">
        <w:t>ől</w:t>
      </w:r>
      <w:r w:rsidR="005953D7" w:rsidRPr="002A43AA">
        <w:t xml:space="preserve"> személyi</w:t>
      </w:r>
      <w:r w:rsidR="00977211" w:rsidRPr="002A43AA">
        <w:t xml:space="preserve"> juttatás </w:t>
      </w:r>
      <w:r w:rsidR="00E16FA3">
        <w:t>19.108.132</w:t>
      </w:r>
      <w:r w:rsidR="0019760D" w:rsidRPr="002A43AA">
        <w:t xml:space="preserve">Ft </w:t>
      </w:r>
      <w:r w:rsidR="00F22C07" w:rsidRPr="002A43AA">
        <w:t>(</w:t>
      </w:r>
      <w:r w:rsidR="005C146B">
        <w:t>78,9</w:t>
      </w:r>
      <w:r w:rsidR="00882FE4" w:rsidRPr="002A43AA">
        <w:t>%), járu</w:t>
      </w:r>
      <w:r w:rsidR="00977211" w:rsidRPr="002A43AA">
        <w:t xml:space="preserve">lékok </w:t>
      </w:r>
      <w:r w:rsidR="00E16FA3">
        <w:t>1.636.991</w:t>
      </w:r>
      <w:r w:rsidR="0019760D" w:rsidRPr="002A43AA">
        <w:t xml:space="preserve">Ft </w:t>
      </w:r>
      <w:r w:rsidRPr="002A43AA">
        <w:t>(</w:t>
      </w:r>
      <w:r w:rsidR="005C146B">
        <w:t>85,5</w:t>
      </w:r>
      <w:r w:rsidR="00882FE4" w:rsidRPr="002A43AA">
        <w:t>%), do</w:t>
      </w:r>
      <w:r w:rsidR="00977211" w:rsidRPr="002A43AA">
        <w:t xml:space="preserve">logi kiadás </w:t>
      </w:r>
      <w:r w:rsidR="00E16FA3">
        <w:t>12.904.748</w:t>
      </w:r>
      <w:r w:rsidR="0019760D" w:rsidRPr="002A43AA">
        <w:t xml:space="preserve">Ft </w:t>
      </w:r>
      <w:r w:rsidR="005C146B">
        <w:t>(100</w:t>
      </w:r>
      <w:r w:rsidRPr="002A43AA">
        <w:t>%)</w:t>
      </w:r>
      <w:r w:rsidR="004F1217" w:rsidRPr="002A43AA">
        <w:t>.</w:t>
      </w:r>
      <w:r w:rsidR="00F15048" w:rsidRPr="002A43AA">
        <w:t xml:space="preserve"> </w:t>
      </w:r>
    </w:p>
    <w:p w:rsidR="007B6242" w:rsidRPr="007B6242" w:rsidRDefault="007B6242" w:rsidP="004F1217">
      <w:pPr>
        <w:ind w:left="708"/>
        <w:jc w:val="both"/>
        <w:rPr>
          <w:sz w:val="16"/>
          <w:szCs w:val="16"/>
        </w:rPr>
      </w:pPr>
    </w:p>
    <w:p w:rsidR="003D7439" w:rsidRPr="002A43AA" w:rsidRDefault="004F1217" w:rsidP="004F1217">
      <w:pPr>
        <w:ind w:left="708" w:hanging="282"/>
        <w:jc w:val="both"/>
      </w:pPr>
      <w:proofErr w:type="gramStart"/>
      <w:r w:rsidRPr="002A43AA">
        <w:rPr>
          <w:i/>
          <w:u w:val="single"/>
        </w:rPr>
        <w:t>e</w:t>
      </w:r>
      <w:proofErr w:type="gramEnd"/>
      <w:r w:rsidRPr="002A43AA">
        <w:rPr>
          <w:i/>
          <w:u w:val="single"/>
        </w:rPr>
        <w:t>)</w:t>
      </w:r>
      <w:r w:rsidRPr="002A43AA">
        <w:rPr>
          <w:i/>
          <w:u w:val="single"/>
        </w:rPr>
        <w:tab/>
      </w:r>
      <w:r w:rsidR="003D7439" w:rsidRPr="002A43AA">
        <w:rPr>
          <w:i/>
          <w:u w:val="single"/>
        </w:rPr>
        <w:t>Városi és elővárosi közúti személyszállítás</w:t>
      </w:r>
      <w:r w:rsidR="003D7439" w:rsidRPr="002A43AA">
        <w:t xml:space="preserve"> (045140)</w:t>
      </w:r>
    </w:p>
    <w:p w:rsidR="008B5734" w:rsidRDefault="00A00D1A" w:rsidP="00331DC1">
      <w:pPr>
        <w:ind w:left="708"/>
        <w:jc w:val="both"/>
      </w:pPr>
      <w:r w:rsidRPr="002A43AA">
        <w:t>Ös</w:t>
      </w:r>
      <w:r w:rsidR="00C2570C" w:rsidRPr="002A43AA">
        <w:t xml:space="preserve">szkiadása </w:t>
      </w:r>
      <w:r w:rsidR="00B05E46">
        <w:t>10.416.000</w:t>
      </w:r>
      <w:r w:rsidR="0019760D" w:rsidRPr="002A43AA">
        <w:t xml:space="preserve">Ft </w:t>
      </w:r>
      <w:r w:rsidR="005953D7" w:rsidRPr="002A43AA">
        <w:t>v</w:t>
      </w:r>
      <w:r w:rsidR="00F22C07" w:rsidRPr="002A43AA">
        <w:t>olt (</w:t>
      </w:r>
      <w:r w:rsidR="005C146B">
        <w:t>74,4</w:t>
      </w:r>
      <w:r w:rsidR="003D7439" w:rsidRPr="002A43AA">
        <w:t>%), mely</w:t>
      </w:r>
      <w:r w:rsidR="00C2570C" w:rsidRPr="002A43AA">
        <w:t xml:space="preserve"> tartalmazza </w:t>
      </w:r>
      <w:r w:rsidR="003D7439" w:rsidRPr="002A43AA">
        <w:t xml:space="preserve">a </w:t>
      </w:r>
      <w:r w:rsidR="003E37F4" w:rsidRPr="002A43AA">
        <w:t>Volánbusz</w:t>
      </w:r>
      <w:r w:rsidR="00F15048" w:rsidRPr="002A43AA">
        <w:t xml:space="preserve"> </w:t>
      </w:r>
      <w:proofErr w:type="spellStart"/>
      <w:r w:rsidR="00C97497" w:rsidRPr="002A43AA">
        <w:t>Zrt</w:t>
      </w:r>
      <w:proofErr w:type="spellEnd"/>
      <w:r w:rsidR="00C97497" w:rsidRPr="002A43AA">
        <w:t>.</w:t>
      </w:r>
      <w:r w:rsidR="00C20835" w:rsidRPr="002A43AA">
        <w:t xml:space="preserve"> működési támogat</w:t>
      </w:r>
      <w:r w:rsidR="00C2570C" w:rsidRPr="002A43AA">
        <w:t xml:space="preserve">ását. </w:t>
      </w:r>
    </w:p>
    <w:p w:rsidR="007B6242" w:rsidRPr="007B6242" w:rsidRDefault="007B6242" w:rsidP="00331DC1">
      <w:pPr>
        <w:ind w:left="708"/>
        <w:jc w:val="both"/>
        <w:rPr>
          <w:sz w:val="16"/>
          <w:szCs w:val="16"/>
        </w:rPr>
      </w:pPr>
    </w:p>
    <w:p w:rsidR="003D7439" w:rsidRPr="002A43AA" w:rsidRDefault="003D7439" w:rsidP="00DC4BB5">
      <w:pPr>
        <w:numPr>
          <w:ilvl w:val="0"/>
          <w:numId w:val="11"/>
        </w:numPr>
        <w:jc w:val="both"/>
      </w:pPr>
      <w:r w:rsidRPr="002A43AA">
        <w:rPr>
          <w:i/>
          <w:u w:val="single"/>
        </w:rPr>
        <w:t>Lakáshoz jutást segítő támogatások</w:t>
      </w:r>
      <w:r w:rsidRPr="002A43AA">
        <w:t xml:space="preserve"> (061030)</w:t>
      </w:r>
    </w:p>
    <w:p w:rsidR="003D7439" w:rsidRDefault="00150118" w:rsidP="003D7439">
      <w:pPr>
        <w:ind w:left="708"/>
        <w:jc w:val="both"/>
      </w:pPr>
      <w:r w:rsidRPr="002A43AA">
        <w:t xml:space="preserve">Összkiadása: </w:t>
      </w:r>
      <w:r w:rsidR="00B05E46">
        <w:t>14.600.000</w:t>
      </w:r>
      <w:r w:rsidR="0019760D" w:rsidRPr="002A43AA">
        <w:t xml:space="preserve">Ft </w:t>
      </w:r>
      <w:r w:rsidR="00F22C07" w:rsidRPr="002A43AA">
        <w:t>(</w:t>
      </w:r>
      <w:r w:rsidR="005C146B">
        <w:t>97,3</w:t>
      </w:r>
      <w:r w:rsidR="0019760D" w:rsidRPr="002A43AA">
        <w:t>.</w:t>
      </w:r>
      <w:r w:rsidR="00C2570C" w:rsidRPr="002A43AA">
        <w:t>%), melyből</w:t>
      </w:r>
      <w:r w:rsidR="00AA0FD4" w:rsidRPr="002A43AA">
        <w:t xml:space="preserve"> </w:t>
      </w:r>
      <w:r w:rsidR="00B05E46">
        <w:t>7.300.000</w:t>
      </w:r>
      <w:r w:rsidR="0019760D" w:rsidRPr="002A43AA">
        <w:t xml:space="preserve">Ft </w:t>
      </w:r>
      <w:r w:rsidR="00A00D1A" w:rsidRPr="002A43AA">
        <w:t>lak</w:t>
      </w:r>
      <w:r w:rsidR="00C20835" w:rsidRPr="002A43AA">
        <w:t>á</w:t>
      </w:r>
      <w:r w:rsidR="00CB6250" w:rsidRPr="002A43AA">
        <w:t>s</w:t>
      </w:r>
      <w:r w:rsidR="00C2570C" w:rsidRPr="002A43AA">
        <w:t xml:space="preserve">hoz jutók támogatása, </w:t>
      </w:r>
      <w:r w:rsidR="00B05E46">
        <w:t>7.300.000</w:t>
      </w:r>
      <w:r w:rsidR="0019760D" w:rsidRPr="002A43AA">
        <w:t xml:space="preserve">Ft </w:t>
      </w:r>
      <w:r w:rsidR="003D7439" w:rsidRPr="002A43AA">
        <w:t>első lakáshoz jutók kölcsöne.</w:t>
      </w:r>
    </w:p>
    <w:p w:rsidR="007B6242" w:rsidRPr="007B6242" w:rsidRDefault="007B6242" w:rsidP="003D7439">
      <w:pPr>
        <w:ind w:left="708"/>
        <w:jc w:val="both"/>
        <w:rPr>
          <w:sz w:val="16"/>
          <w:szCs w:val="16"/>
        </w:rPr>
      </w:pPr>
    </w:p>
    <w:p w:rsidR="003D7439" w:rsidRPr="002A43AA" w:rsidRDefault="003D7439" w:rsidP="00DC4BB5">
      <w:pPr>
        <w:numPr>
          <w:ilvl w:val="0"/>
          <w:numId w:val="11"/>
        </w:numPr>
        <w:jc w:val="both"/>
      </w:pPr>
      <w:r w:rsidRPr="002A43AA">
        <w:rPr>
          <w:i/>
          <w:u w:val="single"/>
        </w:rPr>
        <w:t xml:space="preserve">Közvilágítás </w:t>
      </w:r>
      <w:r w:rsidRPr="002A43AA">
        <w:t>(064010)</w:t>
      </w:r>
    </w:p>
    <w:p w:rsidR="00431AC7" w:rsidRDefault="00C2570C" w:rsidP="00CB6250">
      <w:pPr>
        <w:ind w:left="708"/>
        <w:jc w:val="both"/>
      </w:pPr>
      <w:r w:rsidRPr="002A43AA">
        <w:t xml:space="preserve">E feladatokra </w:t>
      </w:r>
      <w:r w:rsidR="00B05E46">
        <w:t>59.150.707</w:t>
      </w:r>
      <w:r w:rsidR="0019760D" w:rsidRPr="002A43AA">
        <w:t xml:space="preserve">Ft </w:t>
      </w:r>
      <w:r w:rsidR="001B7177" w:rsidRPr="002A43AA">
        <w:t xml:space="preserve">kifizetés valósult meg, </w:t>
      </w:r>
      <w:r w:rsidRPr="002A43AA">
        <w:t>összesen (</w:t>
      </w:r>
      <w:r w:rsidR="005C146B">
        <w:t>69,2</w:t>
      </w:r>
      <w:r w:rsidR="003D7439" w:rsidRPr="002A43AA">
        <w:t>%).</w:t>
      </w:r>
    </w:p>
    <w:p w:rsidR="007B6242" w:rsidRPr="007B6242" w:rsidRDefault="007B6242" w:rsidP="00CB6250">
      <w:pPr>
        <w:ind w:left="708"/>
        <w:jc w:val="both"/>
        <w:rPr>
          <w:sz w:val="16"/>
          <w:szCs w:val="16"/>
        </w:rPr>
      </w:pPr>
    </w:p>
    <w:p w:rsidR="003D7439" w:rsidRPr="002A43AA" w:rsidRDefault="00C01F20" w:rsidP="00DC4BB5">
      <w:pPr>
        <w:numPr>
          <w:ilvl w:val="0"/>
          <w:numId w:val="11"/>
        </w:numPr>
        <w:jc w:val="both"/>
      </w:pPr>
      <w:r w:rsidRPr="002A43AA">
        <w:rPr>
          <w:i/>
          <w:u w:val="single"/>
        </w:rPr>
        <w:t>Háziorvosi</w:t>
      </w:r>
      <w:r w:rsidR="00CB6250" w:rsidRPr="002A43AA">
        <w:rPr>
          <w:i/>
          <w:u w:val="single"/>
        </w:rPr>
        <w:t xml:space="preserve"> </w:t>
      </w:r>
      <w:proofErr w:type="gramStart"/>
      <w:r w:rsidR="00CB6250" w:rsidRPr="002A43AA">
        <w:rPr>
          <w:i/>
          <w:u w:val="single"/>
        </w:rPr>
        <w:t>alapellátás</w:t>
      </w:r>
      <w:r w:rsidR="00CB6250" w:rsidRPr="002A43AA">
        <w:t>(</w:t>
      </w:r>
      <w:proofErr w:type="gramEnd"/>
      <w:r w:rsidR="00CB6250" w:rsidRPr="002A43AA">
        <w:t>072311</w:t>
      </w:r>
      <w:r w:rsidR="003D7439" w:rsidRPr="002A43AA">
        <w:t>)</w:t>
      </w:r>
    </w:p>
    <w:p w:rsidR="00E17A5C" w:rsidRDefault="00C97497" w:rsidP="00E17A5C">
      <w:pPr>
        <w:ind w:left="708"/>
        <w:jc w:val="both"/>
      </w:pPr>
      <w:r w:rsidRPr="002A43AA">
        <w:t>Ös</w:t>
      </w:r>
      <w:r w:rsidR="00C2570C" w:rsidRPr="002A43AA">
        <w:t xml:space="preserve">szesen </w:t>
      </w:r>
      <w:r w:rsidR="00B05E46">
        <w:t>40.045.481</w:t>
      </w:r>
      <w:r w:rsidR="0019760D" w:rsidRPr="002A43AA">
        <w:t xml:space="preserve">Ft volt </w:t>
      </w:r>
      <w:r w:rsidR="003D7439" w:rsidRPr="002A43AA">
        <w:t>a ki</w:t>
      </w:r>
      <w:r w:rsidR="00F22C07" w:rsidRPr="002A43AA">
        <w:t>adása (</w:t>
      </w:r>
      <w:r w:rsidR="005C146B">
        <w:t>90,2</w:t>
      </w:r>
      <w:r w:rsidR="00B05E46">
        <w:t xml:space="preserve">%), melyből személyi juttatás 8.273.701Ft, járulékok 1.282.424Ft, dologi kiadás 30.489.356Ft. </w:t>
      </w:r>
    </w:p>
    <w:p w:rsidR="007B6242" w:rsidRPr="007B6242" w:rsidRDefault="007B6242" w:rsidP="00E17A5C">
      <w:pPr>
        <w:ind w:left="708"/>
        <w:jc w:val="both"/>
        <w:rPr>
          <w:sz w:val="16"/>
          <w:szCs w:val="16"/>
        </w:rPr>
      </w:pPr>
    </w:p>
    <w:p w:rsidR="003D7439" w:rsidRPr="002A43AA" w:rsidRDefault="00C20835" w:rsidP="00DC4BB5">
      <w:pPr>
        <w:numPr>
          <w:ilvl w:val="0"/>
          <w:numId w:val="11"/>
        </w:numPr>
        <w:jc w:val="both"/>
        <w:rPr>
          <w:i/>
          <w:u w:val="single"/>
        </w:rPr>
      </w:pPr>
      <w:r w:rsidRPr="002A43AA">
        <w:rPr>
          <w:i/>
          <w:u w:val="single"/>
        </w:rPr>
        <w:t>Foglalkozás-egészségügyi alapellátás</w:t>
      </w:r>
      <w:r w:rsidRPr="002A43AA">
        <w:t xml:space="preserve"> (074011)</w:t>
      </w:r>
    </w:p>
    <w:p w:rsidR="003D7439" w:rsidRDefault="003D7439" w:rsidP="003D7439">
      <w:pPr>
        <w:ind w:left="708"/>
        <w:jc w:val="both"/>
      </w:pPr>
      <w:r w:rsidRPr="002A43AA">
        <w:t xml:space="preserve">Összesen </w:t>
      </w:r>
      <w:r w:rsidR="005953D7" w:rsidRPr="002A43AA">
        <w:t xml:space="preserve">e </w:t>
      </w:r>
      <w:r w:rsidR="00C2570C" w:rsidRPr="002A43AA">
        <w:t xml:space="preserve">feladatra </w:t>
      </w:r>
      <w:r w:rsidR="00B05E46">
        <w:t>1.067.004Ft</w:t>
      </w:r>
      <w:r w:rsidR="00CB6250" w:rsidRPr="002A43AA">
        <w:t>-ot köl</w:t>
      </w:r>
      <w:r w:rsidR="00F22C07" w:rsidRPr="002A43AA">
        <w:t>töttünk (</w:t>
      </w:r>
      <w:r w:rsidR="005C146B">
        <w:t>100</w:t>
      </w:r>
      <w:r w:rsidR="00C20835" w:rsidRPr="002A43AA">
        <w:t xml:space="preserve">%). </w:t>
      </w:r>
    </w:p>
    <w:p w:rsidR="007B6242" w:rsidRPr="007B6242" w:rsidRDefault="007B6242" w:rsidP="003D7439">
      <w:pPr>
        <w:ind w:left="708"/>
        <w:jc w:val="both"/>
        <w:rPr>
          <w:sz w:val="16"/>
          <w:szCs w:val="16"/>
        </w:rPr>
      </w:pPr>
    </w:p>
    <w:p w:rsidR="003D7439" w:rsidRPr="00A16BCE" w:rsidRDefault="00B05E46" w:rsidP="00DC4BB5">
      <w:pPr>
        <w:numPr>
          <w:ilvl w:val="0"/>
          <w:numId w:val="11"/>
        </w:numPr>
        <w:jc w:val="both"/>
      </w:pPr>
      <w:r>
        <w:rPr>
          <w:i/>
          <w:u w:val="single"/>
        </w:rPr>
        <w:t>F</w:t>
      </w:r>
      <w:r w:rsidR="003D7439" w:rsidRPr="002A43AA">
        <w:rPr>
          <w:i/>
          <w:u w:val="single"/>
        </w:rPr>
        <w:t>ertőző betegségek megelőzés</w:t>
      </w:r>
      <w:r>
        <w:rPr>
          <w:i/>
          <w:u w:val="single"/>
        </w:rPr>
        <w:t>ére</w:t>
      </w:r>
      <w:r w:rsidR="00A16BCE" w:rsidRPr="00A16BCE">
        <w:rPr>
          <w:i/>
        </w:rPr>
        <w:t xml:space="preserve"> </w:t>
      </w:r>
      <w:r w:rsidR="00A16BCE" w:rsidRPr="00A16BCE">
        <w:t>nem fertőző betegségek megelőzésére</w:t>
      </w:r>
      <w:r w:rsidR="000F0353">
        <w:t>,</w:t>
      </w:r>
      <w:r w:rsidRPr="00A16BCE">
        <w:rPr>
          <w:i/>
        </w:rPr>
        <w:t xml:space="preserve"> </w:t>
      </w:r>
      <w:r w:rsidRPr="00A16BCE">
        <w:t>járványügyi ellátásra 5.23</w:t>
      </w:r>
      <w:r w:rsidR="00A16BCE">
        <w:t>3.320Ft-ot költöttünk (074040),</w:t>
      </w:r>
    </w:p>
    <w:p w:rsidR="00C2570C" w:rsidRDefault="001B7177" w:rsidP="00E17A5C">
      <w:pPr>
        <w:ind w:left="708"/>
        <w:jc w:val="both"/>
      </w:pPr>
      <w:r w:rsidRPr="002A43AA">
        <w:t>Összesen</w:t>
      </w:r>
      <w:r w:rsidR="00883AC9" w:rsidRPr="002A43AA">
        <w:t xml:space="preserve"> </w:t>
      </w:r>
      <w:r w:rsidR="00A16BCE">
        <w:t>74.800</w:t>
      </w:r>
      <w:r w:rsidR="0019760D" w:rsidRPr="002A43AA">
        <w:t xml:space="preserve">Ft </w:t>
      </w:r>
      <w:r w:rsidR="003D7439" w:rsidRPr="002A43AA">
        <w:t>kifizetés valósult me</w:t>
      </w:r>
      <w:r w:rsidR="005C146B">
        <w:t>g a mellkasi szűrővizsgálatokra (nem fertőző betegségek megelőzése).</w:t>
      </w:r>
    </w:p>
    <w:p w:rsidR="007B6242" w:rsidRPr="007B6242" w:rsidRDefault="007B6242" w:rsidP="00E17A5C">
      <w:pPr>
        <w:ind w:left="708"/>
        <w:jc w:val="both"/>
        <w:rPr>
          <w:sz w:val="16"/>
          <w:szCs w:val="16"/>
        </w:rPr>
      </w:pPr>
    </w:p>
    <w:p w:rsidR="003D7439" w:rsidRPr="002A43AA" w:rsidRDefault="003D7439" w:rsidP="00DC4BB5">
      <w:pPr>
        <w:numPr>
          <w:ilvl w:val="0"/>
          <w:numId w:val="11"/>
        </w:numPr>
        <w:jc w:val="both"/>
      </w:pPr>
      <w:r w:rsidRPr="002A43AA">
        <w:rPr>
          <w:i/>
          <w:u w:val="single"/>
        </w:rPr>
        <w:t>Szabadidősport-(</w:t>
      </w:r>
      <w:r w:rsidR="00BA0361" w:rsidRPr="002A43AA">
        <w:rPr>
          <w:i/>
          <w:u w:val="single"/>
        </w:rPr>
        <w:t>rekreációs</w:t>
      </w:r>
      <w:r w:rsidRPr="002A43AA">
        <w:rPr>
          <w:i/>
          <w:u w:val="single"/>
        </w:rPr>
        <w:t xml:space="preserve"> sport) tevékenység és támogatása</w:t>
      </w:r>
      <w:r w:rsidRPr="002A43AA">
        <w:t xml:space="preserve"> (081045)</w:t>
      </w:r>
    </w:p>
    <w:p w:rsidR="00133397" w:rsidRDefault="00533E0F" w:rsidP="00570B2A">
      <w:pPr>
        <w:ind w:left="708"/>
        <w:jc w:val="both"/>
      </w:pPr>
      <w:r w:rsidRPr="002A43AA">
        <w:t>Felmerült ki</w:t>
      </w:r>
      <w:r w:rsidR="00C2570C" w:rsidRPr="002A43AA">
        <w:t xml:space="preserve">adás </w:t>
      </w:r>
      <w:r w:rsidR="00A16BCE">
        <w:t>77.449.850</w:t>
      </w:r>
      <w:r w:rsidR="0019760D" w:rsidRPr="002A43AA">
        <w:t xml:space="preserve">Ft </w:t>
      </w:r>
      <w:r w:rsidR="00F22C07" w:rsidRPr="002A43AA">
        <w:t>(</w:t>
      </w:r>
      <w:r w:rsidR="005C146B">
        <w:t>100</w:t>
      </w:r>
      <w:r w:rsidR="003D7439" w:rsidRPr="002A43AA">
        <w:t>%). Ebből sportorvosi tev</w:t>
      </w:r>
      <w:r w:rsidR="001B7177" w:rsidRPr="002A43AA">
        <w:t>ék</w:t>
      </w:r>
      <w:r w:rsidR="005D4FF2" w:rsidRPr="002A43AA">
        <w:t>enységre ki</w:t>
      </w:r>
      <w:r w:rsidR="00C2570C" w:rsidRPr="002A43AA">
        <w:t xml:space="preserve">fizetett összeg </w:t>
      </w:r>
      <w:r w:rsidR="005C146B">
        <w:t>796.000</w:t>
      </w:r>
      <w:r w:rsidR="0019760D" w:rsidRPr="002A43AA">
        <w:t xml:space="preserve">Ft </w:t>
      </w:r>
      <w:r w:rsidR="00F22C07" w:rsidRPr="002A43AA">
        <w:t>(</w:t>
      </w:r>
      <w:r w:rsidR="005C146B">
        <w:t>100</w:t>
      </w:r>
      <w:r w:rsidR="00B90CA8" w:rsidRPr="002A43AA">
        <w:t>%). Sport</w:t>
      </w:r>
      <w:r w:rsidR="005F7519" w:rsidRPr="002A43AA">
        <w:t>szervezetek támogatása</w:t>
      </w:r>
      <w:r w:rsidR="005C146B">
        <w:t>ira, bizottsági keretre 76.653.850</w:t>
      </w:r>
      <w:r w:rsidR="0019760D" w:rsidRPr="002A43AA">
        <w:t xml:space="preserve">Ft </w:t>
      </w:r>
      <w:r w:rsidR="003E6107">
        <w:t xml:space="preserve">volt a kifizetés, melyből 60.247.353Ft a Csongrád Városi Vízilabda Sportegyesületnek pénzeszköz átadás volt. A Tisza Tenisz Klubnak 4.306.497Ft-ot, a Csongrádi Vízügyi </w:t>
      </w:r>
      <w:proofErr w:type="spellStart"/>
      <w:r w:rsidR="003E6107">
        <w:t>SE-nek</w:t>
      </w:r>
      <w:proofErr w:type="spellEnd"/>
      <w:r w:rsidR="003E6107">
        <w:t xml:space="preserve"> 800.000Ft-ot, </w:t>
      </w:r>
      <w:r w:rsidR="00D67C84">
        <w:t xml:space="preserve">a </w:t>
      </w:r>
      <w:r w:rsidR="003E6107">
        <w:t xml:space="preserve">Csongrádi </w:t>
      </w:r>
      <w:proofErr w:type="spellStart"/>
      <w:r w:rsidR="003E6107">
        <w:t>Tiszapart</w:t>
      </w:r>
      <w:proofErr w:type="spellEnd"/>
      <w:r w:rsidR="003E6107">
        <w:t xml:space="preserve"> </w:t>
      </w:r>
      <w:proofErr w:type="spellStart"/>
      <w:r w:rsidR="003E6107">
        <w:t>SE-nek</w:t>
      </w:r>
      <w:proofErr w:type="spellEnd"/>
      <w:r w:rsidR="003E6107">
        <w:t xml:space="preserve"> 500.000Ft-ot adtunk át. A Sporthorgászok Egyesületnek</w:t>
      </w:r>
      <w:r w:rsidR="00D67C84">
        <w:t xml:space="preserve"> 300.000Ft-ot adtunk át. </w:t>
      </w:r>
    </w:p>
    <w:p w:rsidR="007B6242" w:rsidRPr="007B6242" w:rsidRDefault="007B6242" w:rsidP="00570B2A">
      <w:pPr>
        <w:ind w:left="708"/>
        <w:jc w:val="both"/>
        <w:rPr>
          <w:sz w:val="16"/>
          <w:szCs w:val="16"/>
        </w:rPr>
      </w:pPr>
    </w:p>
    <w:p w:rsidR="003D7439" w:rsidRPr="002A43AA" w:rsidRDefault="008C0875" w:rsidP="00DC4BB5">
      <w:pPr>
        <w:numPr>
          <w:ilvl w:val="0"/>
          <w:numId w:val="11"/>
        </w:numPr>
        <w:jc w:val="both"/>
      </w:pPr>
      <w:r w:rsidRPr="002A43AA">
        <w:rPr>
          <w:i/>
          <w:u w:val="single"/>
        </w:rPr>
        <w:lastRenderedPageBreak/>
        <w:t>Közművelődési-</w:t>
      </w:r>
      <w:r w:rsidR="003D7439" w:rsidRPr="002A43AA">
        <w:rPr>
          <w:i/>
          <w:u w:val="single"/>
        </w:rPr>
        <w:t>közösségi és társadalmi részvétel fejlesztése</w:t>
      </w:r>
      <w:r w:rsidR="003D7439" w:rsidRPr="002A43AA">
        <w:t xml:space="preserve"> (082091)</w:t>
      </w:r>
    </w:p>
    <w:p w:rsidR="003D7439" w:rsidRDefault="005953D7" w:rsidP="003D7439">
      <w:pPr>
        <w:ind w:left="708"/>
        <w:jc w:val="both"/>
      </w:pPr>
      <w:r w:rsidRPr="002A43AA">
        <w:t>Ö</w:t>
      </w:r>
      <w:r w:rsidR="00CC0B4D" w:rsidRPr="002A43AA">
        <w:t>sszkiadása:</w:t>
      </w:r>
      <w:r w:rsidR="00A16BCE">
        <w:t>140.225.299</w:t>
      </w:r>
      <w:r w:rsidR="0019760D" w:rsidRPr="002A43AA">
        <w:t xml:space="preserve">Ft </w:t>
      </w:r>
      <w:r w:rsidR="008523B4" w:rsidRPr="002A43AA">
        <w:t>(</w:t>
      </w:r>
      <w:r w:rsidR="00C02087">
        <w:t>90,3</w:t>
      </w:r>
      <w:r w:rsidR="00D1679B" w:rsidRPr="002A43AA">
        <w:t>%). E</w:t>
      </w:r>
      <w:r w:rsidRPr="002A43AA">
        <w:t>b</w:t>
      </w:r>
      <w:r w:rsidR="0046094B" w:rsidRPr="002A43AA">
        <w:t>ből személyi juttatás</w:t>
      </w:r>
      <w:r w:rsidR="00C94C50">
        <w:t>36.294.632</w:t>
      </w:r>
      <w:r w:rsidR="0019760D" w:rsidRPr="002A43AA">
        <w:t>Ft</w:t>
      </w:r>
      <w:r w:rsidR="00C2570C" w:rsidRPr="002A43AA">
        <w:t xml:space="preserve">, járulékok </w:t>
      </w:r>
      <w:r w:rsidR="00C94C50">
        <w:t>5.494.199</w:t>
      </w:r>
      <w:r w:rsidR="0019760D" w:rsidRPr="002A43AA">
        <w:t>Ft</w:t>
      </w:r>
      <w:r w:rsidR="00D1679B" w:rsidRPr="002A43AA">
        <w:t xml:space="preserve">, </w:t>
      </w:r>
      <w:r w:rsidRPr="002A43AA">
        <w:t>d</w:t>
      </w:r>
      <w:r w:rsidR="00C2570C" w:rsidRPr="002A43AA">
        <w:t xml:space="preserve">ologi kiadás </w:t>
      </w:r>
      <w:r w:rsidR="00C94C50">
        <w:t>89.671.304</w:t>
      </w:r>
      <w:r w:rsidR="0019760D" w:rsidRPr="002A43AA">
        <w:t>Ft</w:t>
      </w:r>
      <w:r w:rsidR="00413414" w:rsidRPr="002A43AA">
        <w:t>, egyéb működési célú támoga</w:t>
      </w:r>
      <w:r w:rsidR="00C2570C" w:rsidRPr="002A43AA">
        <w:t xml:space="preserve">tás </w:t>
      </w:r>
      <w:r w:rsidR="00C94C50">
        <w:t>3.900.000</w:t>
      </w:r>
      <w:r w:rsidR="0019760D" w:rsidRPr="002A43AA">
        <w:t xml:space="preserve">Ft, </w:t>
      </w:r>
      <w:r w:rsidR="00C2570C" w:rsidRPr="002A43AA">
        <w:t xml:space="preserve">felhalmozási kiadás </w:t>
      </w:r>
      <w:r w:rsidR="00C94C50">
        <w:t>4.865.164</w:t>
      </w:r>
      <w:r w:rsidR="0019760D" w:rsidRPr="002A43AA">
        <w:t>Ft</w:t>
      </w:r>
      <w:r w:rsidR="00F22C07" w:rsidRPr="002A43AA">
        <w:t>.</w:t>
      </w:r>
    </w:p>
    <w:p w:rsidR="007B6242" w:rsidRPr="007B6242" w:rsidRDefault="007B6242" w:rsidP="003D7439">
      <w:pPr>
        <w:ind w:left="708"/>
        <w:jc w:val="both"/>
        <w:rPr>
          <w:sz w:val="16"/>
          <w:szCs w:val="16"/>
        </w:rPr>
      </w:pPr>
    </w:p>
    <w:p w:rsidR="00413414" w:rsidRPr="002A43AA" w:rsidRDefault="00413414" w:rsidP="00DC4BB5">
      <w:pPr>
        <w:numPr>
          <w:ilvl w:val="0"/>
          <w:numId w:val="11"/>
        </w:numPr>
        <w:jc w:val="both"/>
      </w:pPr>
      <w:r w:rsidRPr="002A43AA">
        <w:rPr>
          <w:i/>
          <w:u w:val="single"/>
        </w:rPr>
        <w:t>Egyéb kiad</w:t>
      </w:r>
      <w:r w:rsidR="00ED677A" w:rsidRPr="002A43AA">
        <w:rPr>
          <w:i/>
          <w:u w:val="single"/>
        </w:rPr>
        <w:t>ói</w:t>
      </w:r>
      <w:r w:rsidRPr="002A43AA">
        <w:rPr>
          <w:i/>
          <w:u w:val="single"/>
        </w:rPr>
        <w:t xml:space="preserve"> tevékenység </w:t>
      </w:r>
      <w:r w:rsidRPr="002A43AA">
        <w:t>(083030)</w:t>
      </w:r>
    </w:p>
    <w:p w:rsidR="00413414" w:rsidRDefault="00413414" w:rsidP="00413414">
      <w:pPr>
        <w:ind w:left="720"/>
        <w:jc w:val="both"/>
      </w:pPr>
      <w:r w:rsidRPr="002A43AA">
        <w:t>E felad</w:t>
      </w:r>
      <w:r w:rsidR="005953D7" w:rsidRPr="002A43AA">
        <w:t>aton dol</w:t>
      </w:r>
      <w:r w:rsidR="0046094B" w:rsidRPr="002A43AA">
        <w:t xml:space="preserve">ogi kiadásként </w:t>
      </w:r>
      <w:r w:rsidR="00C94C50">
        <w:t>7.603.806</w:t>
      </w:r>
      <w:r w:rsidR="0019760D" w:rsidRPr="002A43AA">
        <w:t xml:space="preserve">Ft </w:t>
      </w:r>
      <w:r w:rsidR="00C02087">
        <w:t>merült fel (100%).</w:t>
      </w:r>
    </w:p>
    <w:p w:rsidR="007B6242" w:rsidRPr="007B6242" w:rsidRDefault="007B6242" w:rsidP="00413414">
      <w:pPr>
        <w:ind w:left="720"/>
        <w:jc w:val="both"/>
        <w:rPr>
          <w:sz w:val="16"/>
          <w:szCs w:val="16"/>
        </w:rPr>
      </w:pPr>
    </w:p>
    <w:p w:rsidR="003D7439" w:rsidRPr="002A43AA" w:rsidRDefault="003D7439" w:rsidP="00DC4BB5">
      <w:pPr>
        <w:numPr>
          <w:ilvl w:val="0"/>
          <w:numId w:val="11"/>
        </w:numPr>
        <w:jc w:val="both"/>
      </w:pPr>
      <w:r w:rsidRPr="002A43AA">
        <w:rPr>
          <w:i/>
          <w:u w:val="single"/>
        </w:rPr>
        <w:t>Televízió műsor szolgáltatás és támogatása</w:t>
      </w:r>
      <w:r w:rsidRPr="002A43AA">
        <w:t xml:space="preserve"> (083050)</w:t>
      </w:r>
    </w:p>
    <w:p w:rsidR="005E336F" w:rsidRDefault="00ED677A" w:rsidP="00847372">
      <w:pPr>
        <w:ind w:left="708"/>
        <w:jc w:val="both"/>
      </w:pPr>
      <w:r w:rsidRPr="002A43AA">
        <w:t xml:space="preserve">Csongrád </w:t>
      </w:r>
      <w:r w:rsidR="003D7439" w:rsidRPr="002A43AA">
        <w:t>TV támo</w:t>
      </w:r>
      <w:r w:rsidR="001B7177" w:rsidRPr="002A43AA">
        <w:t>gatására kifizetett össz</w:t>
      </w:r>
      <w:r w:rsidR="00C2570C" w:rsidRPr="002A43AA">
        <w:t xml:space="preserve">eg </w:t>
      </w:r>
      <w:r w:rsidR="00C94C50">
        <w:t>39.588.506</w:t>
      </w:r>
      <w:r w:rsidR="0019760D" w:rsidRPr="002A43AA">
        <w:t xml:space="preserve">Ft </w:t>
      </w:r>
      <w:r w:rsidR="00D92AE1" w:rsidRPr="002A43AA">
        <w:t>(</w:t>
      </w:r>
      <w:r w:rsidR="00C02087">
        <w:t>93,6</w:t>
      </w:r>
      <w:r w:rsidR="003D7439" w:rsidRPr="002A43AA">
        <w:t>%)</w:t>
      </w:r>
      <w:r w:rsidR="00BA0361" w:rsidRPr="002A43AA">
        <w:t>.</w:t>
      </w:r>
    </w:p>
    <w:p w:rsidR="007B6242" w:rsidRPr="007B6242" w:rsidRDefault="007B6242" w:rsidP="00847372">
      <w:pPr>
        <w:ind w:left="708"/>
        <w:jc w:val="both"/>
        <w:rPr>
          <w:sz w:val="16"/>
          <w:szCs w:val="16"/>
        </w:rPr>
      </w:pPr>
    </w:p>
    <w:p w:rsidR="003D7439" w:rsidRPr="002A43AA" w:rsidRDefault="003D7439" w:rsidP="00DC4BB5">
      <w:pPr>
        <w:numPr>
          <w:ilvl w:val="0"/>
          <w:numId w:val="11"/>
        </w:numPr>
        <w:jc w:val="both"/>
      </w:pPr>
      <w:r w:rsidRPr="002A43AA">
        <w:rPr>
          <w:i/>
          <w:u w:val="single"/>
        </w:rPr>
        <w:t>Civil szervezetek működési támogatása</w:t>
      </w:r>
      <w:r w:rsidRPr="002A43AA">
        <w:t xml:space="preserve"> (084031)</w:t>
      </w:r>
    </w:p>
    <w:p w:rsidR="00820E85" w:rsidRDefault="00C2570C" w:rsidP="00443ED6">
      <w:pPr>
        <w:ind w:left="708"/>
        <w:jc w:val="both"/>
      </w:pPr>
      <w:r w:rsidRPr="002A43AA">
        <w:t xml:space="preserve">Összkiadása </w:t>
      </w:r>
      <w:r w:rsidR="00670094">
        <w:t>5.250.630</w:t>
      </w:r>
      <w:r w:rsidR="0019760D" w:rsidRPr="002A43AA">
        <w:t>Ft</w:t>
      </w:r>
      <w:r w:rsidR="00413414" w:rsidRPr="002A43AA">
        <w:t xml:space="preserve">, mely a társadalmi </w:t>
      </w:r>
      <w:r w:rsidR="003D7439" w:rsidRPr="002A43AA">
        <w:t>szervezetek</w:t>
      </w:r>
      <w:r w:rsidR="007274F3" w:rsidRPr="002A43AA">
        <w:t xml:space="preserve"> működési célú támogatására került kifizetésre.</w:t>
      </w:r>
    </w:p>
    <w:p w:rsidR="007B6242" w:rsidRPr="007B6242" w:rsidRDefault="007B6242" w:rsidP="00443ED6">
      <w:pPr>
        <w:ind w:left="708"/>
        <w:jc w:val="both"/>
        <w:rPr>
          <w:sz w:val="16"/>
          <w:szCs w:val="16"/>
        </w:rPr>
      </w:pPr>
    </w:p>
    <w:p w:rsidR="003D7439" w:rsidRPr="002A43AA" w:rsidRDefault="003D7439" w:rsidP="00DC4BB5">
      <w:pPr>
        <w:numPr>
          <w:ilvl w:val="0"/>
          <w:numId w:val="11"/>
        </w:numPr>
        <w:jc w:val="both"/>
      </w:pPr>
      <w:r w:rsidRPr="002A43AA">
        <w:rPr>
          <w:i/>
          <w:u w:val="single"/>
        </w:rPr>
        <w:t>Fiatalok társadalmi integrációját segítő struktúra, szakmai szolgáltatások fejlesztése, működtetése</w:t>
      </w:r>
      <w:r w:rsidRPr="002A43AA">
        <w:t xml:space="preserve"> (084070)</w:t>
      </w:r>
    </w:p>
    <w:p w:rsidR="00BA0361" w:rsidRDefault="00C2570C" w:rsidP="00FF510F">
      <w:pPr>
        <w:ind w:left="708"/>
        <w:jc w:val="both"/>
      </w:pPr>
      <w:r w:rsidRPr="002A43AA">
        <w:t xml:space="preserve">Összesen </w:t>
      </w:r>
      <w:r w:rsidR="00670094">
        <w:t>21.590</w:t>
      </w:r>
      <w:r w:rsidR="0019760D" w:rsidRPr="002A43AA">
        <w:t xml:space="preserve">Ft </w:t>
      </w:r>
      <w:r w:rsidR="00D05F4D" w:rsidRPr="002A43AA">
        <w:t>kifizetés</w:t>
      </w:r>
      <w:r w:rsidR="00670094">
        <w:t>e történt.</w:t>
      </w:r>
    </w:p>
    <w:p w:rsidR="007B6242" w:rsidRPr="007B6242" w:rsidRDefault="007B6242" w:rsidP="00FF510F">
      <w:pPr>
        <w:ind w:left="708"/>
        <w:jc w:val="both"/>
        <w:rPr>
          <w:sz w:val="16"/>
          <w:szCs w:val="16"/>
        </w:rPr>
      </w:pPr>
    </w:p>
    <w:p w:rsidR="003D7439" w:rsidRPr="002A43AA" w:rsidRDefault="003D7439" w:rsidP="00DC4BB5">
      <w:pPr>
        <w:numPr>
          <w:ilvl w:val="0"/>
          <w:numId w:val="11"/>
        </w:numPr>
        <w:jc w:val="both"/>
      </w:pPr>
      <w:r w:rsidRPr="002A43AA">
        <w:rPr>
          <w:i/>
          <w:u w:val="single"/>
        </w:rPr>
        <w:t>Pedagógiai Szakmai Szolgáltatások működési feladata</w:t>
      </w:r>
      <w:r w:rsidRPr="002A43AA">
        <w:t xml:space="preserve"> (098032)</w:t>
      </w:r>
    </w:p>
    <w:p w:rsidR="003D7439" w:rsidRPr="002A43AA" w:rsidRDefault="00413414" w:rsidP="003D7439">
      <w:pPr>
        <w:ind w:left="708"/>
        <w:jc w:val="both"/>
      </w:pPr>
      <w:r w:rsidRPr="002A43AA">
        <w:t>Összkiadás</w:t>
      </w:r>
      <w:r w:rsidR="00245C4D" w:rsidRPr="002A43AA">
        <w:t>a</w:t>
      </w:r>
      <w:r w:rsidR="00883AC9" w:rsidRPr="002A43AA">
        <w:t xml:space="preserve"> </w:t>
      </w:r>
      <w:r w:rsidR="00670094">
        <w:t>4.570.460</w:t>
      </w:r>
      <w:r w:rsidR="0019760D" w:rsidRPr="002A43AA">
        <w:t xml:space="preserve">Ft </w:t>
      </w:r>
      <w:r w:rsidR="00F22C07" w:rsidRPr="002A43AA">
        <w:t>(</w:t>
      </w:r>
      <w:r w:rsidR="00DA5C3B">
        <w:t>100</w:t>
      </w:r>
      <w:r w:rsidR="00245C4D" w:rsidRPr="002A43AA">
        <w:t>%) volt, mely</w:t>
      </w:r>
      <w:r w:rsidR="00670094">
        <w:t>ből</w:t>
      </w:r>
      <w:r w:rsidR="00245C4D" w:rsidRPr="002A43AA">
        <w:t xml:space="preserve"> dologi kiadásként merül</w:t>
      </w:r>
      <w:r w:rsidR="00670094">
        <w:t>t fel 2.890.460Ft, egyéb működési kiadásként 1.680</w:t>
      </w:r>
      <w:r w:rsidR="00DA5C3B">
        <w:t>.000</w:t>
      </w:r>
      <w:r w:rsidR="00670094">
        <w:t>Ft.</w:t>
      </w:r>
    </w:p>
    <w:p w:rsidR="00A93FAE" w:rsidRPr="00F77CA9" w:rsidRDefault="00A93FAE" w:rsidP="003D7439">
      <w:pPr>
        <w:ind w:left="708"/>
        <w:jc w:val="both"/>
        <w:rPr>
          <w:sz w:val="20"/>
          <w:szCs w:val="20"/>
        </w:rPr>
      </w:pPr>
    </w:p>
    <w:p w:rsidR="00831FAF" w:rsidRPr="002A43AA" w:rsidRDefault="00831FAF" w:rsidP="00831FAF">
      <w:pPr>
        <w:jc w:val="both"/>
        <w:rPr>
          <w:b/>
          <w:u w:val="single"/>
        </w:rPr>
      </w:pPr>
      <w:r w:rsidRPr="002A43AA">
        <w:rPr>
          <w:b/>
          <w:u w:val="single"/>
        </w:rPr>
        <w:t>A segélyezési szakfeladatok</w:t>
      </w:r>
    </w:p>
    <w:p w:rsidR="00831FAF" w:rsidRPr="00F77CA9" w:rsidRDefault="00831FAF" w:rsidP="00831FAF">
      <w:pPr>
        <w:jc w:val="both"/>
        <w:rPr>
          <w:sz w:val="20"/>
          <w:szCs w:val="20"/>
        </w:rPr>
      </w:pPr>
    </w:p>
    <w:p w:rsidR="00892221" w:rsidRPr="002A43AA" w:rsidRDefault="00892221" w:rsidP="00892221">
      <w:pPr>
        <w:jc w:val="both"/>
      </w:pPr>
      <w:r w:rsidRPr="002A43AA">
        <w:t>A 2021. évi segélyezés tervezése és végrehajtása során állami támogatásra nem volt jogosult az Önkormányzat az egy főre jutó adóerő-képessége miatt.</w:t>
      </w:r>
    </w:p>
    <w:p w:rsidR="00892221" w:rsidRPr="002A43AA" w:rsidRDefault="00892221" w:rsidP="00892221">
      <w:pPr>
        <w:jc w:val="both"/>
        <w:rPr>
          <w:rStyle w:val="para"/>
        </w:rPr>
      </w:pPr>
      <w:r w:rsidRPr="002A43AA">
        <w:t>A segélyezési szakfeladat finanszírozása a helyi adókról szóló törvény alapján 2021.évben teljes mértékben az iparűzési adóból valósult meg.</w:t>
      </w:r>
      <w:r w:rsidRPr="002A43AA">
        <w:rPr>
          <w:rStyle w:val="para"/>
        </w:rPr>
        <w:t xml:space="preserve"> </w:t>
      </w:r>
    </w:p>
    <w:p w:rsidR="00892221" w:rsidRPr="002A43AA" w:rsidRDefault="00892221" w:rsidP="00892221">
      <w:pPr>
        <w:jc w:val="both"/>
      </w:pPr>
    </w:p>
    <w:p w:rsidR="00892221" w:rsidRPr="002A43AA" w:rsidRDefault="007F65E3" w:rsidP="00892221">
      <w:pPr>
        <w:jc w:val="both"/>
      </w:pPr>
      <w:r>
        <w:rPr>
          <w:b/>
        </w:rPr>
        <w:t>A K</w:t>
      </w:r>
      <w:r w:rsidR="00892221" w:rsidRPr="002A43AA">
        <w:rPr>
          <w:b/>
        </w:rPr>
        <w:t xml:space="preserve">épviselő-testület a 2021. évi segélyezési feladatok ellátására eredeti költségvetésében 30.800.000,- Ft-ot biztosított. </w:t>
      </w:r>
    </w:p>
    <w:p w:rsidR="00892221" w:rsidRPr="00F77CA9" w:rsidRDefault="00892221" w:rsidP="00892221">
      <w:pPr>
        <w:rPr>
          <w:b/>
          <w:sz w:val="12"/>
          <w:szCs w:val="12"/>
        </w:rPr>
      </w:pPr>
    </w:p>
    <w:p w:rsidR="00892221" w:rsidRPr="002A43AA" w:rsidRDefault="00892221" w:rsidP="00892221">
      <w:pPr>
        <w:jc w:val="center"/>
        <w:rPr>
          <w:u w:val="single"/>
        </w:rPr>
      </w:pPr>
      <w:r w:rsidRPr="002A43AA">
        <w:rPr>
          <w:b/>
          <w:u w:val="single"/>
        </w:rPr>
        <w:t xml:space="preserve">A segélyezési </w:t>
      </w:r>
      <w:proofErr w:type="gramStart"/>
      <w:r w:rsidRPr="002A43AA">
        <w:rPr>
          <w:b/>
          <w:u w:val="single"/>
        </w:rPr>
        <w:t>keret  pénzforgalmi</w:t>
      </w:r>
      <w:proofErr w:type="gramEnd"/>
      <w:r w:rsidRPr="002A43AA">
        <w:rPr>
          <w:b/>
          <w:u w:val="single"/>
        </w:rPr>
        <w:t xml:space="preserve"> adatokra lebontva</w:t>
      </w:r>
      <w:r w:rsidRPr="002A43AA">
        <w:rPr>
          <w:u w:val="single"/>
        </w:rPr>
        <w:t>:</w:t>
      </w:r>
    </w:p>
    <w:p w:rsidR="00892221" w:rsidRPr="002A43AA" w:rsidRDefault="00892221" w:rsidP="00892221">
      <w:pPr>
        <w:jc w:val="both"/>
        <w:rPr>
          <w:b/>
        </w:rPr>
      </w:pPr>
    </w:p>
    <w:p w:rsidR="00892221" w:rsidRPr="002A43AA" w:rsidRDefault="00892221" w:rsidP="00892221">
      <w:pPr>
        <w:pStyle w:val="Listaszerbekezds"/>
        <w:numPr>
          <w:ilvl w:val="0"/>
          <w:numId w:val="26"/>
        </w:numPr>
        <w:spacing w:after="0" w:line="240" w:lineRule="auto"/>
        <w:ind w:left="426" w:hanging="142"/>
        <w:jc w:val="both"/>
        <w:rPr>
          <w:rFonts w:ascii="Times New Roman" w:hAnsi="Times New Roman"/>
          <w:sz w:val="24"/>
          <w:szCs w:val="24"/>
        </w:rPr>
      </w:pPr>
      <w:r w:rsidRPr="002A43AA">
        <w:rPr>
          <w:rFonts w:ascii="Times New Roman" w:hAnsi="Times New Roman"/>
          <w:b/>
          <w:sz w:val="24"/>
          <w:szCs w:val="24"/>
        </w:rPr>
        <w:t xml:space="preserve">Települési támogatás </w:t>
      </w:r>
      <w:r w:rsidRPr="002A43AA">
        <w:rPr>
          <w:rFonts w:ascii="Times New Roman" w:hAnsi="Times New Roman"/>
          <w:sz w:val="24"/>
          <w:szCs w:val="24"/>
        </w:rPr>
        <w:t>a Szo</w:t>
      </w:r>
      <w:r w:rsidR="00562C39">
        <w:rPr>
          <w:rFonts w:ascii="Times New Roman" w:hAnsi="Times New Roman"/>
          <w:sz w:val="24"/>
          <w:szCs w:val="24"/>
        </w:rPr>
        <w:t>ciális törvény 45.</w:t>
      </w:r>
      <w:r w:rsidR="00DF35CC">
        <w:rPr>
          <w:rFonts w:ascii="Times New Roman" w:hAnsi="Times New Roman"/>
          <w:sz w:val="24"/>
          <w:szCs w:val="24"/>
        </w:rPr>
        <w:t xml:space="preserve"> </w:t>
      </w:r>
      <w:r w:rsidR="00562C39">
        <w:rPr>
          <w:rFonts w:ascii="Times New Roman" w:hAnsi="Times New Roman"/>
          <w:sz w:val="24"/>
          <w:szCs w:val="24"/>
        </w:rPr>
        <w:t>§</w:t>
      </w:r>
      <w:proofErr w:type="spellStart"/>
      <w:r w:rsidR="00562C39">
        <w:rPr>
          <w:rFonts w:ascii="Times New Roman" w:hAnsi="Times New Roman"/>
          <w:sz w:val="24"/>
          <w:szCs w:val="24"/>
        </w:rPr>
        <w:t>-</w:t>
      </w:r>
      <w:proofErr w:type="gramStart"/>
      <w:r w:rsidR="00562C39">
        <w:rPr>
          <w:rFonts w:ascii="Times New Roman" w:hAnsi="Times New Roman"/>
          <w:sz w:val="24"/>
          <w:szCs w:val="24"/>
        </w:rPr>
        <w:t>a</w:t>
      </w:r>
      <w:proofErr w:type="spellEnd"/>
      <w:proofErr w:type="gramEnd"/>
      <w:r w:rsidR="00562C39">
        <w:rPr>
          <w:rFonts w:ascii="Times New Roman" w:hAnsi="Times New Roman"/>
          <w:sz w:val="24"/>
          <w:szCs w:val="24"/>
        </w:rPr>
        <w:t xml:space="preserve"> alapján </w:t>
      </w:r>
      <w:r w:rsidRPr="002A43AA">
        <w:rPr>
          <w:rFonts w:ascii="Times New Roman" w:hAnsi="Times New Roman"/>
          <w:sz w:val="24"/>
          <w:szCs w:val="24"/>
        </w:rPr>
        <w:t xml:space="preserve">összesen: </w:t>
      </w:r>
    </w:p>
    <w:p w:rsidR="00892221" w:rsidRPr="00F77CA9" w:rsidRDefault="00892221" w:rsidP="00892221">
      <w:pPr>
        <w:jc w:val="both"/>
        <w:rPr>
          <w:sz w:val="8"/>
          <w:szCs w:val="8"/>
        </w:rPr>
      </w:pPr>
      <w:r w:rsidRPr="002A43AA">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tblGrid>
      <w:tr w:rsidR="00892221" w:rsidRPr="002A43AA" w:rsidTr="00892221">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b/>
                <w:lang w:eastAsia="en-US"/>
              </w:rPr>
            </w:pPr>
            <w:r w:rsidRPr="002A43AA">
              <w:rPr>
                <w:b/>
                <w:lang w:eastAsia="en-US"/>
              </w:rPr>
              <w:t>Eredeti előirányzat</w:t>
            </w:r>
          </w:p>
        </w:tc>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b/>
                <w:lang w:eastAsia="en-US"/>
              </w:rPr>
            </w:pPr>
            <w:r w:rsidRPr="002A43AA">
              <w:rPr>
                <w:b/>
                <w:lang w:eastAsia="en-US"/>
              </w:rPr>
              <w:t xml:space="preserve">Gazdálkodási tabló szerinti felhasználás </w:t>
            </w:r>
          </w:p>
        </w:tc>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b/>
                <w:lang w:eastAsia="en-US"/>
              </w:rPr>
            </w:pPr>
            <w:r w:rsidRPr="002A43AA">
              <w:rPr>
                <w:b/>
                <w:lang w:eastAsia="en-US"/>
              </w:rPr>
              <w:t>Könyvelés szerinti felhasználás</w:t>
            </w:r>
          </w:p>
        </w:tc>
      </w:tr>
      <w:tr w:rsidR="00892221" w:rsidRPr="002A43AA" w:rsidTr="00892221">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lang w:eastAsia="en-US"/>
              </w:rPr>
            </w:pPr>
            <w:r w:rsidRPr="002A43AA">
              <w:rPr>
                <w:lang w:eastAsia="en-US"/>
              </w:rPr>
              <w:t>30.800.000 Ft</w:t>
            </w:r>
          </w:p>
        </w:tc>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lang w:eastAsia="en-US"/>
              </w:rPr>
            </w:pPr>
            <w:r w:rsidRPr="002A43AA">
              <w:rPr>
                <w:lang w:eastAsia="en-US"/>
              </w:rPr>
              <w:t>33.179.219 Ft</w:t>
            </w:r>
          </w:p>
        </w:tc>
        <w:tc>
          <w:tcPr>
            <w:tcW w:w="2303" w:type="dxa"/>
            <w:tcBorders>
              <w:top w:val="single" w:sz="4" w:space="0" w:color="auto"/>
              <w:left w:val="single" w:sz="4" w:space="0" w:color="auto"/>
              <w:bottom w:val="single" w:sz="4" w:space="0" w:color="auto"/>
              <w:right w:val="single" w:sz="4" w:space="0" w:color="auto"/>
            </w:tcBorders>
            <w:hideMark/>
          </w:tcPr>
          <w:p w:rsidR="00892221" w:rsidRPr="002A43AA" w:rsidRDefault="00892221">
            <w:pPr>
              <w:spacing w:line="276" w:lineRule="auto"/>
              <w:jc w:val="center"/>
              <w:rPr>
                <w:b/>
                <w:lang w:eastAsia="en-US"/>
              </w:rPr>
            </w:pPr>
            <w:r w:rsidRPr="002A43AA">
              <w:rPr>
                <w:b/>
                <w:lang w:eastAsia="en-US"/>
              </w:rPr>
              <w:t>33.396.615 Ft</w:t>
            </w:r>
          </w:p>
        </w:tc>
      </w:tr>
    </w:tbl>
    <w:p w:rsidR="00892221" w:rsidRPr="002A43AA" w:rsidRDefault="00892221" w:rsidP="00892221">
      <w:pPr>
        <w:jc w:val="both"/>
        <w:rPr>
          <w:i/>
          <w:highlight w:val="yellow"/>
        </w:rPr>
      </w:pPr>
    </w:p>
    <w:p w:rsidR="00892221" w:rsidRPr="002A43AA" w:rsidRDefault="00892221" w:rsidP="00892221">
      <w:pPr>
        <w:jc w:val="both"/>
      </w:pPr>
      <w:r w:rsidRPr="002A43AA">
        <w:rPr>
          <w:b/>
        </w:rPr>
        <w:t>A Gazdálkodási tabló szerinti és a könyvelés szerinti felhasználás közötti különbség okai</w:t>
      </w:r>
      <w:r w:rsidRPr="002A43AA">
        <w:t xml:space="preserve">: a Gazdálkodási tabló az </w:t>
      </w:r>
      <w:r w:rsidRPr="002A43AA">
        <w:rPr>
          <w:b/>
        </w:rPr>
        <w:t>érvényes határozattal megállapított</w:t>
      </w:r>
      <w:r w:rsidRPr="002A43AA">
        <w:t xml:space="preserve">, </w:t>
      </w:r>
      <w:r w:rsidRPr="002A43AA">
        <w:rPr>
          <w:b/>
        </w:rPr>
        <w:t>leszámfejtett</w:t>
      </w:r>
      <w:r w:rsidRPr="002A43AA">
        <w:t xml:space="preserve"> pénzbeli és természetbeni támogatások felhasználását mutatja. A könyvelés szerinti felhasználás a </w:t>
      </w:r>
      <w:r w:rsidRPr="002A43AA">
        <w:rPr>
          <w:b/>
        </w:rPr>
        <w:t>lekönyvelt támogatásokat</w:t>
      </w:r>
      <w:r w:rsidRPr="002A43AA">
        <w:t xml:space="preserve"> foglalja magába. A kettő közti különbség abból adódik, hogy a könyvelés szerinti felhasználásban nem jelennek meg teljes körűen a leszámfejtett élelmiszer- és gyógyszerutalványok, mert egy részüknek a beváltása (a szolgáltatók részéről) áthúzódik 2022-re).</w:t>
      </w:r>
    </w:p>
    <w:p w:rsidR="00892221" w:rsidRPr="002A43AA" w:rsidRDefault="00892221" w:rsidP="00892221"/>
    <w:p w:rsidR="00892221" w:rsidRPr="002A43AA" w:rsidRDefault="00892221" w:rsidP="00892221">
      <w:pPr>
        <w:pStyle w:val="Listaszerbekezds"/>
        <w:numPr>
          <w:ilvl w:val="0"/>
          <w:numId w:val="26"/>
        </w:numPr>
        <w:spacing w:after="0" w:line="240" w:lineRule="auto"/>
        <w:jc w:val="both"/>
        <w:rPr>
          <w:rFonts w:ascii="Times New Roman" w:hAnsi="Times New Roman"/>
          <w:b/>
          <w:sz w:val="24"/>
          <w:szCs w:val="24"/>
        </w:rPr>
      </w:pPr>
      <w:r w:rsidRPr="002A43AA">
        <w:rPr>
          <w:rFonts w:ascii="Times New Roman" w:hAnsi="Times New Roman"/>
          <w:b/>
          <w:sz w:val="24"/>
          <w:szCs w:val="24"/>
        </w:rPr>
        <w:t xml:space="preserve">A települési támogatások részletes adatait az </w:t>
      </w:r>
      <w:r w:rsidRPr="002A43AA">
        <w:rPr>
          <w:rFonts w:ascii="Times New Roman" w:hAnsi="Times New Roman"/>
          <w:b/>
          <w:i/>
          <w:sz w:val="24"/>
          <w:szCs w:val="24"/>
        </w:rPr>
        <w:t>1. sz. melléklet</w:t>
      </w:r>
      <w:r w:rsidRPr="002A43AA">
        <w:rPr>
          <w:rFonts w:ascii="Times New Roman" w:hAnsi="Times New Roman"/>
          <w:b/>
          <w:sz w:val="24"/>
          <w:szCs w:val="24"/>
        </w:rPr>
        <w:t xml:space="preserve"> mutatja be.</w:t>
      </w:r>
    </w:p>
    <w:p w:rsidR="00892221" w:rsidRPr="002A43AA" w:rsidRDefault="00892221" w:rsidP="00892221">
      <w:pPr>
        <w:jc w:val="both"/>
      </w:pPr>
      <w:r w:rsidRPr="002A43AA">
        <w:t>A települési támogatások jogcímenkénti részletes megbontását az 1. sz. melléklet mutatja be.</w:t>
      </w:r>
    </w:p>
    <w:p w:rsidR="00892221" w:rsidRPr="002A43AA" w:rsidRDefault="00892221" w:rsidP="00892221">
      <w:pPr>
        <w:jc w:val="both"/>
        <w:rPr>
          <w:i/>
        </w:rPr>
      </w:pPr>
      <w:r w:rsidRPr="002A43AA">
        <w:rPr>
          <w:i/>
        </w:rPr>
        <w:t>- Gyógyszerkiadások viseléséhe</w:t>
      </w:r>
      <w:r w:rsidR="005E7CFF">
        <w:rPr>
          <w:i/>
        </w:rPr>
        <w:t>z nyújtott települési támogatás</w:t>
      </w:r>
      <w:r w:rsidRPr="002A43AA">
        <w:rPr>
          <w:i/>
        </w:rPr>
        <w:t xml:space="preserve"> 105 eset (56 fő), átlag 2-7.000 Ft/hó/fő,</w:t>
      </w:r>
    </w:p>
    <w:p w:rsidR="00892221" w:rsidRPr="002A43AA" w:rsidRDefault="00892221" w:rsidP="00892221">
      <w:pPr>
        <w:jc w:val="both"/>
        <w:rPr>
          <w:i/>
        </w:rPr>
      </w:pPr>
      <w:r w:rsidRPr="002A43AA">
        <w:rPr>
          <w:i/>
        </w:rPr>
        <w:t xml:space="preserve">- Rendkívüli települési támogatás élelmiszerutalvány formájában 155 eset (204 fő), </w:t>
      </w:r>
    </w:p>
    <w:p w:rsidR="00892221" w:rsidRPr="002A43AA" w:rsidRDefault="00892221" w:rsidP="00892221">
      <w:pPr>
        <w:jc w:val="both"/>
        <w:rPr>
          <w:i/>
        </w:rPr>
      </w:pPr>
      <w:r w:rsidRPr="002A43AA">
        <w:rPr>
          <w:i/>
        </w:rPr>
        <w:t xml:space="preserve">- Havi rendszerességgel nyújtott rendkívüli települési támogatásban 13 fő részesült (a folyósítás összege legfeljebb 40.000 Ft, időtartama maximum 3 hónap) </w:t>
      </w:r>
    </w:p>
    <w:p w:rsidR="00892221" w:rsidRPr="002A43AA" w:rsidRDefault="00892221" w:rsidP="00892221">
      <w:pPr>
        <w:jc w:val="both"/>
        <w:rPr>
          <w:i/>
        </w:rPr>
      </w:pPr>
      <w:r w:rsidRPr="002A43AA">
        <w:rPr>
          <w:i/>
        </w:rPr>
        <w:lastRenderedPageBreak/>
        <w:t>- Eseti rendkívüli települési támogatás 350 esetben (237 fő) került megállapításra,(a támogatás mértéke minimum 3.000 Ft, maximum:28.500 Ft)</w:t>
      </w:r>
    </w:p>
    <w:p w:rsidR="00892221" w:rsidRPr="002A43AA" w:rsidRDefault="00892221" w:rsidP="00892221">
      <w:pPr>
        <w:jc w:val="both"/>
        <w:rPr>
          <w:i/>
        </w:rPr>
      </w:pPr>
      <w:r w:rsidRPr="002A43AA">
        <w:rPr>
          <w:i/>
        </w:rPr>
        <w:t>- Gyermek születéséhez nyújtott települési támogatás: 104 gyermek egyszeri 50.000 Ft összegű támogatásban részesült,</w:t>
      </w:r>
    </w:p>
    <w:p w:rsidR="00892221" w:rsidRPr="002A43AA" w:rsidRDefault="00892221" w:rsidP="00892221">
      <w:pPr>
        <w:jc w:val="both"/>
        <w:rPr>
          <w:i/>
        </w:rPr>
      </w:pPr>
      <w:r w:rsidRPr="002A43AA">
        <w:rPr>
          <w:i/>
        </w:rPr>
        <w:t xml:space="preserve">- Települési </w:t>
      </w:r>
      <w:proofErr w:type="gramStart"/>
      <w:r w:rsidRPr="002A43AA">
        <w:rPr>
          <w:i/>
        </w:rPr>
        <w:t>támogatás temetési</w:t>
      </w:r>
      <w:proofErr w:type="gramEnd"/>
      <w:r w:rsidRPr="002A43AA">
        <w:rPr>
          <w:i/>
        </w:rPr>
        <w:t xml:space="preserve"> költségekhez: 36 fő, összege:</w:t>
      </w:r>
      <w:r w:rsidR="007F65E3">
        <w:rPr>
          <w:i/>
        </w:rPr>
        <w:t xml:space="preserve"> </w:t>
      </w:r>
      <w:r w:rsidRPr="002A43AA">
        <w:rPr>
          <w:i/>
        </w:rPr>
        <w:t>28.500 Ft ,</w:t>
      </w:r>
    </w:p>
    <w:p w:rsidR="00892221" w:rsidRPr="002A43AA" w:rsidRDefault="00892221" w:rsidP="00892221">
      <w:pPr>
        <w:jc w:val="both"/>
        <w:rPr>
          <w:i/>
        </w:rPr>
      </w:pPr>
      <w:r w:rsidRPr="002A43AA">
        <w:rPr>
          <w:i/>
        </w:rPr>
        <w:t>- Fogyatékos gyermek családjának nyújtott települési támogatást 11 esetben fizettünk ki 40.000 Ft összegben,</w:t>
      </w:r>
    </w:p>
    <w:p w:rsidR="00892221" w:rsidRPr="002A43AA" w:rsidRDefault="00892221" w:rsidP="00892221">
      <w:pPr>
        <w:jc w:val="both"/>
        <w:rPr>
          <w:i/>
        </w:rPr>
      </w:pPr>
      <w:r w:rsidRPr="002A43AA">
        <w:rPr>
          <w:i/>
        </w:rPr>
        <w:t>- Lakhatáshoz kapcsolódó települési támogatás (fűtés): 119 főnek került megállapításra 2021. november 01. napjától 2022. április 30. napjáig. A támogatás mértéke: 3.000-3.500 Ft/hó/fő, melynek utalása a közüzemi szolgáltatóhoz történt. Tűzifa támogatás 111 fő részére került megállapításra (1,5m</w:t>
      </w:r>
      <w:r w:rsidRPr="002A43AA">
        <w:rPr>
          <w:i/>
          <w:vertAlign w:val="superscript"/>
        </w:rPr>
        <w:t>3</w:t>
      </w:r>
      <w:r w:rsidRPr="002A43AA">
        <w:rPr>
          <w:i/>
        </w:rPr>
        <w:t xml:space="preserve"> /háztartás). Ezen kívül a </w:t>
      </w:r>
      <w:proofErr w:type="spellStart"/>
      <w:r w:rsidRPr="002A43AA">
        <w:rPr>
          <w:i/>
        </w:rPr>
        <w:t>vöröskód</w:t>
      </w:r>
      <w:proofErr w:type="spellEnd"/>
      <w:r w:rsidRPr="002A43AA">
        <w:rPr>
          <w:i/>
        </w:rPr>
        <w:t xml:space="preserve"> riasztás idején a rendkívüli hideg időjárás miatt 83 fő kapott tűzifát (13.000 Ft/család)</w:t>
      </w:r>
    </w:p>
    <w:p w:rsidR="00892221" w:rsidRPr="002A43AA" w:rsidRDefault="00892221" w:rsidP="00892221">
      <w:pPr>
        <w:jc w:val="both"/>
        <w:rPr>
          <w:i/>
          <w:u w:val="single"/>
        </w:rPr>
      </w:pPr>
      <w:r w:rsidRPr="002A43AA">
        <w:rPr>
          <w:i/>
        </w:rPr>
        <w:t>-  Lakhatáshoz kapcsolódó települési támogatás (lakbér): a támogatás időtartama egy év, 102 bérlő részesül ebben az ellátási formában,2.000 Ft /hó,</w:t>
      </w:r>
    </w:p>
    <w:p w:rsidR="00892221" w:rsidRPr="002A43AA" w:rsidRDefault="00892221" w:rsidP="00892221">
      <w:pPr>
        <w:jc w:val="both"/>
        <w:rPr>
          <w:i/>
        </w:rPr>
      </w:pPr>
      <w:r w:rsidRPr="002A43AA">
        <w:rPr>
          <w:i/>
        </w:rPr>
        <w:t>- Agyhártyagyulladás elleni védőoltáshoz nyújtott települési támogatást 13 fő vett igénybe, legfeljebb 35.000 Ft/fő,</w:t>
      </w:r>
    </w:p>
    <w:p w:rsidR="00892221" w:rsidRPr="002A43AA" w:rsidRDefault="00892221" w:rsidP="00892221">
      <w:pPr>
        <w:jc w:val="both"/>
        <w:rPr>
          <w:i/>
        </w:rPr>
      </w:pPr>
      <w:r w:rsidRPr="002A43AA">
        <w:rPr>
          <w:i/>
        </w:rPr>
        <w:t>- Nyári szünidei gyermekétkeztetéshez kapcsolódó települési támogatást 11 gyermek igényelt (285 Ft/nap/gyermek,</w:t>
      </w:r>
    </w:p>
    <w:p w:rsidR="00892221" w:rsidRPr="002A43AA" w:rsidRDefault="00892221" w:rsidP="00892221">
      <w:pPr>
        <w:jc w:val="both"/>
        <w:rPr>
          <w:i/>
        </w:rPr>
      </w:pPr>
      <w:r w:rsidRPr="002A43AA">
        <w:rPr>
          <w:i/>
        </w:rPr>
        <w:t>- Rendszeres gyermekvédelmi kedvezményhez kapcsolódó települési támogatás augusztus, november hónapban gyermekenként és alkalmanként 5.000 Ft értékű élelmiszervásárlási utalvány 169 fő.</w:t>
      </w:r>
    </w:p>
    <w:p w:rsidR="00892221" w:rsidRPr="002A43AA" w:rsidRDefault="00892221" w:rsidP="00892221">
      <w:pPr>
        <w:jc w:val="both"/>
        <w:rPr>
          <w:i/>
        </w:rPr>
      </w:pPr>
    </w:p>
    <w:p w:rsidR="00892221" w:rsidRPr="002A43AA" w:rsidRDefault="00892221" w:rsidP="00892221">
      <w:pPr>
        <w:tabs>
          <w:tab w:val="left" w:pos="9072"/>
        </w:tabs>
        <w:ind w:right="1"/>
        <w:jc w:val="both"/>
      </w:pPr>
      <w:r w:rsidRPr="002A43AA">
        <w:t xml:space="preserve">A beszámolási időszakban a szociális ügyekért felelős bizottság méltányosságból 5 személy számára javasolt rendkívüli települési támogatás megállapítását. </w:t>
      </w:r>
    </w:p>
    <w:p w:rsidR="00D54EAD" w:rsidRPr="001A5A6B" w:rsidRDefault="00D54EAD" w:rsidP="00892221">
      <w:pPr>
        <w:tabs>
          <w:tab w:val="left" w:pos="9072"/>
        </w:tabs>
        <w:ind w:right="1"/>
        <w:jc w:val="both"/>
        <w:rPr>
          <w:sz w:val="10"/>
          <w:szCs w:val="10"/>
        </w:rPr>
      </w:pPr>
    </w:p>
    <w:p w:rsidR="006475C0" w:rsidRPr="002A43AA" w:rsidRDefault="006475C0" w:rsidP="006475C0">
      <w:pPr>
        <w:rPr>
          <w:i/>
        </w:rPr>
      </w:pPr>
      <w:r w:rsidRPr="002A43AA">
        <w:rPr>
          <w:b/>
        </w:rPr>
        <w:t xml:space="preserve">Települési </w:t>
      </w:r>
      <w:proofErr w:type="gramStart"/>
      <w:r w:rsidRPr="002A43AA">
        <w:rPr>
          <w:b/>
        </w:rPr>
        <w:t>támogatások</w:t>
      </w:r>
      <w:r w:rsidRPr="002A43AA">
        <w:rPr>
          <w:b/>
        </w:rPr>
        <w:tab/>
      </w:r>
      <w:r w:rsidRPr="002A43AA">
        <w:tab/>
      </w:r>
      <w:r w:rsidRPr="002A43AA">
        <w:tab/>
      </w:r>
      <w:r w:rsidRPr="002A43AA">
        <w:tab/>
      </w:r>
      <w:r w:rsidRPr="002A43AA">
        <w:tab/>
      </w:r>
      <w:r w:rsidRPr="002A43AA">
        <w:tab/>
      </w:r>
      <w:r w:rsidRPr="002A43AA">
        <w:tab/>
      </w:r>
      <w:r w:rsidR="007B6242">
        <w:t xml:space="preserve">            </w:t>
      </w:r>
      <w:r w:rsidRPr="004E4B92">
        <w:rPr>
          <w:i/>
          <w:sz w:val="22"/>
          <w:szCs w:val="22"/>
        </w:rPr>
        <w:t>1</w:t>
      </w:r>
      <w:proofErr w:type="gramEnd"/>
      <w:r w:rsidRPr="004E4B92">
        <w:rPr>
          <w:i/>
          <w:sz w:val="22"/>
          <w:szCs w:val="22"/>
        </w:rPr>
        <w:t>. sz. melléklet</w:t>
      </w:r>
    </w:p>
    <w:tbl>
      <w:tblPr>
        <w:tblStyle w:val="Rcsostblzat"/>
        <w:tblW w:w="0" w:type="auto"/>
        <w:tblLook w:val="04A0"/>
      </w:tblPr>
      <w:tblGrid>
        <w:gridCol w:w="4928"/>
        <w:gridCol w:w="2126"/>
        <w:gridCol w:w="2693"/>
      </w:tblGrid>
      <w:tr w:rsidR="006475C0" w:rsidRPr="001A5A6B"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2A43AA" w:rsidRDefault="006475C0" w:rsidP="007B6242">
            <w:pPr>
              <w:spacing w:line="288" w:lineRule="auto"/>
              <w:jc w:val="center"/>
              <w:rPr>
                <w:b/>
                <w:lang w:eastAsia="en-US"/>
              </w:rPr>
            </w:pPr>
            <w:r w:rsidRPr="002A43AA">
              <w:rPr>
                <w:b/>
                <w:lang w:eastAsia="en-US"/>
              </w:rPr>
              <w:t>Jogcím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1A5A6B" w:rsidRDefault="006475C0" w:rsidP="00F77CA9">
            <w:pPr>
              <w:spacing w:line="288" w:lineRule="auto"/>
              <w:jc w:val="center"/>
              <w:rPr>
                <w:b/>
                <w:sz w:val="22"/>
                <w:szCs w:val="22"/>
                <w:lang w:eastAsia="en-US"/>
              </w:rPr>
            </w:pPr>
            <w:r w:rsidRPr="001A5A6B">
              <w:rPr>
                <w:b/>
                <w:sz w:val="22"/>
                <w:szCs w:val="22"/>
                <w:lang w:eastAsia="en-US"/>
              </w:rPr>
              <w:t>Támogatási esetek száma</w:t>
            </w:r>
            <w:r w:rsidR="00F77CA9" w:rsidRPr="001A5A6B">
              <w:rPr>
                <w:b/>
                <w:sz w:val="22"/>
                <w:szCs w:val="22"/>
                <w:lang w:eastAsia="en-US"/>
              </w:rPr>
              <w:t xml:space="preserve"> </w:t>
            </w:r>
            <w:r w:rsidRPr="001A5A6B">
              <w:rPr>
                <w:b/>
                <w:sz w:val="22"/>
                <w:szCs w:val="22"/>
                <w:lang w:eastAsia="en-US"/>
              </w:rPr>
              <w:t>2021.évben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1A5A6B" w:rsidRDefault="006475C0" w:rsidP="007B6242">
            <w:pPr>
              <w:jc w:val="center"/>
              <w:rPr>
                <w:b/>
                <w:sz w:val="22"/>
                <w:szCs w:val="22"/>
                <w:lang w:eastAsia="en-US"/>
              </w:rPr>
            </w:pPr>
            <w:r w:rsidRPr="001A5A6B">
              <w:rPr>
                <w:b/>
                <w:sz w:val="22"/>
                <w:szCs w:val="22"/>
                <w:lang w:eastAsia="en-US"/>
              </w:rPr>
              <w:t>Felhasználás</w:t>
            </w:r>
          </w:p>
          <w:p w:rsidR="006475C0" w:rsidRPr="001A5A6B" w:rsidRDefault="006475C0" w:rsidP="007B6242">
            <w:pPr>
              <w:jc w:val="center"/>
              <w:rPr>
                <w:sz w:val="22"/>
                <w:szCs w:val="22"/>
                <w:lang w:eastAsia="en-US"/>
              </w:rPr>
            </w:pPr>
            <w:r w:rsidRPr="001A5A6B">
              <w:rPr>
                <w:b/>
                <w:sz w:val="22"/>
                <w:szCs w:val="22"/>
                <w:lang w:eastAsia="en-US"/>
              </w:rPr>
              <w:t>gazdálkodási tabló szerinti</w:t>
            </w:r>
            <w:r w:rsidR="007B6242" w:rsidRPr="001A5A6B">
              <w:rPr>
                <w:b/>
                <w:sz w:val="22"/>
                <w:szCs w:val="22"/>
                <w:lang w:eastAsia="en-US"/>
              </w:rPr>
              <w:t xml:space="preserve"> (Ft)</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Időszaki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1.129.500</w:t>
            </w:r>
          </w:p>
        </w:tc>
      </w:tr>
      <w:tr w:rsidR="006475C0" w:rsidRPr="002A43AA" w:rsidTr="00A269D2">
        <w:trPr>
          <w:trHeight w:val="31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Pénzbeli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rsidP="008B0D9D">
            <w:pPr>
              <w:jc w:val="center"/>
              <w:rPr>
                <w:lang w:eastAsia="en-US"/>
              </w:rPr>
            </w:pPr>
            <w:r w:rsidRPr="002A43AA">
              <w:rPr>
                <w:lang w:eastAsia="en-US"/>
              </w:rPr>
              <w:t>237 (350</w:t>
            </w:r>
            <w:r w:rsidRPr="002A43AA">
              <w:rPr>
                <w:i/>
                <w:lang w:eastAsia="en-US"/>
              </w:rPr>
              <w:t xml:space="preserve"> eset</w:t>
            </w:r>
            <w:r w:rsidRPr="002A43AA">
              <w:rPr>
                <w:lang w:eastAsia="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5.178.100</w:t>
            </w:r>
          </w:p>
        </w:tc>
      </w:tr>
      <w:tr w:rsidR="006475C0" w:rsidRPr="002A43AA" w:rsidTr="00A269D2">
        <w:trPr>
          <w:trHeight w:val="51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Agyhártyagyulladás elleni védőoltáshoz</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385.893</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 xml:space="preserve">Települési támogatás – Hulladékgyűjtő </w:t>
            </w:r>
            <w:proofErr w:type="spellStart"/>
            <w:r w:rsidRPr="002A43AA">
              <w:rPr>
                <w:lang w:eastAsia="en-US"/>
              </w:rPr>
              <w:t>edényzet</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(Lakbér)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102</w:t>
            </w:r>
            <w:r w:rsidRPr="002A43AA">
              <w:rPr>
                <w:i/>
                <w:lang w:eastAsia="en-US"/>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2.088.000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Fa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194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5.079.000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Fűtés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 xml:space="preserve">119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2.188.500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Időszakos gyógyszer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 xml:space="preserve">55 </w:t>
            </w:r>
            <w:r w:rsidRPr="002A43AA">
              <w:rPr>
                <w:i/>
                <w:lang w:eastAsia="en-US"/>
              </w:rPr>
              <w:t>(104 eset)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2.608.500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Gyógyszerutalvány</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5.000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Természetbeni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 xml:space="preserve">155 </w:t>
            </w:r>
            <w:r w:rsidRPr="002A43AA">
              <w:rPr>
                <w:i/>
                <w:lang w:eastAsia="en-US"/>
              </w:rPr>
              <w:t>(204 eset)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1.589.000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w:t>
            </w:r>
            <w:proofErr w:type="spellStart"/>
            <w:r w:rsidRPr="002A43AA">
              <w:rPr>
                <w:lang w:eastAsia="en-US"/>
              </w:rPr>
              <w:t>RGYK-hoz</w:t>
            </w:r>
            <w:proofErr w:type="spellEnd"/>
            <w:r w:rsidRPr="002A43AA">
              <w:rPr>
                <w:lang w:eastAsia="en-US"/>
              </w:rPr>
              <w:t xml:space="preserve"> kapcsolódó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 xml:space="preserve">169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3.170.000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Születési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104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5.200.000</w:t>
            </w:r>
          </w:p>
        </w:tc>
      </w:tr>
      <w:tr w:rsidR="006475C0" w:rsidRPr="002A43AA" w:rsidTr="00A269D2">
        <w:trPr>
          <w:trHeight w:val="32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Fogyatékos gyermek</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440.000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proofErr w:type="spellStart"/>
            <w:r w:rsidRPr="002A43AA">
              <w:rPr>
                <w:lang w:eastAsia="en-US"/>
              </w:rPr>
              <w:t>Bursa</w:t>
            </w:r>
            <w:proofErr w:type="spellEnd"/>
            <w:r w:rsidRPr="002A43AA">
              <w:rPr>
                <w:lang w:eastAsia="en-US"/>
              </w:rPr>
              <w:t xml:space="preserve"> Hungarica Ösztöndíj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1.345.000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Temetésre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36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1.083.000</w:t>
            </w:r>
          </w:p>
        </w:tc>
      </w:tr>
      <w:tr w:rsidR="006475C0" w:rsidRPr="002A43AA" w:rsidTr="00A269D2">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Települési támogatás – Nyári szünidei étkeztetés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211.755</w:t>
            </w:r>
          </w:p>
        </w:tc>
      </w:tr>
      <w:tr w:rsidR="006475C0" w:rsidRPr="002A43AA" w:rsidTr="001A5A6B">
        <w:trPr>
          <w:trHeight w:val="164"/>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rPr>
                <w:lang w:eastAsia="en-US"/>
              </w:rPr>
            </w:pPr>
            <w:r w:rsidRPr="002A43AA">
              <w:rPr>
                <w:lang w:eastAsia="en-US"/>
              </w:rPr>
              <w:t>Köztemetés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spacing w:line="288" w:lineRule="auto"/>
              <w:jc w:val="center"/>
              <w:rPr>
                <w:lang w:eastAsia="en-US"/>
              </w:rPr>
            </w:pPr>
            <w:r w:rsidRPr="002A43AA">
              <w:rPr>
                <w:lang w:eastAsia="en-US"/>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jc w:val="center"/>
              <w:rPr>
                <w:lang w:eastAsia="en-US"/>
              </w:rPr>
            </w:pPr>
            <w:r w:rsidRPr="002A43AA">
              <w:rPr>
                <w:lang w:eastAsia="en-US"/>
              </w:rPr>
              <w:t>1.349.471</w:t>
            </w:r>
          </w:p>
        </w:tc>
      </w:tr>
      <w:tr w:rsidR="006475C0" w:rsidRPr="002A43AA" w:rsidTr="00A269D2">
        <w:trPr>
          <w:trHeight w:val="48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rsidP="00F77CA9">
            <w:pPr>
              <w:spacing w:line="288" w:lineRule="auto"/>
              <w:rPr>
                <w:lang w:eastAsia="en-US"/>
              </w:rPr>
            </w:pPr>
            <w:r w:rsidRPr="002A43AA">
              <w:rPr>
                <w:lang w:eastAsia="en-US"/>
              </w:rPr>
              <w:t>Más egyéb szolgáltatás</w:t>
            </w:r>
            <w:r w:rsidR="007B6242">
              <w:rPr>
                <w:lang w:eastAsia="en-US"/>
              </w:rPr>
              <w:t xml:space="preserve"> </w:t>
            </w:r>
            <w:r w:rsidRPr="002A43AA">
              <w:rPr>
                <w:lang w:eastAsia="en-US"/>
              </w:rPr>
              <w:t>(Erzsébet tábori részvételi díj)</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75C0" w:rsidRPr="002A43AA" w:rsidRDefault="006475C0">
            <w:pPr>
              <w:rPr>
                <w:rFonts w:eastAsiaTheme="minorHAnsi"/>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6242" w:rsidRDefault="007B6242">
            <w:pPr>
              <w:jc w:val="center"/>
              <w:rPr>
                <w:lang w:eastAsia="en-US"/>
              </w:rPr>
            </w:pPr>
          </w:p>
          <w:p w:rsidR="006475C0" w:rsidRPr="002A43AA" w:rsidRDefault="006475C0">
            <w:pPr>
              <w:jc w:val="center"/>
              <w:rPr>
                <w:lang w:eastAsia="en-US"/>
              </w:rPr>
            </w:pPr>
            <w:r w:rsidRPr="002A43AA">
              <w:rPr>
                <w:lang w:eastAsia="en-US"/>
              </w:rPr>
              <w:t>128.500</w:t>
            </w:r>
          </w:p>
        </w:tc>
      </w:tr>
      <w:tr w:rsidR="006475C0" w:rsidRPr="002A43AA" w:rsidTr="00A269D2">
        <w:trPr>
          <w:trHeight w:val="25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2A43AA" w:rsidRDefault="006475C0" w:rsidP="007F65E3">
            <w:pPr>
              <w:spacing w:line="288" w:lineRule="auto"/>
              <w:jc w:val="center"/>
              <w:rPr>
                <w:b/>
                <w:lang w:eastAsia="en-US"/>
              </w:rPr>
            </w:pPr>
            <w:r w:rsidRPr="002A43AA">
              <w:rPr>
                <w:b/>
                <w:lang w:eastAsia="en-US"/>
              </w:rPr>
              <w:t>Összesen</w:t>
            </w:r>
            <w:r w:rsidR="007F65E3">
              <w:rPr>
                <w:b/>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2A43AA" w:rsidRDefault="006475C0" w:rsidP="007F65E3">
            <w:pPr>
              <w:jc w:val="center"/>
              <w:rPr>
                <w:rFonts w:eastAsiaTheme="minorHAnsi"/>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475C0" w:rsidRPr="002A43AA" w:rsidRDefault="006475C0" w:rsidP="007F65E3">
            <w:pPr>
              <w:jc w:val="center"/>
              <w:rPr>
                <w:b/>
                <w:lang w:eastAsia="en-US"/>
              </w:rPr>
            </w:pPr>
            <w:r w:rsidRPr="002A43AA">
              <w:rPr>
                <w:b/>
                <w:lang w:eastAsia="en-US"/>
              </w:rPr>
              <w:t>35.720.200</w:t>
            </w:r>
          </w:p>
        </w:tc>
      </w:tr>
    </w:tbl>
    <w:p w:rsidR="00D54EAD" w:rsidRPr="004E4B92" w:rsidRDefault="00D54EAD" w:rsidP="00892221">
      <w:pPr>
        <w:tabs>
          <w:tab w:val="left" w:pos="9072"/>
        </w:tabs>
        <w:ind w:right="1"/>
        <w:jc w:val="both"/>
      </w:pPr>
    </w:p>
    <w:p w:rsidR="00892221" w:rsidRPr="002A43AA" w:rsidRDefault="00892221" w:rsidP="00892221">
      <w:pPr>
        <w:tabs>
          <w:tab w:val="left" w:pos="9072"/>
        </w:tabs>
        <w:ind w:right="1"/>
        <w:jc w:val="both"/>
        <w:rPr>
          <w:b/>
          <w:lang w:eastAsia="en-US"/>
        </w:rPr>
      </w:pPr>
      <w:r w:rsidRPr="002A43AA">
        <w:rPr>
          <w:b/>
        </w:rPr>
        <w:t xml:space="preserve">2021. évben az eredeti segélyezési előirányzat (30.800.000 Ft) a járvány és a két alkalommal kihirdetett </w:t>
      </w:r>
      <w:proofErr w:type="spellStart"/>
      <w:r w:rsidRPr="002A43AA">
        <w:rPr>
          <w:b/>
        </w:rPr>
        <w:t>vöröskód</w:t>
      </w:r>
      <w:proofErr w:type="spellEnd"/>
      <w:r w:rsidRPr="002A43AA">
        <w:rPr>
          <w:b/>
        </w:rPr>
        <w:t xml:space="preserve"> riasztás miatt több, mint 2.596.615 Ft-tal megnövekedett</w:t>
      </w:r>
      <w:r w:rsidRPr="002A43AA">
        <w:t xml:space="preserve"> (</w:t>
      </w:r>
      <w:r w:rsidRPr="002A43AA">
        <w:rPr>
          <w:b/>
          <w:lang w:eastAsia="en-US"/>
        </w:rPr>
        <w:t>33.396.615 Ft).</w:t>
      </w:r>
    </w:p>
    <w:p w:rsidR="00892221" w:rsidRPr="002A43AA" w:rsidRDefault="00892221" w:rsidP="00892221">
      <w:pPr>
        <w:tabs>
          <w:tab w:val="left" w:pos="9072"/>
        </w:tabs>
        <w:ind w:right="1"/>
        <w:jc w:val="both"/>
      </w:pPr>
    </w:p>
    <w:p w:rsidR="00892221" w:rsidRPr="002A43AA" w:rsidRDefault="00892221" w:rsidP="00A33A53">
      <w:pPr>
        <w:ind w:firstLine="708"/>
        <w:jc w:val="both"/>
        <w:rPr>
          <w:b/>
        </w:rPr>
      </w:pPr>
      <w:r w:rsidRPr="002A43AA">
        <w:rPr>
          <w:b/>
        </w:rPr>
        <w:t>III.</w:t>
      </w:r>
      <w:r w:rsidRPr="002A43AA">
        <w:t xml:space="preserve"> </w:t>
      </w:r>
      <w:r w:rsidRPr="002A43AA">
        <w:rPr>
          <w:b/>
        </w:rPr>
        <w:t>Köztemetés</w:t>
      </w:r>
    </w:p>
    <w:p w:rsidR="00A33A53" w:rsidRPr="004E4B92" w:rsidRDefault="00A33A53" w:rsidP="00A33A53">
      <w:pPr>
        <w:ind w:firstLine="708"/>
        <w:jc w:val="both"/>
        <w:rPr>
          <w:b/>
          <w:sz w:val="16"/>
          <w:szCs w:val="16"/>
        </w:rPr>
      </w:pPr>
    </w:p>
    <w:p w:rsidR="00892221" w:rsidRPr="002A43AA" w:rsidRDefault="00892221" w:rsidP="00A33A53">
      <w:pPr>
        <w:jc w:val="both"/>
      </w:pPr>
      <w:r w:rsidRPr="002A43AA">
        <w:t>2021-ben 15 esetben került sor köztemetésre, melynek költsége összesen: 1.529.763 Ft. A k</w:t>
      </w:r>
      <w:r w:rsidR="009C6B0E" w:rsidRPr="002A43AA">
        <w:t>öztemetés költsége a BLACK BOX</w:t>
      </w:r>
      <w:r w:rsidR="00CE0C2C">
        <w:t xml:space="preserve"> Temetkezési </w:t>
      </w:r>
      <w:proofErr w:type="spellStart"/>
      <w:r w:rsidR="00CE0C2C">
        <w:t>Kft-vel</w:t>
      </w:r>
      <w:proofErr w:type="spellEnd"/>
      <w:r w:rsidR="00CE0C2C">
        <w:t xml:space="preserve"> kötött m</w:t>
      </w:r>
      <w:r w:rsidRPr="002A43AA">
        <w:t>egállapodás alapján 110.490 Ft. A sírhely költsége 15.240 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892221" w:rsidRPr="002A43AA" w:rsidRDefault="00892221" w:rsidP="00A33A53">
      <w:pPr>
        <w:jc w:val="both"/>
      </w:pPr>
    </w:p>
    <w:p w:rsidR="00892221" w:rsidRPr="002A43AA" w:rsidRDefault="00892221" w:rsidP="00A33A53">
      <w:pPr>
        <w:tabs>
          <w:tab w:val="left" w:pos="0"/>
        </w:tabs>
        <w:jc w:val="both"/>
      </w:pPr>
      <w:r w:rsidRPr="002A43AA">
        <w:rPr>
          <w:b/>
        </w:rPr>
        <w:tab/>
        <w:t>IV. BURSA Hungarica Ösztöndíj támogatás</w:t>
      </w:r>
    </w:p>
    <w:p w:rsidR="00A33A53" w:rsidRPr="004E4B92" w:rsidRDefault="00A33A53" w:rsidP="00A33A53">
      <w:pPr>
        <w:jc w:val="both"/>
        <w:rPr>
          <w:sz w:val="16"/>
          <w:szCs w:val="16"/>
        </w:rPr>
      </w:pPr>
    </w:p>
    <w:p w:rsidR="00892221" w:rsidRPr="002A43AA" w:rsidRDefault="00892221" w:rsidP="00A33A53">
      <w:pPr>
        <w:jc w:val="both"/>
      </w:pPr>
      <w:r w:rsidRPr="002A43AA">
        <w:t>A beszámolási időszakban 28 nappali tagozatos felsőfokú oktatásban résztvevő fiatal pá</w:t>
      </w:r>
      <w:r w:rsidR="002E0227">
        <w:t xml:space="preserve">lyázott sikeresen. A megítélt </w:t>
      </w:r>
      <w:r w:rsidRPr="002A43AA">
        <w:t>támogatás összege 5.000 Ft/fő/hó. Az „</w:t>
      </w:r>
      <w:proofErr w:type="gramStart"/>
      <w:r w:rsidRPr="002A43AA">
        <w:t>A</w:t>
      </w:r>
      <w:proofErr w:type="gramEnd"/>
      <w:r w:rsidRPr="002A43AA">
        <w:t>” típusú pályázat időtartama 2</w:t>
      </w:r>
      <w:r w:rsidRPr="002A43AA">
        <w:rPr>
          <w:vertAlign w:val="subscript"/>
        </w:rPr>
        <w:t>*</w:t>
      </w:r>
      <w:r w:rsidRPr="002A43AA">
        <w:t xml:space="preserve">5 hónap. A felhasznált támogatás összesen 1.345.000 Ft. </w:t>
      </w:r>
    </w:p>
    <w:p w:rsidR="00892221" w:rsidRPr="002A43AA" w:rsidRDefault="00892221" w:rsidP="00A33A53">
      <w:pPr>
        <w:ind w:firstLine="708"/>
        <w:jc w:val="both"/>
        <w:rPr>
          <w:b/>
        </w:rPr>
      </w:pPr>
    </w:p>
    <w:p w:rsidR="00892221" w:rsidRPr="002A43AA" w:rsidRDefault="00892221" w:rsidP="00A33A53">
      <w:pPr>
        <w:ind w:firstLine="708"/>
        <w:jc w:val="both"/>
        <w:rPr>
          <w:b/>
        </w:rPr>
      </w:pPr>
      <w:r w:rsidRPr="002A43AA">
        <w:rPr>
          <w:b/>
        </w:rPr>
        <w:t>V. Rendszeres gyermekvédelmi kedvezmény, hátrányos helyzet/halmozott hátrányos helyzet</w:t>
      </w:r>
    </w:p>
    <w:p w:rsidR="00A33A53" w:rsidRPr="004E4B92" w:rsidRDefault="00A33A53" w:rsidP="00A33A53">
      <w:pPr>
        <w:jc w:val="both"/>
        <w:outlineLvl w:val="0"/>
        <w:rPr>
          <w:sz w:val="16"/>
          <w:szCs w:val="16"/>
        </w:rPr>
      </w:pPr>
    </w:p>
    <w:p w:rsidR="00892221" w:rsidRPr="002A43AA" w:rsidRDefault="00892221" w:rsidP="00A33A53">
      <w:pPr>
        <w:jc w:val="both"/>
        <w:outlineLvl w:val="0"/>
      </w:pPr>
      <w:r w:rsidRPr="002A43AA">
        <w:t xml:space="preserve">A </w:t>
      </w:r>
      <w:r w:rsidRPr="002A43AA">
        <w:rPr>
          <w:bCs/>
          <w:kern w:val="36"/>
        </w:rPr>
        <w:t xml:space="preserve">veszélyhelyzet ideje alatt lejáró illetve már lejárt rendszeres gyermekvédelmi kedvezményre, hátrányos/halmozottan hátrányos helyzetre való jogosultság 2020. november 4. óta folyamatosan (automatikusan) meghosszabbításra került </w:t>
      </w:r>
      <w:r w:rsidRPr="002A43AA">
        <w:t>a veszélyhelyzet megszűnésének hónapját követő második hónap végéig (előre láthatóan 2022. július 31. napjáig).</w:t>
      </w:r>
    </w:p>
    <w:p w:rsidR="00892221" w:rsidRPr="002A43AA" w:rsidRDefault="00892221" w:rsidP="00A33A53">
      <w:pPr>
        <w:jc w:val="both"/>
      </w:pPr>
      <w:r w:rsidRPr="002A43AA">
        <w:t xml:space="preserve">Az iroda nyilvántartása szerint 2021. december 31. napján rendszeres gyermekvédelmi kedvezményben részesült 287 fő, közülük hátrányos helyzetű 71 gyermek, halmozottan hátrányos helyzetű 118. </w:t>
      </w:r>
    </w:p>
    <w:p w:rsidR="00892221" w:rsidRPr="002A43AA" w:rsidRDefault="00892221" w:rsidP="00A33A53">
      <w:pPr>
        <w:jc w:val="both"/>
      </w:pPr>
      <w:r w:rsidRPr="002A43AA">
        <w:t>Állami költségvetésből a rendszeres gyermekvédelmi kedvezményben részesülő gyermekek alap (6.000 Ft), hátrányos/halmozottan hátrányos helyzetű gyermekek emelt összegű (6.500 Ft) támogatásban részesülnek tárgyév augusztus, november hónapokban. 2021. évben a két alkalommal összesen 3.961.000 Ft került kifizetésre.</w:t>
      </w:r>
    </w:p>
    <w:p w:rsidR="00892221" w:rsidRPr="002A43AA" w:rsidRDefault="00892221" w:rsidP="00A33A53">
      <w:pPr>
        <w:tabs>
          <w:tab w:val="left" w:pos="8505"/>
        </w:tabs>
        <w:ind w:right="1"/>
        <w:jc w:val="both"/>
      </w:pPr>
      <w:r w:rsidRPr="002A43AA">
        <w:t xml:space="preserve">Az 50.000 Ft-ot meghaladó gyermekétkezési térítési díj hátralék esetén a GESZ és a hivatal eredménytelen felszólítását követően az iroda fizetési meghagyás kibocsátását kezdeményezi.  2021.évben az elhúzódó járványra tekintettel nem kezdeményeztünk ilyen jellegű eljárást. </w:t>
      </w:r>
    </w:p>
    <w:p w:rsidR="00892221" w:rsidRPr="002A43AA" w:rsidRDefault="00892221" w:rsidP="00A33A53">
      <w:pPr>
        <w:tabs>
          <w:tab w:val="left" w:pos="8505"/>
        </w:tabs>
        <w:ind w:right="1"/>
        <w:jc w:val="both"/>
      </w:pPr>
    </w:p>
    <w:p w:rsidR="00892221" w:rsidRPr="002A43AA" w:rsidRDefault="00892221" w:rsidP="00A33A53">
      <w:pPr>
        <w:pStyle w:val="Listaszerbekezds"/>
        <w:spacing w:after="0" w:line="240" w:lineRule="auto"/>
        <w:ind w:left="709"/>
        <w:jc w:val="both"/>
        <w:rPr>
          <w:rFonts w:ascii="Times New Roman" w:hAnsi="Times New Roman"/>
          <w:b/>
          <w:sz w:val="24"/>
          <w:szCs w:val="24"/>
        </w:rPr>
      </w:pPr>
      <w:r w:rsidRPr="002A43AA">
        <w:rPr>
          <w:rFonts w:ascii="Times New Roman" w:hAnsi="Times New Roman"/>
          <w:b/>
          <w:sz w:val="24"/>
          <w:szCs w:val="24"/>
        </w:rPr>
        <w:t>VI. Szünidei gyermekétkeztetés</w:t>
      </w:r>
    </w:p>
    <w:p w:rsidR="00A33A53" w:rsidRPr="004E4B92" w:rsidRDefault="00A33A53" w:rsidP="00A33A53">
      <w:pPr>
        <w:jc w:val="both"/>
        <w:rPr>
          <w:sz w:val="16"/>
          <w:szCs w:val="16"/>
        </w:rPr>
      </w:pPr>
    </w:p>
    <w:p w:rsidR="00892221" w:rsidRPr="002A43AA" w:rsidRDefault="00892221" w:rsidP="00A33A53">
      <w:pPr>
        <w:jc w:val="both"/>
        <w:rPr>
          <w:highlight w:val="yellow"/>
        </w:rPr>
      </w:pPr>
      <w:r w:rsidRPr="002A43AA">
        <w:t>A tavaszi szünetben 9 fő, az őszi szünetben 12, téli szünetben 12, a nyári szünetben 41 fő hátrányos/halmozottan hátrányos helyzetű gyermek vette igénybe a szünidei étkezést. Az általuk az igénybe vett étkezés költségét állami forrás fedezte.</w:t>
      </w:r>
    </w:p>
    <w:p w:rsidR="00892221" w:rsidRPr="002A43AA" w:rsidRDefault="00892221" w:rsidP="00A33A53">
      <w:pPr>
        <w:jc w:val="both"/>
        <w:rPr>
          <w:highlight w:val="yellow"/>
        </w:rPr>
      </w:pPr>
      <w:r w:rsidRPr="002A43AA">
        <w:t xml:space="preserve">A nyári szünet időtartama alatt a déli meleg főétkezést az önkormányzat ingyen biztosította a rendszeres gyermekvédelmi kedvezményre jogosult gyermekek részére. A beszámolási időszakban 11 fő </w:t>
      </w:r>
      <w:proofErr w:type="spellStart"/>
      <w:r w:rsidRPr="002A43AA">
        <w:t>RGYK-s</w:t>
      </w:r>
      <w:proofErr w:type="spellEnd"/>
      <w:r w:rsidRPr="002A43AA">
        <w:t xml:space="preserve"> gyermek vett</w:t>
      </w:r>
      <w:r w:rsidR="005814DB" w:rsidRPr="002A43AA">
        <w:t xml:space="preserve">e igénybe a szünidei étkezést. </w:t>
      </w:r>
      <w:r w:rsidRPr="002A43AA">
        <w:t>A felhasznált támogatás összesen 211.755 Ft.</w:t>
      </w:r>
    </w:p>
    <w:p w:rsidR="00892221" w:rsidRPr="002A43AA" w:rsidRDefault="00892221" w:rsidP="00A33A53">
      <w:pPr>
        <w:jc w:val="both"/>
      </w:pPr>
      <w:r w:rsidRPr="002A43AA">
        <w:t>(a támogatás összege a mindenkori központi költségvetési törvényben a rászoruló gyermekek intézményen kívüli szünidei étkeztetést biztosító feladatellátás eseti összegével azonos,</w:t>
      </w:r>
      <w:r w:rsidR="005814DB" w:rsidRPr="002A43AA">
        <w:t xml:space="preserve"> </w:t>
      </w:r>
      <w:r w:rsidRPr="002A43AA">
        <w:t xml:space="preserve">2021. évben 285 Ft/nap/gyermek). </w:t>
      </w:r>
    </w:p>
    <w:p w:rsidR="004E4B92" w:rsidRPr="002A43AA" w:rsidRDefault="004E4B92" w:rsidP="00A33A53">
      <w:pPr>
        <w:jc w:val="both"/>
      </w:pPr>
    </w:p>
    <w:p w:rsidR="00892221" w:rsidRPr="002A43AA" w:rsidRDefault="00892221" w:rsidP="00A33A53">
      <w:pPr>
        <w:jc w:val="both"/>
        <w:rPr>
          <w:u w:val="single"/>
        </w:rPr>
      </w:pPr>
      <w:r w:rsidRPr="002A43AA">
        <w:rPr>
          <w:u w:val="single"/>
        </w:rPr>
        <w:t xml:space="preserve">Nyári napközis tábor </w:t>
      </w:r>
    </w:p>
    <w:p w:rsidR="00892221" w:rsidRPr="002A43AA" w:rsidRDefault="00892221" w:rsidP="00A33A53">
      <w:pPr>
        <w:tabs>
          <w:tab w:val="left" w:pos="8080"/>
          <w:tab w:val="left" w:pos="8505"/>
          <w:tab w:val="left" w:pos="8789"/>
        </w:tabs>
        <w:ind w:right="1"/>
        <w:jc w:val="both"/>
      </w:pPr>
      <w:r w:rsidRPr="002A43AA">
        <w:t xml:space="preserve">A </w:t>
      </w:r>
      <w:proofErr w:type="spellStart"/>
      <w:r w:rsidRPr="002A43AA">
        <w:t>Piroskavárosi</w:t>
      </w:r>
      <w:proofErr w:type="spellEnd"/>
      <w:r w:rsidRPr="002A43AA">
        <w:t xml:space="preserve"> Szociális Család és Gyermekjóléti Intézmény 8 hétre nyújtott be pályázatot az Erzsébet táborokra. Az elnyert összeg bruttó 5.817.351 Ft. A tábor helyszínét a Csongrádi Batsányi János Gimnázium, Szakgimnázium és Kollégium biztosította. </w:t>
      </w:r>
    </w:p>
    <w:p w:rsidR="00C471A3" w:rsidRPr="004E4B92" w:rsidRDefault="00C471A3" w:rsidP="00A33A53">
      <w:pPr>
        <w:jc w:val="both"/>
        <w:rPr>
          <w:b/>
          <w:sz w:val="12"/>
          <w:szCs w:val="12"/>
          <w:u w:val="single"/>
        </w:rPr>
      </w:pPr>
    </w:p>
    <w:p w:rsidR="00892221" w:rsidRPr="002A43AA" w:rsidRDefault="00892221" w:rsidP="00A33A53">
      <w:pPr>
        <w:pStyle w:val="Listaszerbekezds"/>
        <w:spacing w:after="0" w:line="240" w:lineRule="auto"/>
        <w:ind w:left="851"/>
        <w:jc w:val="both"/>
        <w:rPr>
          <w:rFonts w:ascii="Times New Roman" w:hAnsi="Times New Roman"/>
          <w:b/>
          <w:sz w:val="24"/>
          <w:szCs w:val="24"/>
        </w:rPr>
      </w:pPr>
      <w:r w:rsidRPr="002A43AA">
        <w:rPr>
          <w:rFonts w:ascii="Times New Roman" w:hAnsi="Times New Roman"/>
          <w:b/>
          <w:sz w:val="24"/>
          <w:szCs w:val="24"/>
        </w:rPr>
        <w:lastRenderedPageBreak/>
        <w:t xml:space="preserve">VII. Közfoglalkoztatás </w:t>
      </w:r>
    </w:p>
    <w:p w:rsidR="00A33A53" w:rsidRPr="002A43AA" w:rsidRDefault="00A33A53" w:rsidP="00A33A53">
      <w:pPr>
        <w:pStyle w:val="normal"/>
        <w:tabs>
          <w:tab w:val="left" w:pos="1134"/>
        </w:tabs>
        <w:jc w:val="both"/>
        <w:rPr>
          <w:szCs w:val="24"/>
        </w:rPr>
      </w:pPr>
    </w:p>
    <w:p w:rsidR="00892221" w:rsidRPr="002A43AA" w:rsidRDefault="00892221" w:rsidP="00A33A53">
      <w:pPr>
        <w:pStyle w:val="normal"/>
        <w:tabs>
          <w:tab w:val="left" w:pos="1134"/>
        </w:tabs>
        <w:jc w:val="both"/>
        <w:rPr>
          <w:szCs w:val="24"/>
        </w:rPr>
      </w:pPr>
      <w:r w:rsidRPr="002A43AA">
        <w:rPr>
          <w:szCs w:val="24"/>
        </w:rPr>
        <w:t>Csongrád Városi Önkormányzat 2021. év</w:t>
      </w:r>
      <w:r w:rsidR="005814DB" w:rsidRPr="002A43AA">
        <w:rPr>
          <w:szCs w:val="24"/>
        </w:rPr>
        <w:t>ben két kérelmet nyújtott be - a</w:t>
      </w:r>
      <w:r w:rsidRPr="002A43AA">
        <w:rPr>
          <w:szCs w:val="24"/>
        </w:rPr>
        <w:t xml:space="preserve"> Foglalkoztatási Osztályon keresztül</w:t>
      </w:r>
      <w:r w:rsidR="005814DB" w:rsidRPr="002A43AA">
        <w:rPr>
          <w:szCs w:val="24"/>
        </w:rPr>
        <w:t xml:space="preserve"> </w:t>
      </w:r>
      <w:r w:rsidRPr="002A43AA">
        <w:rPr>
          <w:szCs w:val="24"/>
        </w:rPr>
        <w:t>- a Belügyminisztériumhoz járási startmunka mintaprogramok indítása érdekében. A kistérségi startmunka programokban 2021. évben 30 fő vett részt. A szociális jellegű program összevontan tartalmazta a korábbi években külön megpályázott közút javítása, illegális hulladék lerakó helyek felszámolása elemeket.</w:t>
      </w:r>
    </w:p>
    <w:p w:rsidR="00892221" w:rsidRPr="002A43AA" w:rsidRDefault="00892221" w:rsidP="00A33A53">
      <w:pPr>
        <w:pStyle w:val="Norml10"/>
        <w:tabs>
          <w:tab w:val="left" w:pos="1134"/>
          <w:tab w:val="left" w:pos="9072"/>
        </w:tabs>
        <w:ind w:right="1"/>
        <w:jc w:val="both"/>
        <w:rPr>
          <w:szCs w:val="24"/>
        </w:rPr>
      </w:pPr>
      <w:r w:rsidRPr="002A43AA">
        <w:rPr>
          <w:szCs w:val="24"/>
        </w:rPr>
        <w:t>Az elnyert két projekt futamideje 12 hónap (2021. március 01. napjától 2022. február 28. napjáig) volt. A Belügyminisztérium a foglalkoztatottak bér- és járulék költségét 100 %-os mértékben támogatta.</w:t>
      </w:r>
    </w:p>
    <w:p w:rsidR="00A33A53" w:rsidRPr="002A43AA" w:rsidRDefault="00A33A53" w:rsidP="00A33A53">
      <w:pPr>
        <w:pStyle w:val="Norml10"/>
        <w:tabs>
          <w:tab w:val="left" w:pos="1134"/>
          <w:tab w:val="left" w:pos="9072"/>
        </w:tabs>
        <w:ind w:right="1"/>
        <w:jc w:val="both"/>
        <w:rPr>
          <w:szCs w:val="24"/>
        </w:rPr>
      </w:pPr>
    </w:p>
    <w:p w:rsidR="00892221" w:rsidRPr="002A43AA" w:rsidRDefault="00892221" w:rsidP="00A33A53">
      <w:pPr>
        <w:tabs>
          <w:tab w:val="left" w:pos="9072"/>
        </w:tabs>
        <w:ind w:right="1"/>
        <w:jc w:val="both"/>
        <w:rPr>
          <w:i/>
          <w:u w:val="single"/>
        </w:rPr>
      </w:pPr>
      <w:r w:rsidRPr="002A43AA">
        <w:rPr>
          <w:i/>
          <w:u w:val="single"/>
        </w:rPr>
        <w:t>Szociális jellegű (Közúthálózat javítása+illegális hulladék lerakóhelyek felszámolása)</w:t>
      </w:r>
    </w:p>
    <w:p w:rsidR="00892221" w:rsidRPr="002A43AA" w:rsidRDefault="00892221" w:rsidP="00A33A53">
      <w:pPr>
        <w:pStyle w:val="Szvegtrzs21"/>
        <w:shd w:val="clear" w:color="auto" w:fill="auto"/>
        <w:tabs>
          <w:tab w:val="left" w:pos="9072"/>
        </w:tabs>
        <w:spacing w:after="0" w:line="240" w:lineRule="auto"/>
        <w:ind w:right="1"/>
        <w:jc w:val="both"/>
        <w:rPr>
          <w:sz w:val="24"/>
          <w:szCs w:val="24"/>
        </w:rPr>
      </w:pPr>
      <w:r w:rsidRPr="002A43AA">
        <w:rPr>
          <w:sz w:val="24"/>
          <w:szCs w:val="24"/>
        </w:rPr>
        <w:t>A szociális jellegű programban új járdaépítés, kész járdák szakaszos javítása, belterületi zebrák, parkolók felfestése, a régi KRESZ táblák kicserélése, a belterületi utak űrszelvényeinek kitakarítása, illegális hulladék lerakóhelyek ellenőrzése, felszámolása került betervezésre.</w:t>
      </w:r>
    </w:p>
    <w:p w:rsidR="00892221" w:rsidRPr="002A43AA" w:rsidRDefault="00892221" w:rsidP="00892221">
      <w:pPr>
        <w:tabs>
          <w:tab w:val="left" w:pos="9072"/>
        </w:tabs>
        <w:ind w:right="1"/>
        <w:jc w:val="both"/>
        <w:rPr>
          <w:b/>
        </w:rPr>
      </w:pPr>
      <w:r w:rsidRPr="002A43AA">
        <w:t xml:space="preserve">A 15 fő közfoglalkoztatott bér és járuléka mindösszesen 16.596.060Ft, a beruházási költség összesen 5.677.561Ft. </w:t>
      </w:r>
      <w:r w:rsidRPr="002A43AA">
        <w:rPr>
          <w:b/>
        </w:rPr>
        <w:t>Mindösszesen: 22.273.</w:t>
      </w:r>
      <w:r w:rsidRPr="007B6242">
        <w:rPr>
          <w:b/>
        </w:rPr>
        <w:t>621</w:t>
      </w:r>
      <w:r w:rsidRPr="007B6242">
        <w:rPr>
          <w:b/>
          <w:color w:val="000000"/>
        </w:rPr>
        <w:t>Ft.</w:t>
      </w:r>
    </w:p>
    <w:p w:rsidR="00892221" w:rsidRPr="002A43AA" w:rsidRDefault="00892221" w:rsidP="00892221">
      <w:pPr>
        <w:tabs>
          <w:tab w:val="left" w:pos="9072"/>
        </w:tabs>
        <w:ind w:right="1"/>
        <w:jc w:val="both"/>
        <w:rPr>
          <w:i/>
          <w:u w:val="single"/>
        </w:rPr>
      </w:pPr>
    </w:p>
    <w:p w:rsidR="00892221" w:rsidRPr="002A43AA" w:rsidRDefault="00892221" w:rsidP="00892221">
      <w:pPr>
        <w:tabs>
          <w:tab w:val="left" w:pos="9072"/>
        </w:tabs>
        <w:ind w:right="1"/>
        <w:jc w:val="both"/>
        <w:rPr>
          <w:i/>
          <w:u w:val="single"/>
        </w:rPr>
      </w:pPr>
      <w:r w:rsidRPr="002A43AA">
        <w:rPr>
          <w:i/>
          <w:u w:val="single"/>
        </w:rPr>
        <w:t>Helyi sajátosságokra épülő program</w:t>
      </w:r>
    </w:p>
    <w:p w:rsidR="00892221" w:rsidRPr="002A43AA" w:rsidRDefault="00892221" w:rsidP="00892221">
      <w:pPr>
        <w:pStyle w:val="Szvegtrzs21"/>
        <w:shd w:val="clear" w:color="auto" w:fill="auto"/>
        <w:tabs>
          <w:tab w:val="left" w:pos="9072"/>
        </w:tabs>
        <w:spacing w:line="299" w:lineRule="exact"/>
        <w:ind w:right="1"/>
        <w:jc w:val="both"/>
        <w:rPr>
          <w:sz w:val="24"/>
          <w:szCs w:val="24"/>
        </w:rPr>
      </w:pPr>
      <w:r w:rsidRPr="002A43AA">
        <w:rPr>
          <w:sz w:val="24"/>
          <w:szCs w:val="24"/>
        </w:rPr>
        <w:t>A városi járdaépítésekhez szükséges öntött betonelemek (térkő, járólap,</w:t>
      </w:r>
      <w:r w:rsidR="00ED697E" w:rsidRPr="002A43AA">
        <w:rPr>
          <w:sz w:val="24"/>
          <w:szCs w:val="24"/>
        </w:rPr>
        <w:t xml:space="preserve"> </w:t>
      </w:r>
      <w:r w:rsidRPr="002A43AA">
        <w:rPr>
          <w:sz w:val="24"/>
          <w:szCs w:val="24"/>
        </w:rPr>
        <w:t>csatornaelem) elkészítése ebben a programban valósul meg. (560 folyóméter hosszan), mely a szociális jellegű projekt keretében kerül lerakásra.</w:t>
      </w:r>
    </w:p>
    <w:p w:rsidR="00892221" w:rsidRPr="002A43AA" w:rsidRDefault="00892221" w:rsidP="00892221">
      <w:pPr>
        <w:tabs>
          <w:tab w:val="left" w:pos="9072"/>
        </w:tabs>
        <w:ind w:right="1"/>
        <w:jc w:val="both"/>
        <w:rPr>
          <w:b/>
        </w:rPr>
      </w:pPr>
      <w:r w:rsidRPr="002A43AA">
        <w:t xml:space="preserve">A 15 fő közfoglalkoztatott bér és járuléka mindösszesen </w:t>
      </w:r>
      <w:r w:rsidR="00ED697E" w:rsidRPr="002A43AA">
        <w:rPr>
          <w:color w:val="000000"/>
        </w:rPr>
        <w:t>16.</w:t>
      </w:r>
      <w:r w:rsidRPr="002A43AA">
        <w:rPr>
          <w:color w:val="000000"/>
        </w:rPr>
        <w:t>819</w:t>
      </w:r>
      <w:r w:rsidR="00ED697E" w:rsidRPr="002A43AA">
        <w:rPr>
          <w:color w:val="000000"/>
        </w:rPr>
        <w:t>.</w:t>
      </w:r>
      <w:r w:rsidRPr="002A43AA">
        <w:rPr>
          <w:color w:val="000000"/>
        </w:rPr>
        <w:t>620Ft,</w:t>
      </w:r>
      <w:r w:rsidRPr="002A43AA">
        <w:t xml:space="preserve"> a dologi költség összesen: </w:t>
      </w:r>
      <w:r w:rsidR="00ED697E" w:rsidRPr="002A43AA">
        <w:rPr>
          <w:color w:val="000000"/>
        </w:rPr>
        <w:t>7.247.</w:t>
      </w:r>
      <w:r w:rsidRPr="002A43AA">
        <w:rPr>
          <w:color w:val="000000"/>
        </w:rPr>
        <w:t>813</w:t>
      </w:r>
      <w:r w:rsidRPr="002A43AA">
        <w:t xml:space="preserve">Ft. </w:t>
      </w:r>
      <w:r w:rsidRPr="002A43AA">
        <w:rPr>
          <w:b/>
        </w:rPr>
        <w:t xml:space="preserve">Mindösszesen: </w:t>
      </w:r>
      <w:r w:rsidR="00ED697E" w:rsidRPr="002A43AA">
        <w:rPr>
          <w:b/>
          <w:color w:val="000000"/>
        </w:rPr>
        <w:t>24.067.</w:t>
      </w:r>
      <w:r w:rsidRPr="002A43AA">
        <w:rPr>
          <w:b/>
          <w:color w:val="000000"/>
        </w:rPr>
        <w:t>433</w:t>
      </w:r>
      <w:r w:rsidRPr="002A43AA">
        <w:rPr>
          <w:b/>
        </w:rPr>
        <w:t>Ft.</w:t>
      </w:r>
    </w:p>
    <w:p w:rsidR="00892221" w:rsidRPr="002A43AA" w:rsidRDefault="00892221" w:rsidP="00892221">
      <w:pPr>
        <w:tabs>
          <w:tab w:val="left" w:pos="9072"/>
        </w:tabs>
        <w:ind w:right="1"/>
        <w:jc w:val="both"/>
        <w:rPr>
          <w:b/>
        </w:rPr>
      </w:pPr>
    </w:p>
    <w:p w:rsidR="00892221" w:rsidRPr="002A43AA" w:rsidRDefault="00892221" w:rsidP="006108C8">
      <w:pPr>
        <w:pStyle w:val="Szvegtrzs21"/>
        <w:shd w:val="clear" w:color="auto" w:fill="auto"/>
        <w:tabs>
          <w:tab w:val="left" w:pos="9072"/>
        </w:tabs>
        <w:spacing w:after="0" w:line="240" w:lineRule="auto"/>
        <w:ind w:right="1"/>
        <w:jc w:val="both"/>
        <w:rPr>
          <w:i/>
          <w:sz w:val="24"/>
          <w:szCs w:val="24"/>
        </w:rPr>
      </w:pPr>
      <w:r w:rsidRPr="002A43AA">
        <w:rPr>
          <w:i/>
          <w:sz w:val="24"/>
          <w:szCs w:val="24"/>
        </w:rPr>
        <w:t>A 2. sz. melléklet a hosszú távú közfoglalkoztatást, a 3. sz. melléklet a Járási startmunka mintaprogramokat mutatja be.</w:t>
      </w:r>
    </w:p>
    <w:p w:rsidR="00C27CD9" w:rsidRPr="002A43AA" w:rsidRDefault="006108C8" w:rsidP="006108C8">
      <w:pPr>
        <w:ind w:left="6372" w:firstLine="708"/>
        <w:rPr>
          <w:i/>
        </w:rPr>
      </w:pPr>
      <w:r>
        <w:rPr>
          <w:i/>
        </w:rPr>
        <w:t xml:space="preserve">            </w:t>
      </w:r>
      <w:r w:rsidR="00C27CD9" w:rsidRPr="002A43AA">
        <w:rPr>
          <w:i/>
        </w:rPr>
        <w:t>2. sz. melléklet</w:t>
      </w:r>
    </w:p>
    <w:p w:rsidR="00C27CD9" w:rsidRPr="002A43AA" w:rsidRDefault="00475FA0" w:rsidP="006108C8">
      <w:pPr>
        <w:rPr>
          <w:b/>
        </w:rPr>
      </w:pPr>
      <w:r w:rsidRPr="002A43AA">
        <w:rPr>
          <w:b/>
        </w:rPr>
        <w:t xml:space="preserve">Hosszú távú közfoglalkoztatás </w:t>
      </w:r>
    </w:p>
    <w:p w:rsidR="00C27CD9" w:rsidRPr="006108C8" w:rsidRDefault="00C27CD9" w:rsidP="006108C8">
      <w:pPr>
        <w:rPr>
          <w:i/>
          <w:sz w:val="10"/>
          <w:szCs w:val="10"/>
        </w:rPr>
      </w:pPr>
      <w:r w:rsidRPr="006108C8">
        <w:rPr>
          <w:b/>
          <w:sz w:val="10"/>
          <w:szCs w:val="10"/>
        </w:rPr>
        <w:tab/>
      </w:r>
      <w:r w:rsidRPr="006108C8">
        <w:rPr>
          <w:b/>
          <w:sz w:val="10"/>
          <w:szCs w:val="10"/>
        </w:rPr>
        <w:tab/>
      </w:r>
      <w:r w:rsidRPr="006108C8">
        <w:rPr>
          <w:b/>
          <w:sz w:val="10"/>
          <w:szCs w:val="10"/>
        </w:rPr>
        <w:tab/>
      </w:r>
      <w:r w:rsidRPr="006108C8">
        <w:rPr>
          <w:b/>
          <w:sz w:val="10"/>
          <w:szCs w:val="10"/>
        </w:rPr>
        <w:tab/>
      </w:r>
    </w:p>
    <w:p w:rsidR="00C27CD9" w:rsidRPr="002A43AA" w:rsidRDefault="00C27CD9" w:rsidP="006108C8">
      <w:pPr>
        <w:rPr>
          <w:b/>
        </w:rPr>
      </w:pPr>
      <w:r w:rsidRPr="002A43AA">
        <w:rPr>
          <w:b/>
        </w:rPr>
        <w:t>Csongrádi Polgármesteri Hivatal</w:t>
      </w:r>
    </w:p>
    <w:tbl>
      <w:tblPr>
        <w:tblStyle w:val="Rcsostblzat"/>
        <w:tblW w:w="0" w:type="auto"/>
        <w:tblLook w:val="04A0"/>
      </w:tblPr>
      <w:tblGrid>
        <w:gridCol w:w="1507"/>
        <w:gridCol w:w="1508"/>
        <w:gridCol w:w="1656"/>
        <w:gridCol w:w="1269"/>
        <w:gridCol w:w="1499"/>
        <w:gridCol w:w="2308"/>
      </w:tblGrid>
      <w:tr w:rsidR="00C27CD9" w:rsidRPr="002A43AA" w:rsidTr="007B6242">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C27CD9" w:rsidP="007B6242">
            <w:pPr>
              <w:jc w:val="center"/>
              <w:rPr>
                <w:lang w:eastAsia="en-US"/>
              </w:rPr>
            </w:pPr>
            <w:r w:rsidRPr="002A43AA">
              <w:rPr>
                <w:lang w:eastAsia="en-US"/>
              </w:rPr>
              <w:t>Létszám</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C27CD9" w:rsidP="007B6242">
            <w:pPr>
              <w:jc w:val="center"/>
              <w:rPr>
                <w:lang w:eastAsia="en-US"/>
              </w:rPr>
            </w:pPr>
            <w:r w:rsidRPr="002A43AA">
              <w:rPr>
                <w:lang w:eastAsia="en-US"/>
              </w:rPr>
              <w:t>időtartam</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C27CD9" w:rsidP="007B6242">
            <w:pPr>
              <w:jc w:val="center"/>
              <w:rPr>
                <w:lang w:eastAsia="en-US"/>
              </w:rPr>
            </w:pPr>
            <w:r w:rsidRPr="002A43AA">
              <w:rPr>
                <w:lang w:eastAsia="en-US"/>
              </w:rPr>
              <w:t>Foglalkoztató</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FD1F40" w:rsidP="007B6242">
            <w:pPr>
              <w:jc w:val="center"/>
              <w:rPr>
                <w:lang w:eastAsia="en-US"/>
              </w:rPr>
            </w:pPr>
            <w:r>
              <w:rPr>
                <w:lang w:eastAsia="en-US"/>
              </w:rPr>
              <w:t>T</w:t>
            </w:r>
            <w:r w:rsidR="00C27CD9" w:rsidRPr="002A43AA">
              <w:rPr>
                <w:lang w:eastAsia="en-US"/>
              </w:rPr>
              <w:t>ámogatás mértéke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C27CD9" w:rsidP="007B6242">
            <w:pPr>
              <w:jc w:val="center"/>
              <w:rPr>
                <w:lang w:eastAsia="en-US"/>
              </w:rPr>
            </w:pPr>
            <w:r w:rsidRPr="002A43AA">
              <w:rPr>
                <w:lang w:eastAsia="en-US"/>
              </w:rPr>
              <w:t>Igényelt támogatás</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CD9" w:rsidRPr="002A43AA" w:rsidRDefault="00C27CD9" w:rsidP="007B6242">
            <w:pPr>
              <w:jc w:val="center"/>
              <w:rPr>
                <w:lang w:eastAsia="en-US"/>
              </w:rPr>
            </w:pPr>
            <w:r w:rsidRPr="002A43AA">
              <w:rPr>
                <w:lang w:eastAsia="en-US"/>
              </w:rPr>
              <w:t>Hatósági szerződés száma</w:t>
            </w:r>
          </w:p>
        </w:tc>
      </w:tr>
      <w:tr w:rsidR="00C27CD9" w:rsidRPr="002A43AA" w:rsidTr="007B6242">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CD9" w:rsidRPr="002A43AA" w:rsidRDefault="00C27CD9">
            <w:pPr>
              <w:rPr>
                <w:lang w:eastAsia="en-US"/>
              </w:rPr>
            </w:pPr>
            <w:r w:rsidRPr="002A43AA">
              <w:rPr>
                <w:b/>
                <w:lang w:eastAsia="en-US"/>
              </w:rPr>
              <w:t xml:space="preserve">1 fő </w:t>
            </w:r>
            <w:r w:rsidRPr="002A43AA">
              <w:rPr>
                <w:lang w:eastAsia="en-US"/>
              </w:rPr>
              <w:t>szakmunka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CD9" w:rsidRPr="002A43AA" w:rsidRDefault="00C27CD9">
            <w:pPr>
              <w:rPr>
                <w:lang w:eastAsia="en-US"/>
              </w:rPr>
            </w:pPr>
            <w:r w:rsidRPr="002A43AA">
              <w:rPr>
                <w:lang w:eastAsia="en-US"/>
              </w:rPr>
              <w:t>2021.03.01.-2022.02.28.</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CD9" w:rsidRPr="002A43AA" w:rsidRDefault="00C27CD9">
            <w:pPr>
              <w:rPr>
                <w:lang w:eastAsia="en-US"/>
              </w:rPr>
            </w:pPr>
            <w:r w:rsidRPr="002A43AA">
              <w:rPr>
                <w:lang w:eastAsia="en-US"/>
              </w:rPr>
              <w:t>Csongrádi Polgármesteri Hivatal</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6242" w:rsidRDefault="007B6242" w:rsidP="007B6242">
            <w:pPr>
              <w:jc w:val="center"/>
              <w:rPr>
                <w:lang w:eastAsia="en-US"/>
              </w:rPr>
            </w:pPr>
          </w:p>
          <w:p w:rsidR="00C27CD9" w:rsidRPr="002A43AA" w:rsidRDefault="00C27CD9" w:rsidP="007B6242">
            <w:pPr>
              <w:jc w:val="center"/>
              <w:rPr>
                <w:lang w:eastAsia="en-US"/>
              </w:rPr>
            </w:pPr>
            <w:r w:rsidRPr="002A43AA">
              <w:rPr>
                <w:lang w:eastAsia="en-US"/>
              </w:rPr>
              <w:t>100%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CD9" w:rsidRPr="007B6242" w:rsidRDefault="00C27CD9" w:rsidP="007B6242">
            <w:pPr>
              <w:pStyle w:val="Csakszveg"/>
              <w:jc w:val="center"/>
              <w:rPr>
                <w:rFonts w:eastAsiaTheme="minorHAnsi"/>
                <w:lang w:eastAsia="en-US"/>
              </w:rPr>
            </w:pPr>
            <w:r w:rsidRPr="002A43AA">
              <w:t>1.432.836 Ft</w:t>
            </w:r>
          </w:p>
        </w:tc>
        <w:tc>
          <w:tcPr>
            <w:tcW w:w="23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CD9" w:rsidRPr="007B6242" w:rsidRDefault="00C27CD9" w:rsidP="007B6242">
            <w:pPr>
              <w:pStyle w:val="Csakszveg"/>
              <w:jc w:val="center"/>
              <w:rPr>
                <w:rFonts w:eastAsiaTheme="minorHAnsi"/>
                <w:lang w:eastAsia="en-US"/>
              </w:rPr>
            </w:pPr>
            <w:r w:rsidRPr="002A43AA">
              <w:t>70602/26/00528</w:t>
            </w:r>
          </w:p>
        </w:tc>
      </w:tr>
    </w:tbl>
    <w:p w:rsidR="00892221" w:rsidRPr="002A43AA" w:rsidRDefault="00892221" w:rsidP="00892221">
      <w:pPr>
        <w:tabs>
          <w:tab w:val="left" w:pos="9072"/>
        </w:tabs>
        <w:ind w:right="1"/>
        <w:rPr>
          <w:i/>
        </w:rPr>
      </w:pPr>
    </w:p>
    <w:p w:rsidR="00892221" w:rsidRPr="006108C8" w:rsidRDefault="006108C8" w:rsidP="00892221">
      <w:pPr>
        <w:ind w:left="6381" w:firstLine="709"/>
        <w:jc w:val="both"/>
        <w:rPr>
          <w:i/>
        </w:rPr>
      </w:pPr>
      <w:r>
        <w:t xml:space="preserve">          </w:t>
      </w:r>
      <w:r w:rsidR="00892221" w:rsidRPr="006108C8">
        <w:rPr>
          <w:i/>
        </w:rPr>
        <w:t xml:space="preserve">3. sz. melléklet </w:t>
      </w:r>
    </w:p>
    <w:p w:rsidR="00892221" w:rsidRPr="006108C8" w:rsidRDefault="00892221" w:rsidP="00892221">
      <w:pPr>
        <w:ind w:right="1134"/>
        <w:rPr>
          <w:b/>
          <w:sz w:val="10"/>
          <w:szCs w:val="10"/>
        </w:rPr>
      </w:pPr>
      <w:r w:rsidRPr="002A43AA">
        <w:rPr>
          <w:b/>
        </w:rPr>
        <w:t>2021. évi kistérségi startmunka mintaprogramok</w:t>
      </w:r>
      <w:r w:rsidRPr="002A43AA">
        <w:rPr>
          <w:b/>
        </w:rPr>
        <w:tab/>
      </w:r>
      <w:r w:rsidRPr="002A43AA">
        <w:rPr>
          <w:b/>
        </w:rPr>
        <w:tab/>
      </w:r>
      <w:r w:rsidRPr="002A43AA">
        <w:rPr>
          <w:b/>
        </w:rPr>
        <w:tab/>
      </w:r>
      <w:r w:rsidRPr="002A43AA">
        <w:rPr>
          <w:b/>
        </w:rPr>
        <w:tab/>
      </w:r>
      <w:r w:rsidRPr="006108C8">
        <w:rPr>
          <w:b/>
          <w:sz w:val="10"/>
          <w:szCs w:val="10"/>
        </w:rPr>
        <w:tab/>
      </w:r>
    </w:p>
    <w:tbl>
      <w:tblPr>
        <w:tblW w:w="9649" w:type="dxa"/>
        <w:tblInd w:w="60" w:type="dxa"/>
        <w:tblLayout w:type="fixed"/>
        <w:tblCellMar>
          <w:left w:w="70" w:type="dxa"/>
          <w:right w:w="70" w:type="dxa"/>
        </w:tblCellMar>
        <w:tblLook w:val="04A0"/>
      </w:tblPr>
      <w:tblGrid>
        <w:gridCol w:w="3129"/>
        <w:gridCol w:w="1276"/>
        <w:gridCol w:w="1696"/>
        <w:gridCol w:w="1700"/>
        <w:gridCol w:w="1848"/>
      </w:tblGrid>
      <w:tr w:rsidR="00892221" w:rsidRPr="002A43AA" w:rsidTr="006108C8">
        <w:trPr>
          <w:trHeight w:val="360"/>
        </w:trPr>
        <w:tc>
          <w:tcPr>
            <w:tcW w:w="3129" w:type="dxa"/>
            <w:vMerge w:val="restart"/>
            <w:tcBorders>
              <w:top w:val="single" w:sz="4" w:space="0" w:color="auto"/>
              <w:left w:val="single" w:sz="4" w:space="0" w:color="auto"/>
              <w:bottom w:val="single" w:sz="4" w:space="0" w:color="auto"/>
              <w:right w:val="single" w:sz="4" w:space="0" w:color="auto"/>
            </w:tcBorders>
            <w:vAlign w:val="center"/>
            <w:hideMark/>
          </w:tcPr>
          <w:p w:rsidR="00892221" w:rsidRPr="002A43AA" w:rsidRDefault="00892221" w:rsidP="007B6242">
            <w:pPr>
              <w:jc w:val="center"/>
              <w:rPr>
                <w:b/>
                <w:bCs/>
                <w:color w:val="000000"/>
                <w:lang w:eastAsia="en-US"/>
              </w:rPr>
            </w:pPr>
            <w:r w:rsidRPr="002A43AA">
              <w:rPr>
                <w:b/>
                <w:bCs/>
                <w:color w:val="000000"/>
                <w:lang w:eastAsia="en-US"/>
              </w:rPr>
              <w:t>2021.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92221" w:rsidRPr="002A43AA" w:rsidRDefault="00892221" w:rsidP="007B6242">
            <w:pPr>
              <w:jc w:val="center"/>
              <w:rPr>
                <w:b/>
                <w:bCs/>
                <w:color w:val="000000"/>
                <w:lang w:eastAsia="en-US"/>
              </w:rPr>
            </w:pPr>
            <w:r w:rsidRPr="002A43AA">
              <w:rPr>
                <w:b/>
                <w:bCs/>
                <w:color w:val="000000"/>
                <w:lang w:eastAsia="en-US"/>
              </w:rPr>
              <w:t>Létszám (fő)</w:t>
            </w:r>
          </w:p>
        </w:tc>
        <w:tc>
          <w:tcPr>
            <w:tcW w:w="1696" w:type="dxa"/>
            <w:tcBorders>
              <w:top w:val="single" w:sz="4" w:space="0" w:color="auto"/>
              <w:left w:val="nil"/>
              <w:bottom w:val="nil"/>
              <w:right w:val="single" w:sz="4" w:space="0" w:color="auto"/>
            </w:tcBorders>
            <w:hideMark/>
          </w:tcPr>
          <w:p w:rsidR="00892221" w:rsidRPr="002A43AA" w:rsidRDefault="00892221">
            <w:pPr>
              <w:jc w:val="center"/>
              <w:rPr>
                <w:b/>
                <w:bCs/>
                <w:color w:val="000000"/>
                <w:lang w:eastAsia="en-US"/>
              </w:rPr>
            </w:pPr>
            <w:r w:rsidRPr="002A43AA">
              <w:rPr>
                <w:b/>
                <w:bCs/>
                <w:color w:val="000000"/>
                <w:lang w:eastAsia="en-US"/>
              </w:rPr>
              <w:t>Bér</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892221" w:rsidRPr="002A43AA" w:rsidRDefault="00892221" w:rsidP="007B6242">
            <w:pPr>
              <w:jc w:val="center"/>
              <w:rPr>
                <w:b/>
                <w:bCs/>
                <w:color w:val="000000"/>
                <w:lang w:eastAsia="en-US"/>
              </w:rPr>
            </w:pPr>
            <w:r w:rsidRPr="002A43AA">
              <w:rPr>
                <w:b/>
                <w:bCs/>
                <w:color w:val="000000"/>
                <w:lang w:eastAsia="en-US"/>
              </w:rPr>
              <w:t>Dologi (Ft)</w:t>
            </w:r>
          </w:p>
        </w:tc>
        <w:tc>
          <w:tcPr>
            <w:tcW w:w="1848" w:type="dxa"/>
            <w:vMerge w:val="restart"/>
            <w:tcBorders>
              <w:top w:val="single" w:sz="4" w:space="0" w:color="auto"/>
              <w:left w:val="single" w:sz="4" w:space="0" w:color="auto"/>
              <w:bottom w:val="single" w:sz="4" w:space="0" w:color="auto"/>
              <w:right w:val="single" w:sz="4" w:space="0" w:color="auto"/>
            </w:tcBorders>
            <w:vAlign w:val="center"/>
            <w:hideMark/>
          </w:tcPr>
          <w:p w:rsidR="00892221" w:rsidRPr="002A43AA" w:rsidRDefault="00892221" w:rsidP="007B6242">
            <w:pPr>
              <w:jc w:val="center"/>
              <w:rPr>
                <w:b/>
                <w:bCs/>
                <w:color w:val="000000"/>
                <w:lang w:eastAsia="en-US"/>
              </w:rPr>
            </w:pPr>
            <w:r w:rsidRPr="002A43AA">
              <w:rPr>
                <w:b/>
                <w:bCs/>
                <w:color w:val="000000"/>
                <w:lang w:eastAsia="en-US"/>
              </w:rPr>
              <w:t>Összesen</w:t>
            </w:r>
            <w:r w:rsidR="007F65E3">
              <w:rPr>
                <w:b/>
                <w:bCs/>
                <w:color w:val="000000"/>
                <w:lang w:eastAsia="en-US"/>
              </w:rPr>
              <w:t xml:space="preserve"> (Ft)</w:t>
            </w:r>
          </w:p>
        </w:tc>
      </w:tr>
      <w:tr w:rsidR="00892221" w:rsidRPr="002A43AA" w:rsidTr="006108C8">
        <w:trPr>
          <w:trHeight w:val="360"/>
        </w:trPr>
        <w:tc>
          <w:tcPr>
            <w:tcW w:w="3129" w:type="dxa"/>
            <w:vMerge/>
            <w:tcBorders>
              <w:top w:val="nil"/>
              <w:left w:val="single" w:sz="4" w:space="0" w:color="auto"/>
              <w:bottom w:val="single" w:sz="4" w:space="0" w:color="auto"/>
              <w:right w:val="single" w:sz="4" w:space="0" w:color="auto"/>
            </w:tcBorders>
            <w:vAlign w:val="center"/>
            <w:hideMark/>
          </w:tcPr>
          <w:p w:rsidR="00892221" w:rsidRPr="002A43AA" w:rsidRDefault="00892221">
            <w:pPr>
              <w:rPr>
                <w:b/>
                <w:bCs/>
                <w:color w:val="000000"/>
                <w:lang w:eastAsia="en-US"/>
              </w:rPr>
            </w:pPr>
          </w:p>
        </w:tc>
        <w:tc>
          <w:tcPr>
            <w:tcW w:w="1276" w:type="dxa"/>
            <w:vMerge/>
            <w:tcBorders>
              <w:top w:val="nil"/>
              <w:left w:val="single" w:sz="4" w:space="0" w:color="auto"/>
              <w:bottom w:val="single" w:sz="4" w:space="0" w:color="auto"/>
              <w:right w:val="single" w:sz="4" w:space="0" w:color="auto"/>
            </w:tcBorders>
            <w:vAlign w:val="center"/>
            <w:hideMark/>
          </w:tcPr>
          <w:p w:rsidR="00892221" w:rsidRPr="002A43AA" w:rsidRDefault="00892221">
            <w:pPr>
              <w:rPr>
                <w:b/>
                <w:bCs/>
                <w:color w:val="000000"/>
                <w:lang w:eastAsia="en-US"/>
              </w:rPr>
            </w:pPr>
          </w:p>
        </w:tc>
        <w:tc>
          <w:tcPr>
            <w:tcW w:w="1696" w:type="dxa"/>
            <w:tcBorders>
              <w:top w:val="nil"/>
              <w:left w:val="nil"/>
              <w:bottom w:val="single" w:sz="4" w:space="0" w:color="auto"/>
              <w:right w:val="single" w:sz="4" w:space="0" w:color="auto"/>
            </w:tcBorders>
            <w:hideMark/>
          </w:tcPr>
          <w:p w:rsidR="00892221" w:rsidRPr="002A43AA" w:rsidRDefault="00892221">
            <w:pPr>
              <w:jc w:val="center"/>
              <w:rPr>
                <w:b/>
                <w:bCs/>
                <w:color w:val="000000"/>
                <w:lang w:eastAsia="en-US"/>
              </w:rPr>
            </w:pPr>
            <w:r w:rsidRPr="002A43AA">
              <w:rPr>
                <w:b/>
                <w:bCs/>
                <w:color w:val="000000"/>
                <w:lang w:eastAsia="en-US"/>
              </w:rPr>
              <w:t>+</w:t>
            </w:r>
            <w:r w:rsidR="007B6242">
              <w:rPr>
                <w:b/>
                <w:bCs/>
                <w:color w:val="000000"/>
                <w:lang w:eastAsia="en-US"/>
              </w:rPr>
              <w:t xml:space="preserve"> </w:t>
            </w:r>
            <w:r w:rsidRPr="002A43AA">
              <w:rPr>
                <w:b/>
                <w:bCs/>
                <w:color w:val="000000"/>
                <w:lang w:eastAsia="en-US"/>
              </w:rPr>
              <w:t>járulék (Ft)</w:t>
            </w:r>
          </w:p>
        </w:tc>
        <w:tc>
          <w:tcPr>
            <w:tcW w:w="1700" w:type="dxa"/>
            <w:vMerge/>
            <w:tcBorders>
              <w:top w:val="nil"/>
              <w:left w:val="single" w:sz="4" w:space="0" w:color="auto"/>
              <w:bottom w:val="single" w:sz="4" w:space="0" w:color="auto"/>
              <w:right w:val="single" w:sz="4" w:space="0" w:color="auto"/>
            </w:tcBorders>
            <w:vAlign w:val="center"/>
            <w:hideMark/>
          </w:tcPr>
          <w:p w:rsidR="00892221" w:rsidRPr="002A43AA" w:rsidRDefault="00892221">
            <w:pPr>
              <w:rPr>
                <w:b/>
                <w:bCs/>
                <w:color w:val="000000"/>
                <w:lang w:eastAsia="en-US"/>
              </w:rPr>
            </w:pPr>
          </w:p>
        </w:tc>
        <w:tc>
          <w:tcPr>
            <w:tcW w:w="1848" w:type="dxa"/>
            <w:vMerge/>
            <w:tcBorders>
              <w:top w:val="nil"/>
              <w:left w:val="single" w:sz="4" w:space="0" w:color="auto"/>
              <w:bottom w:val="single" w:sz="4" w:space="0" w:color="auto"/>
              <w:right w:val="single" w:sz="4" w:space="0" w:color="auto"/>
            </w:tcBorders>
            <w:vAlign w:val="center"/>
            <w:hideMark/>
          </w:tcPr>
          <w:p w:rsidR="00892221" w:rsidRPr="002A43AA" w:rsidRDefault="00892221">
            <w:pPr>
              <w:rPr>
                <w:b/>
                <w:bCs/>
                <w:color w:val="000000"/>
                <w:lang w:eastAsia="en-US"/>
              </w:rPr>
            </w:pPr>
          </w:p>
        </w:tc>
      </w:tr>
      <w:tr w:rsidR="00892221" w:rsidRPr="002A43AA" w:rsidTr="006108C8">
        <w:trPr>
          <w:trHeight w:val="360"/>
        </w:trPr>
        <w:tc>
          <w:tcPr>
            <w:tcW w:w="3129" w:type="dxa"/>
            <w:tcBorders>
              <w:top w:val="nil"/>
              <w:left w:val="single" w:sz="4" w:space="0" w:color="auto"/>
              <w:bottom w:val="single" w:sz="4" w:space="0" w:color="auto"/>
              <w:right w:val="single" w:sz="4" w:space="0" w:color="auto"/>
            </w:tcBorders>
            <w:hideMark/>
          </w:tcPr>
          <w:p w:rsidR="00892221" w:rsidRPr="002A43AA" w:rsidRDefault="00892221">
            <w:pPr>
              <w:jc w:val="center"/>
              <w:rPr>
                <w:color w:val="000000"/>
                <w:lang w:eastAsia="en-US"/>
              </w:rPr>
            </w:pPr>
            <w:r w:rsidRPr="002A43AA">
              <w:rPr>
                <w:color w:val="000000"/>
                <w:lang w:eastAsia="en-US"/>
              </w:rPr>
              <w:t>Helyi sajátosságok</w:t>
            </w:r>
          </w:p>
        </w:tc>
        <w:tc>
          <w:tcPr>
            <w:tcW w:w="1276"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15</w:t>
            </w:r>
          </w:p>
        </w:tc>
        <w:tc>
          <w:tcPr>
            <w:tcW w:w="1696"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16 819 620</w:t>
            </w:r>
          </w:p>
        </w:tc>
        <w:tc>
          <w:tcPr>
            <w:tcW w:w="1700"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7 247 813</w:t>
            </w:r>
          </w:p>
        </w:tc>
        <w:tc>
          <w:tcPr>
            <w:tcW w:w="1848"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24 067 433</w:t>
            </w:r>
          </w:p>
        </w:tc>
      </w:tr>
      <w:tr w:rsidR="00892221" w:rsidRPr="002A43AA" w:rsidTr="006108C8">
        <w:trPr>
          <w:trHeight w:val="360"/>
        </w:trPr>
        <w:tc>
          <w:tcPr>
            <w:tcW w:w="3129" w:type="dxa"/>
            <w:tcBorders>
              <w:top w:val="nil"/>
              <w:left w:val="single" w:sz="4" w:space="0" w:color="auto"/>
              <w:bottom w:val="single" w:sz="4" w:space="0" w:color="auto"/>
              <w:right w:val="single" w:sz="4" w:space="0" w:color="auto"/>
            </w:tcBorders>
            <w:hideMark/>
          </w:tcPr>
          <w:p w:rsidR="00892221" w:rsidRPr="002A43AA" w:rsidRDefault="006108C8">
            <w:pPr>
              <w:jc w:val="center"/>
              <w:rPr>
                <w:color w:val="000000"/>
                <w:lang w:eastAsia="en-US"/>
              </w:rPr>
            </w:pPr>
            <w:r>
              <w:rPr>
                <w:color w:val="000000"/>
                <w:lang w:eastAsia="en-US"/>
              </w:rPr>
              <w:t>Szociális jellegű (</w:t>
            </w:r>
            <w:r w:rsidR="00892221" w:rsidRPr="002A43AA">
              <w:rPr>
                <w:color w:val="000000"/>
                <w:lang w:eastAsia="en-US"/>
              </w:rPr>
              <w:t>közút+illegális hulladéklerakók felszámolása)</w:t>
            </w:r>
          </w:p>
        </w:tc>
        <w:tc>
          <w:tcPr>
            <w:tcW w:w="1276"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15</w:t>
            </w:r>
          </w:p>
        </w:tc>
        <w:tc>
          <w:tcPr>
            <w:tcW w:w="1696"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16 596 060</w:t>
            </w:r>
          </w:p>
        </w:tc>
        <w:tc>
          <w:tcPr>
            <w:tcW w:w="1700"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5 677 561</w:t>
            </w:r>
          </w:p>
        </w:tc>
        <w:tc>
          <w:tcPr>
            <w:tcW w:w="1848" w:type="dxa"/>
            <w:tcBorders>
              <w:top w:val="nil"/>
              <w:left w:val="nil"/>
              <w:bottom w:val="single" w:sz="4" w:space="0" w:color="auto"/>
              <w:right w:val="single" w:sz="4" w:space="0" w:color="auto"/>
            </w:tcBorders>
            <w:vAlign w:val="center"/>
            <w:hideMark/>
          </w:tcPr>
          <w:p w:rsidR="00892221" w:rsidRPr="002A43AA" w:rsidRDefault="00892221">
            <w:pPr>
              <w:jc w:val="center"/>
              <w:rPr>
                <w:color w:val="000000"/>
                <w:lang w:eastAsia="en-US"/>
              </w:rPr>
            </w:pPr>
            <w:r w:rsidRPr="002A43AA">
              <w:rPr>
                <w:color w:val="000000"/>
                <w:lang w:eastAsia="en-US"/>
              </w:rPr>
              <w:t>22 273 621</w:t>
            </w:r>
          </w:p>
        </w:tc>
      </w:tr>
      <w:tr w:rsidR="00892221" w:rsidRPr="002A43AA" w:rsidTr="006108C8">
        <w:trPr>
          <w:trHeight w:val="360"/>
        </w:trPr>
        <w:tc>
          <w:tcPr>
            <w:tcW w:w="3129" w:type="dxa"/>
            <w:tcBorders>
              <w:top w:val="nil"/>
              <w:left w:val="single" w:sz="4" w:space="0" w:color="auto"/>
              <w:bottom w:val="single" w:sz="4" w:space="0" w:color="auto"/>
              <w:right w:val="single" w:sz="4" w:space="0" w:color="auto"/>
            </w:tcBorders>
            <w:vAlign w:val="center"/>
            <w:hideMark/>
          </w:tcPr>
          <w:p w:rsidR="00892221" w:rsidRPr="002A43AA" w:rsidRDefault="00892221" w:rsidP="006108C8">
            <w:pPr>
              <w:jc w:val="center"/>
              <w:rPr>
                <w:b/>
                <w:color w:val="000000"/>
                <w:lang w:eastAsia="en-US"/>
              </w:rPr>
            </w:pPr>
            <w:r w:rsidRPr="002A43AA">
              <w:rPr>
                <w:b/>
                <w:color w:val="000000"/>
                <w:lang w:eastAsia="en-US"/>
              </w:rPr>
              <w:t>MINDÖSSZESEN</w:t>
            </w:r>
          </w:p>
        </w:tc>
        <w:tc>
          <w:tcPr>
            <w:tcW w:w="1276" w:type="dxa"/>
            <w:tcBorders>
              <w:top w:val="nil"/>
              <w:left w:val="nil"/>
              <w:bottom w:val="single" w:sz="4" w:space="0" w:color="auto"/>
              <w:right w:val="single" w:sz="4" w:space="0" w:color="auto"/>
            </w:tcBorders>
            <w:vAlign w:val="center"/>
            <w:hideMark/>
          </w:tcPr>
          <w:p w:rsidR="00892221" w:rsidRPr="002A43AA" w:rsidRDefault="00892221">
            <w:pPr>
              <w:jc w:val="center"/>
              <w:rPr>
                <w:b/>
                <w:color w:val="000000"/>
                <w:lang w:eastAsia="en-US"/>
              </w:rPr>
            </w:pPr>
            <w:r w:rsidRPr="002A43AA">
              <w:rPr>
                <w:b/>
                <w:color w:val="000000"/>
                <w:lang w:eastAsia="en-US"/>
              </w:rPr>
              <w:t>30</w:t>
            </w:r>
          </w:p>
        </w:tc>
        <w:tc>
          <w:tcPr>
            <w:tcW w:w="1696" w:type="dxa"/>
            <w:tcBorders>
              <w:top w:val="nil"/>
              <w:left w:val="nil"/>
              <w:bottom w:val="single" w:sz="4" w:space="0" w:color="auto"/>
              <w:right w:val="single" w:sz="4" w:space="0" w:color="auto"/>
            </w:tcBorders>
            <w:vAlign w:val="center"/>
            <w:hideMark/>
          </w:tcPr>
          <w:p w:rsidR="00892221" w:rsidRPr="002A43AA" w:rsidRDefault="00892221">
            <w:pPr>
              <w:jc w:val="center"/>
              <w:rPr>
                <w:b/>
                <w:color w:val="000000"/>
                <w:lang w:eastAsia="en-US"/>
              </w:rPr>
            </w:pPr>
            <w:r w:rsidRPr="002A43AA">
              <w:rPr>
                <w:b/>
                <w:color w:val="000000"/>
                <w:lang w:eastAsia="en-US"/>
              </w:rPr>
              <w:t>33 415 680</w:t>
            </w:r>
          </w:p>
        </w:tc>
        <w:tc>
          <w:tcPr>
            <w:tcW w:w="1700" w:type="dxa"/>
            <w:tcBorders>
              <w:top w:val="nil"/>
              <w:left w:val="nil"/>
              <w:bottom w:val="single" w:sz="4" w:space="0" w:color="auto"/>
              <w:right w:val="single" w:sz="4" w:space="0" w:color="auto"/>
            </w:tcBorders>
            <w:vAlign w:val="center"/>
            <w:hideMark/>
          </w:tcPr>
          <w:p w:rsidR="00892221" w:rsidRPr="002A43AA" w:rsidRDefault="00892221">
            <w:pPr>
              <w:jc w:val="center"/>
              <w:rPr>
                <w:b/>
                <w:color w:val="000000"/>
                <w:lang w:eastAsia="en-US"/>
              </w:rPr>
            </w:pPr>
            <w:r w:rsidRPr="002A43AA">
              <w:rPr>
                <w:b/>
                <w:color w:val="000000"/>
                <w:lang w:eastAsia="en-US"/>
              </w:rPr>
              <w:t>12 925 374</w:t>
            </w:r>
          </w:p>
        </w:tc>
        <w:tc>
          <w:tcPr>
            <w:tcW w:w="1848" w:type="dxa"/>
            <w:tcBorders>
              <w:top w:val="nil"/>
              <w:left w:val="nil"/>
              <w:bottom w:val="single" w:sz="4" w:space="0" w:color="auto"/>
              <w:right w:val="single" w:sz="4" w:space="0" w:color="auto"/>
            </w:tcBorders>
            <w:vAlign w:val="center"/>
            <w:hideMark/>
          </w:tcPr>
          <w:p w:rsidR="00892221" w:rsidRPr="002A43AA" w:rsidRDefault="00892221">
            <w:pPr>
              <w:jc w:val="center"/>
              <w:rPr>
                <w:b/>
                <w:color w:val="000000"/>
                <w:lang w:eastAsia="en-US"/>
              </w:rPr>
            </w:pPr>
            <w:r w:rsidRPr="002A43AA">
              <w:rPr>
                <w:b/>
                <w:color w:val="000000"/>
                <w:lang w:eastAsia="en-US"/>
              </w:rPr>
              <w:t>46 341 054</w:t>
            </w:r>
          </w:p>
        </w:tc>
      </w:tr>
    </w:tbl>
    <w:p w:rsidR="00C471A3" w:rsidRPr="002A43AA" w:rsidRDefault="00C471A3" w:rsidP="00892221">
      <w:pPr>
        <w:ind w:right="-1416"/>
        <w:jc w:val="center"/>
        <w:rPr>
          <w:b/>
        </w:rPr>
      </w:pPr>
    </w:p>
    <w:p w:rsidR="000E083F" w:rsidRPr="002A43AA" w:rsidRDefault="000E083F" w:rsidP="000E083F">
      <w:pPr>
        <w:tabs>
          <w:tab w:val="left" w:pos="2520"/>
        </w:tabs>
        <w:rPr>
          <w:b/>
          <w:u w:val="single"/>
        </w:rPr>
      </w:pPr>
      <w:r w:rsidRPr="002A43AA">
        <w:rPr>
          <w:b/>
          <w:u w:val="single"/>
        </w:rPr>
        <w:t xml:space="preserve">Csongrád város egészségügyi ellátórendszerének felépítése </w:t>
      </w:r>
    </w:p>
    <w:p w:rsidR="009A1236" w:rsidRPr="002A43AA" w:rsidRDefault="009A1236" w:rsidP="00475FA0">
      <w:pPr>
        <w:tabs>
          <w:tab w:val="left" w:pos="284"/>
          <w:tab w:val="left" w:pos="567"/>
        </w:tabs>
        <w:jc w:val="both"/>
        <w:rPr>
          <w:b/>
          <w:i/>
          <w:u w:val="single"/>
        </w:rPr>
      </w:pPr>
    </w:p>
    <w:p w:rsidR="000E083F" w:rsidRPr="002A43AA" w:rsidRDefault="006108C8" w:rsidP="00475FA0">
      <w:pPr>
        <w:pStyle w:val="Listaszerbekezds"/>
        <w:numPr>
          <w:ilvl w:val="0"/>
          <w:numId w:val="35"/>
        </w:numPr>
        <w:tabs>
          <w:tab w:val="left" w:pos="284"/>
          <w:tab w:val="left" w:pos="567"/>
        </w:tabs>
        <w:spacing w:after="0" w:line="240" w:lineRule="auto"/>
        <w:jc w:val="both"/>
        <w:rPr>
          <w:rFonts w:ascii="Times New Roman" w:eastAsia="Times New Roman" w:hAnsi="Times New Roman"/>
          <w:b/>
          <w:sz w:val="24"/>
          <w:szCs w:val="24"/>
          <w:u w:val="single"/>
          <w:lang w:eastAsia="hu-HU"/>
        </w:rPr>
      </w:pPr>
      <w:r w:rsidRPr="002A43AA">
        <w:rPr>
          <w:rFonts w:ascii="Times New Roman" w:eastAsia="Times New Roman" w:hAnsi="Times New Roman"/>
          <w:b/>
          <w:sz w:val="24"/>
          <w:szCs w:val="24"/>
          <w:u w:val="single"/>
          <w:lang w:eastAsia="hu-HU"/>
        </w:rPr>
        <w:t xml:space="preserve"> </w:t>
      </w:r>
      <w:r w:rsidR="000E083F" w:rsidRPr="002A43AA">
        <w:rPr>
          <w:rFonts w:ascii="Times New Roman" w:eastAsia="Times New Roman" w:hAnsi="Times New Roman"/>
          <w:b/>
          <w:sz w:val="24"/>
          <w:szCs w:val="24"/>
          <w:u w:val="single"/>
          <w:lang w:eastAsia="hu-HU"/>
        </w:rPr>
        <w:t>Egészségügyi ellátórendszer felépítése:</w:t>
      </w:r>
    </w:p>
    <w:p w:rsidR="009A1236" w:rsidRPr="002A43AA" w:rsidRDefault="009A1236" w:rsidP="000E083F">
      <w:pPr>
        <w:pStyle w:val="Listaszerbekezds"/>
        <w:spacing w:after="0" w:line="240" w:lineRule="auto"/>
        <w:ind w:left="1080"/>
        <w:jc w:val="both"/>
        <w:rPr>
          <w:rFonts w:ascii="Times New Roman" w:eastAsia="Times New Roman" w:hAnsi="Times New Roman"/>
          <w:sz w:val="24"/>
          <w:szCs w:val="24"/>
          <w:lang w:eastAsia="hu-HU"/>
        </w:rPr>
      </w:pPr>
    </w:p>
    <w:p w:rsidR="000E083F" w:rsidRPr="002A43AA" w:rsidRDefault="000E083F" w:rsidP="000E083F">
      <w:pPr>
        <w:ind w:left="360"/>
        <w:contextualSpacing/>
        <w:jc w:val="both"/>
        <w:rPr>
          <w:b/>
          <w:i/>
          <w:u w:val="single"/>
        </w:rPr>
      </w:pPr>
      <w:r w:rsidRPr="002A43AA">
        <w:rPr>
          <w:b/>
          <w:i/>
          <w:u w:val="single"/>
        </w:rPr>
        <w:lastRenderedPageBreak/>
        <w:t xml:space="preserve">I.1. Egészségügyi alapellátás </w:t>
      </w:r>
    </w:p>
    <w:p w:rsidR="000E083F" w:rsidRPr="002A43AA" w:rsidRDefault="000E083F" w:rsidP="000E083F">
      <w:pPr>
        <w:ind w:left="720"/>
        <w:contextualSpacing/>
        <w:jc w:val="both"/>
        <w:rPr>
          <w:b/>
          <w:i/>
          <w:u w:val="single"/>
        </w:rPr>
      </w:pPr>
    </w:p>
    <w:p w:rsidR="000E083F" w:rsidRPr="002A43AA" w:rsidRDefault="000E083F" w:rsidP="000E083F">
      <w:pPr>
        <w:jc w:val="both"/>
      </w:pPr>
      <w:r w:rsidRPr="002A43AA">
        <w:t>I.1.1 Felnőtt- gyermek háziorvosi ellátás</w:t>
      </w:r>
    </w:p>
    <w:p w:rsidR="000E083F" w:rsidRPr="002A43AA" w:rsidRDefault="000E083F" w:rsidP="000E083F">
      <w:pPr>
        <w:jc w:val="both"/>
      </w:pPr>
      <w:r w:rsidRPr="002A43AA">
        <w:t>I.1.2 Fogászati alapellátás</w:t>
      </w:r>
    </w:p>
    <w:p w:rsidR="000E083F" w:rsidRPr="002A43AA" w:rsidRDefault="000E083F" w:rsidP="000E083F">
      <w:pPr>
        <w:jc w:val="both"/>
      </w:pPr>
      <w:r w:rsidRPr="002A43AA">
        <w:t>I.1.3 Védőnők</w:t>
      </w:r>
    </w:p>
    <w:p w:rsidR="000E083F" w:rsidRPr="002A43AA" w:rsidRDefault="000E083F" w:rsidP="000E083F">
      <w:pPr>
        <w:jc w:val="both"/>
      </w:pPr>
      <w:r w:rsidRPr="002A43AA">
        <w:t>I.1.4 Központi orvosi ügyelet</w:t>
      </w:r>
    </w:p>
    <w:p w:rsidR="009A1236" w:rsidRPr="002A43AA" w:rsidRDefault="009A1236" w:rsidP="000E083F">
      <w:pPr>
        <w:jc w:val="both"/>
        <w:rPr>
          <w:b/>
          <w:i/>
          <w:u w:val="single"/>
        </w:rPr>
      </w:pPr>
    </w:p>
    <w:p w:rsidR="000E083F" w:rsidRPr="002A43AA" w:rsidRDefault="000E083F" w:rsidP="000E083F">
      <w:pPr>
        <w:ind w:left="360"/>
        <w:contextualSpacing/>
        <w:jc w:val="both"/>
        <w:rPr>
          <w:b/>
          <w:i/>
          <w:u w:val="single"/>
        </w:rPr>
      </w:pPr>
      <w:r w:rsidRPr="002A43AA">
        <w:rPr>
          <w:b/>
          <w:i/>
          <w:u w:val="single"/>
        </w:rPr>
        <w:t>II.2. Szakellátások:</w:t>
      </w:r>
    </w:p>
    <w:p w:rsidR="000E083F" w:rsidRPr="002A43AA" w:rsidRDefault="000E083F" w:rsidP="000E083F">
      <w:pPr>
        <w:jc w:val="both"/>
      </w:pPr>
    </w:p>
    <w:p w:rsidR="000E083F" w:rsidRPr="002A43AA" w:rsidRDefault="000E083F" w:rsidP="000E083F">
      <w:pPr>
        <w:jc w:val="both"/>
      </w:pPr>
      <w:r w:rsidRPr="002A43AA">
        <w:t xml:space="preserve">II. 2.1. </w:t>
      </w:r>
      <w:proofErr w:type="spellStart"/>
      <w:r w:rsidRPr="002A43AA">
        <w:t>Járóbeteg</w:t>
      </w:r>
      <w:proofErr w:type="spellEnd"/>
      <w:r w:rsidRPr="002A43AA">
        <w:t xml:space="preserve"> szakellátás</w:t>
      </w:r>
    </w:p>
    <w:p w:rsidR="000E083F" w:rsidRPr="002A43AA" w:rsidRDefault="000E083F" w:rsidP="000E083F">
      <w:pPr>
        <w:jc w:val="both"/>
      </w:pPr>
      <w:r w:rsidRPr="002A43AA">
        <w:t>II. 2.2. Mozgás rehabilitáció</w:t>
      </w:r>
    </w:p>
    <w:p w:rsidR="000E083F" w:rsidRPr="002A43AA" w:rsidRDefault="000E083F" w:rsidP="000E083F">
      <w:pPr>
        <w:jc w:val="both"/>
        <w:rPr>
          <w:b/>
          <w:i/>
          <w:u w:val="single"/>
        </w:rPr>
      </w:pPr>
      <w:r w:rsidRPr="002A43AA">
        <w:rPr>
          <w:b/>
          <w:i/>
          <w:u w:val="single"/>
        </w:rPr>
        <w:t>III. Egyéb egészségügyi szolgáltatások</w:t>
      </w:r>
    </w:p>
    <w:p w:rsidR="000E083F" w:rsidRPr="002A43AA" w:rsidRDefault="000E083F" w:rsidP="000E083F">
      <w:pPr>
        <w:jc w:val="both"/>
        <w:rPr>
          <w:i/>
        </w:rPr>
      </w:pPr>
    </w:p>
    <w:p w:rsidR="000E083F" w:rsidRPr="002A43AA" w:rsidRDefault="000E083F" w:rsidP="000E083F">
      <w:pPr>
        <w:contextualSpacing/>
        <w:jc w:val="both"/>
        <w:rPr>
          <w:b/>
          <w:i/>
          <w:u w:val="single"/>
        </w:rPr>
      </w:pPr>
      <w:r w:rsidRPr="002A43AA">
        <w:rPr>
          <w:b/>
          <w:i/>
          <w:u w:val="single"/>
        </w:rPr>
        <w:t>III.1. Gyógyszertárak</w:t>
      </w:r>
      <w:r w:rsidRPr="007F65E3">
        <w:rPr>
          <w:b/>
          <w:i/>
        </w:rPr>
        <w:t xml:space="preserve"> </w:t>
      </w:r>
      <w:r w:rsidRPr="007F65E3">
        <w:rPr>
          <w:i/>
        </w:rPr>
        <w:t>-</w:t>
      </w:r>
      <w:r w:rsidR="00475FA0" w:rsidRPr="007F65E3">
        <w:rPr>
          <w:i/>
        </w:rPr>
        <w:t xml:space="preserve"> </w:t>
      </w:r>
      <w:r w:rsidRPr="002A43AA">
        <w:rPr>
          <w:i/>
        </w:rPr>
        <w:t>magángyógyszertárak</w:t>
      </w:r>
    </w:p>
    <w:p w:rsidR="000E083F" w:rsidRPr="002A43AA" w:rsidRDefault="000E083F" w:rsidP="000E083F">
      <w:pPr>
        <w:jc w:val="both"/>
      </w:pPr>
    </w:p>
    <w:p w:rsidR="000E083F" w:rsidRPr="002A43AA" w:rsidRDefault="000E083F" w:rsidP="000E083F">
      <w:pPr>
        <w:contextualSpacing/>
        <w:jc w:val="both"/>
        <w:rPr>
          <w:b/>
          <w:i/>
          <w:u w:val="single"/>
        </w:rPr>
      </w:pPr>
      <w:r w:rsidRPr="002A43AA">
        <w:rPr>
          <w:b/>
          <w:i/>
          <w:u w:val="single"/>
        </w:rPr>
        <w:t>III.2. Mentés- Állami feladat</w:t>
      </w:r>
    </w:p>
    <w:p w:rsidR="000E083F" w:rsidRPr="002A43AA" w:rsidRDefault="000E083F" w:rsidP="000E083F">
      <w:pPr>
        <w:ind w:left="360"/>
        <w:contextualSpacing/>
        <w:jc w:val="both"/>
        <w:rPr>
          <w:b/>
          <w:i/>
          <w:u w:val="single"/>
        </w:rPr>
      </w:pPr>
    </w:p>
    <w:p w:rsidR="000E083F" w:rsidRPr="002A43AA" w:rsidRDefault="000E083F" w:rsidP="000E083F">
      <w:pPr>
        <w:jc w:val="both"/>
        <w:rPr>
          <w:i/>
          <w:u w:val="single"/>
        </w:rPr>
      </w:pPr>
      <w:r w:rsidRPr="002A43AA">
        <w:rPr>
          <w:b/>
          <w:i/>
          <w:u w:val="single"/>
        </w:rPr>
        <w:t>III.3. Otthoni szakápolás</w:t>
      </w:r>
      <w:r w:rsidRPr="007F65E3">
        <w:rPr>
          <w:b/>
          <w:i/>
        </w:rPr>
        <w:t xml:space="preserve">, </w:t>
      </w:r>
      <w:r w:rsidRPr="002A43AA">
        <w:rPr>
          <w:i/>
        </w:rPr>
        <w:t>magán vállalkozás</w:t>
      </w:r>
    </w:p>
    <w:p w:rsidR="000E083F" w:rsidRPr="002A43AA" w:rsidRDefault="000E083F" w:rsidP="000E083F">
      <w:pPr>
        <w:ind w:left="720"/>
        <w:contextualSpacing/>
        <w:jc w:val="both"/>
        <w:rPr>
          <w:b/>
          <w:i/>
          <w:u w:val="single"/>
        </w:rPr>
      </w:pPr>
    </w:p>
    <w:p w:rsidR="000E083F" w:rsidRPr="002A43AA" w:rsidRDefault="000E083F" w:rsidP="000E083F">
      <w:pPr>
        <w:ind w:left="360"/>
        <w:contextualSpacing/>
        <w:jc w:val="both"/>
        <w:rPr>
          <w:b/>
        </w:rPr>
      </w:pPr>
      <w:r w:rsidRPr="002A43AA">
        <w:rPr>
          <w:b/>
        </w:rPr>
        <w:t xml:space="preserve">I.1. Egészségügyi alapellátás </w:t>
      </w:r>
    </w:p>
    <w:p w:rsidR="000E083F" w:rsidRPr="004E4B92" w:rsidRDefault="000E083F" w:rsidP="000E083F">
      <w:pPr>
        <w:ind w:left="360"/>
        <w:jc w:val="both"/>
        <w:rPr>
          <w:sz w:val="20"/>
          <w:szCs w:val="20"/>
        </w:rPr>
      </w:pPr>
    </w:p>
    <w:p w:rsidR="000E083F" w:rsidRPr="002A43AA" w:rsidRDefault="000E083F" w:rsidP="000E083F">
      <w:pPr>
        <w:jc w:val="both"/>
      </w:pPr>
      <w:r w:rsidRPr="002A43AA">
        <w:rPr>
          <w:i/>
        </w:rPr>
        <w:t>Az</w:t>
      </w:r>
      <w:r w:rsidRPr="002A43AA">
        <w:rPr>
          <w:b/>
          <w:i/>
        </w:rPr>
        <w:t xml:space="preserve"> egészségügyi alapellátás</w:t>
      </w:r>
      <w:r w:rsidRPr="002A43AA">
        <w:t>ban a felnőtt és gyermek háziorvosok és a fogorvosok magánpraxis formájában működtetik a feladatellátást. Közvetlen finanszírozási szerződésben állnak a Nemzeti Egészségbiztosítási A</w:t>
      </w:r>
      <w:r w:rsidR="002C452B" w:rsidRPr="002A43AA">
        <w:t>lapkezelővel (továbbiakban NEAK</w:t>
      </w:r>
      <w:r w:rsidRPr="002A43AA">
        <w:t>)</w:t>
      </w:r>
      <w:r w:rsidR="002C452B" w:rsidRPr="002A43AA">
        <w:t>.</w:t>
      </w:r>
      <w:r w:rsidRPr="002A43AA">
        <w:t xml:space="preserve"> </w:t>
      </w:r>
    </w:p>
    <w:p w:rsidR="000E083F" w:rsidRPr="002A43AA" w:rsidRDefault="000E083F" w:rsidP="000E083F">
      <w:pPr>
        <w:jc w:val="both"/>
      </w:pPr>
      <w:r w:rsidRPr="002A43AA">
        <w:t>Az alapellátást, beleértve a védőnők feladatellátását is körzetekre, a körzetek által összefogott utcanevekre, Csongrád</w:t>
      </w:r>
      <w:r w:rsidR="002C452B" w:rsidRPr="002A43AA">
        <w:t xml:space="preserve"> Városi Önkormányzat Képviselő-</w:t>
      </w:r>
      <w:r w:rsidR="00BE4AC8" w:rsidRPr="002A43AA">
        <w:t>testülete megalkott</w:t>
      </w:r>
      <w:r w:rsidRPr="002A43AA">
        <w:t>a rendeletét.</w:t>
      </w:r>
    </w:p>
    <w:p w:rsidR="000E083F" w:rsidRPr="002A43AA" w:rsidRDefault="000E083F" w:rsidP="000E083F">
      <w:pPr>
        <w:jc w:val="both"/>
      </w:pPr>
      <w:r w:rsidRPr="002A43AA">
        <w:t>Az önkormányzat felelősséggel tartozik az egészségügyi alapellátás folyamatos működtetéséért, az ellátást veszélyeztető problémák megszűntetéséért.</w:t>
      </w:r>
    </w:p>
    <w:p w:rsidR="000E083F" w:rsidRPr="002A43AA" w:rsidRDefault="000E083F" w:rsidP="000E083F">
      <w:pPr>
        <w:jc w:val="both"/>
      </w:pPr>
      <w:r w:rsidRPr="002A43AA">
        <w:t xml:space="preserve">Városunkban </w:t>
      </w:r>
      <w:r w:rsidRPr="002A43AA">
        <w:rPr>
          <w:b/>
          <w:i/>
        </w:rPr>
        <w:t>kilenc felnőtt háziorvosi praxis</w:t>
      </w:r>
      <w:r w:rsidRPr="002A43AA">
        <w:t xml:space="preserve">, </w:t>
      </w:r>
      <w:r w:rsidRPr="002A43AA">
        <w:rPr>
          <w:b/>
          <w:i/>
        </w:rPr>
        <w:t>három gyermek háziorvosi praxis</w:t>
      </w:r>
      <w:r w:rsidRPr="002A43AA">
        <w:t xml:space="preserve">, </w:t>
      </w:r>
      <w:r w:rsidRPr="002A43AA">
        <w:rPr>
          <w:b/>
          <w:i/>
        </w:rPr>
        <w:t xml:space="preserve">négy felnőtt fogszakorvos, egy gyermekfogászat, - iskola- ifjúsági fogászati ellátás </w:t>
      </w:r>
      <w:r w:rsidRPr="002A43AA">
        <w:t xml:space="preserve">működik jelenleg. Az </w:t>
      </w:r>
      <w:r w:rsidR="00BE4AC8" w:rsidRPr="002A43AA">
        <w:rPr>
          <w:b/>
          <w:i/>
        </w:rPr>
        <w:t>iskola-</w:t>
      </w:r>
      <w:r w:rsidRPr="002A43AA">
        <w:rPr>
          <w:b/>
          <w:i/>
        </w:rPr>
        <w:t>egészségügy</w:t>
      </w:r>
      <w:r w:rsidRPr="002A43AA">
        <w:t xml:space="preserve">i munkát az egyik </w:t>
      </w:r>
      <w:r w:rsidRPr="002A43AA">
        <w:rPr>
          <w:b/>
          <w:i/>
        </w:rPr>
        <w:t>gyermek háziorvos</w:t>
      </w:r>
      <w:r w:rsidRPr="002A43AA">
        <w:t xml:space="preserve"> látja el, külön erre a feladatra megkötött finanszírozási szerződéssel.</w:t>
      </w:r>
    </w:p>
    <w:p w:rsidR="000E083F" w:rsidRPr="002A43AA" w:rsidRDefault="000E083F" w:rsidP="000E083F">
      <w:pPr>
        <w:jc w:val="both"/>
      </w:pPr>
    </w:p>
    <w:p w:rsidR="000E083F" w:rsidRPr="002A43AA" w:rsidRDefault="000E083F" w:rsidP="000E083F">
      <w:pPr>
        <w:jc w:val="both"/>
      </w:pPr>
      <w:r w:rsidRPr="002A43AA">
        <w:t>A Dr. Szarka Ödön Egyesített Egészségüg</w:t>
      </w:r>
      <w:r w:rsidR="00A55092" w:rsidRPr="002A43AA">
        <w:t>yi és Szociális Intézmény (6640</w:t>
      </w:r>
      <w:r w:rsidRPr="002A43AA">
        <w:t xml:space="preserve"> Csongrád</w:t>
      </w:r>
      <w:r w:rsidR="00A55092" w:rsidRPr="002A43AA">
        <w:t>,</w:t>
      </w:r>
      <w:r w:rsidRPr="002A43AA">
        <w:t xml:space="preserve"> Gyöngyvirág u 5.) – továbbiakban: Intézmény - mint önkormányzati intézmény összefogja az egészségügyi alapellátások közül a Védőnői Szolgálat, a Központi Orvosi Ügyelet működtetését. </w:t>
      </w:r>
    </w:p>
    <w:p w:rsidR="000E083F" w:rsidRPr="002A43AA" w:rsidRDefault="00BE4AC8" w:rsidP="000E083F">
      <w:pPr>
        <w:jc w:val="both"/>
      </w:pPr>
      <w:r w:rsidRPr="002A43AA">
        <w:t>Az</w:t>
      </w:r>
      <w:r w:rsidR="000E083F" w:rsidRPr="002A43AA">
        <w:t xml:space="preserve"> intézmény részeként, de önálló szakmai egységként működik a </w:t>
      </w:r>
      <w:r w:rsidR="000E083F" w:rsidRPr="002A43AA">
        <w:rPr>
          <w:b/>
          <w:i/>
        </w:rPr>
        <w:t>Védőnői feladatellátás</w:t>
      </w:r>
      <w:r w:rsidR="000E083F" w:rsidRPr="002A43AA">
        <w:t>. A védőnők Csongrád, Felgyő Tömörkény közigazgatási területén látják el a körzeti védőnői és az iskola</w:t>
      </w:r>
      <w:r w:rsidRPr="002A43AA">
        <w:t xml:space="preserve"> </w:t>
      </w:r>
      <w:r w:rsidR="000E083F" w:rsidRPr="002A43AA">
        <w:t>védőnői feladatellátást jogszabály szerint.</w:t>
      </w:r>
    </w:p>
    <w:p w:rsidR="000E083F" w:rsidRPr="002A43AA" w:rsidRDefault="000E083F" w:rsidP="000E083F">
      <w:pPr>
        <w:jc w:val="both"/>
      </w:pPr>
      <w:r w:rsidRPr="002A43AA">
        <w:t xml:space="preserve">Szintén az intézmény önálló szakmai egységeként működik a </w:t>
      </w:r>
      <w:r w:rsidRPr="002A43AA">
        <w:rPr>
          <w:b/>
          <w:i/>
        </w:rPr>
        <w:t xml:space="preserve">Központi Orvosi Ügyelet. </w:t>
      </w:r>
      <w:r w:rsidRPr="002A43AA">
        <w:t>A központ</w:t>
      </w:r>
      <w:r w:rsidR="007E661C">
        <w:t>i</w:t>
      </w:r>
      <w:r w:rsidRPr="002A43AA">
        <w:t xml:space="preserve"> orvosi ügyelet telephelye az Országos Mentőszolgálat telephelyén került kia</w:t>
      </w:r>
      <w:r w:rsidR="00BB2D77" w:rsidRPr="002A43AA">
        <w:t>lakításra, Csongrád József Attila utca</w:t>
      </w:r>
      <w:r w:rsidRPr="002A43AA">
        <w:t xml:space="preserve"> 1.</w:t>
      </w:r>
      <w:r w:rsidR="00BB2D77" w:rsidRPr="002A43AA">
        <w:t xml:space="preserve"> szám </w:t>
      </w:r>
      <w:r w:rsidRPr="002A43AA">
        <w:t xml:space="preserve">alatt. Az orvosi ügyeleten a gyermekek sürgősségi ellátása is megvalósul. Az Országos Mentőszolgálat kizárólag mentési feladatokat végez állami fenntartásban. A két teljesen különálló egészségügyi szervezet egy helyen történő elhelyezésének kifejezetten szakmai indokoltsága van. </w:t>
      </w:r>
    </w:p>
    <w:p w:rsidR="000E083F" w:rsidRPr="002A43AA" w:rsidRDefault="000E083F" w:rsidP="00795047">
      <w:pPr>
        <w:jc w:val="both"/>
      </w:pPr>
    </w:p>
    <w:p w:rsidR="000E083F" w:rsidRPr="002A43AA" w:rsidRDefault="000E083F" w:rsidP="00795047">
      <w:pPr>
        <w:jc w:val="both"/>
      </w:pPr>
      <w:r w:rsidRPr="002A43AA">
        <w:t xml:space="preserve">Az Intézmény üzemelteti a </w:t>
      </w:r>
      <w:proofErr w:type="spellStart"/>
      <w:r w:rsidRPr="002A43AA">
        <w:t>járóbeteg</w:t>
      </w:r>
      <w:proofErr w:type="spellEnd"/>
      <w:r w:rsidRPr="002A43AA">
        <w:t xml:space="preserve"> szakellátást és a mozgás rehabilitációt is.</w:t>
      </w:r>
    </w:p>
    <w:p w:rsidR="000E083F" w:rsidRPr="002A43AA" w:rsidRDefault="000E083F" w:rsidP="00795047">
      <w:pPr>
        <w:jc w:val="both"/>
      </w:pPr>
    </w:p>
    <w:p w:rsidR="000E083F" w:rsidRPr="002A43AA" w:rsidRDefault="000E083F" w:rsidP="00795047">
      <w:pPr>
        <w:jc w:val="both"/>
        <w:rPr>
          <w:b/>
        </w:rPr>
      </w:pPr>
      <w:r w:rsidRPr="002A43AA">
        <w:rPr>
          <w:b/>
        </w:rPr>
        <w:t>II. 2. Egészségügyi szakellátások – járó-beteg szakellátás, mozgás rehabilitáció</w:t>
      </w:r>
    </w:p>
    <w:p w:rsidR="000E083F" w:rsidRPr="002A43AA" w:rsidRDefault="000E083F" w:rsidP="00795047">
      <w:pPr>
        <w:jc w:val="both"/>
      </w:pPr>
      <w:r w:rsidRPr="002A43AA">
        <w:t xml:space="preserve">Csongrádi térségben a lakosság </w:t>
      </w:r>
      <w:proofErr w:type="spellStart"/>
      <w:r w:rsidRPr="002A43AA">
        <w:t>járóbeteg</w:t>
      </w:r>
      <w:proofErr w:type="spellEnd"/>
      <w:r w:rsidRPr="002A43AA">
        <w:t xml:space="preserve"> szakellátása a Rendelőintézetben Gyöngyvirág u. 5</w:t>
      </w:r>
      <w:proofErr w:type="gramStart"/>
      <w:r w:rsidRPr="002A43AA">
        <w:t>.,</w:t>
      </w:r>
      <w:proofErr w:type="gramEnd"/>
      <w:r w:rsidRPr="002A43AA">
        <w:t xml:space="preserve"> a</w:t>
      </w:r>
      <w:r w:rsidR="0072625C">
        <w:t xml:space="preserve"> Reumatológiai és mozgásszervi </w:t>
      </w:r>
      <w:proofErr w:type="spellStart"/>
      <w:r w:rsidR="0072625C">
        <w:t>j</w:t>
      </w:r>
      <w:r w:rsidRPr="002A43AA">
        <w:t>áróbeteg</w:t>
      </w:r>
      <w:proofErr w:type="spellEnd"/>
      <w:r w:rsidRPr="002A43AA">
        <w:t xml:space="preserve"> szakellátások</w:t>
      </w:r>
      <w:r w:rsidR="00996D58" w:rsidRPr="002A43AA">
        <w:t xml:space="preserve"> és gondozás</w:t>
      </w:r>
      <w:r w:rsidR="00BE4AC8" w:rsidRPr="002A43AA">
        <w:t xml:space="preserve"> </w:t>
      </w:r>
      <w:r w:rsidRPr="002A43AA">
        <w:t>a Síp u. 3. sz.</w:t>
      </w:r>
      <w:r w:rsidR="00996D58" w:rsidRPr="002A43AA">
        <w:t xml:space="preserve"> </w:t>
      </w:r>
      <w:r w:rsidR="00BE4AC8" w:rsidRPr="002A43AA">
        <w:t xml:space="preserve">alatt </w:t>
      </w:r>
      <w:r w:rsidRPr="002A43AA">
        <w:t>valósulnak meg.</w:t>
      </w:r>
      <w:r w:rsidR="00996D58" w:rsidRPr="002A43AA">
        <w:t xml:space="preserve"> Az intézményben a NEAK</w:t>
      </w:r>
      <w:r w:rsidRPr="002A43AA">
        <w:t xml:space="preserve"> által finanszírozott </w:t>
      </w:r>
      <w:proofErr w:type="spellStart"/>
      <w:r w:rsidRPr="002A43AA">
        <w:t>járóbeteg</w:t>
      </w:r>
      <w:proofErr w:type="spellEnd"/>
      <w:r w:rsidRPr="002A43AA">
        <w:t xml:space="preserve"> szakrendelések működnek, területi ellátási kötelezettséggel.</w:t>
      </w:r>
    </w:p>
    <w:p w:rsidR="000E083F" w:rsidRPr="002A43AA" w:rsidRDefault="000E083F" w:rsidP="00795047">
      <w:pPr>
        <w:jc w:val="both"/>
      </w:pPr>
      <w:r w:rsidRPr="002A43AA">
        <w:rPr>
          <w:b/>
          <w:bCs/>
        </w:rPr>
        <w:lastRenderedPageBreak/>
        <w:t>Ellátási terület:</w:t>
      </w:r>
      <w:r w:rsidRPr="002A43AA">
        <w:t xml:space="preserve"> Csongrád, Csanytelek, Felgyő és Tömörkény közigazgatási területen élő lakosság.</w:t>
      </w:r>
    </w:p>
    <w:p w:rsidR="000E083F" w:rsidRPr="002A43AA" w:rsidRDefault="000E083F" w:rsidP="00795047">
      <w:pPr>
        <w:jc w:val="both"/>
      </w:pPr>
      <w:r w:rsidRPr="002A43AA">
        <w:t>A kötelező egészségbiztosítás terhére a magyar biztosítással (érvényes TAJ számmal) rendelkező betegek a jogszabályban meghatározott rendeléseket háziorvosi beutalóval vehetik igénybe.</w:t>
      </w:r>
    </w:p>
    <w:p w:rsidR="002278F9" w:rsidRPr="002A43AA" w:rsidRDefault="002278F9" w:rsidP="00795047"/>
    <w:p w:rsidR="000E083F" w:rsidRPr="002A43AA" w:rsidRDefault="001D472D" w:rsidP="00CC4569">
      <w:hyperlink r:id="rId9" w:history="1">
        <w:r w:rsidR="000E083F" w:rsidRPr="002A43AA">
          <w:rPr>
            <w:b/>
            <w:bCs/>
            <w:u w:val="single"/>
          </w:rPr>
          <w:t>BEUTALÓ NÉLKÜL</w:t>
        </w:r>
        <w:r w:rsidR="002278F9" w:rsidRPr="002A43AA">
          <w:rPr>
            <w:u w:val="single"/>
          </w:rPr>
          <w:t xml:space="preserve"> </w:t>
        </w:r>
        <w:r w:rsidR="000E083F" w:rsidRPr="002A43AA">
          <w:rPr>
            <w:u w:val="single"/>
          </w:rPr>
          <w:t>IGÉNYBE VEHETŐ SZAKRENDELÉSEK:</w:t>
        </w:r>
      </w:hyperlink>
    </w:p>
    <w:p w:rsidR="004E4B92" w:rsidRPr="004E4B92" w:rsidRDefault="004E4B92" w:rsidP="00CC4569">
      <w:pPr>
        <w:rPr>
          <w:sz w:val="16"/>
          <w:szCs w:val="16"/>
        </w:rPr>
      </w:pPr>
    </w:p>
    <w:p w:rsidR="000E083F" w:rsidRDefault="000E083F" w:rsidP="00CC4569">
      <w:r w:rsidRPr="002A43AA">
        <w:t xml:space="preserve">» </w:t>
      </w:r>
      <w:proofErr w:type="gramStart"/>
      <w:r w:rsidRPr="002A43AA">
        <w:t>Bőrgyógyászat</w:t>
      </w:r>
      <w:r w:rsidRPr="002A43AA">
        <w:br/>
        <w:t>»</w:t>
      </w:r>
      <w:proofErr w:type="gramEnd"/>
      <w:r w:rsidRPr="002A43AA">
        <w:t xml:space="preserve"> Nőgyógyászat</w:t>
      </w:r>
      <w:r w:rsidRPr="002A43AA">
        <w:br/>
        <w:t>» Urológia</w:t>
      </w:r>
      <w:r w:rsidRPr="002A43AA">
        <w:br/>
        <w:t xml:space="preserve">» Pszichiátria és </w:t>
      </w:r>
      <w:proofErr w:type="spellStart"/>
      <w:r w:rsidRPr="002A43AA">
        <w:t>addiktológia</w:t>
      </w:r>
      <w:proofErr w:type="spellEnd"/>
      <w:r w:rsidRPr="002A43AA">
        <w:br/>
        <w:t>» Fül-, orr-, gégészet</w:t>
      </w:r>
      <w:r w:rsidRPr="002A43AA">
        <w:br/>
        <w:t>» Szemészet</w:t>
      </w:r>
      <w:r w:rsidRPr="002A43AA">
        <w:br/>
        <w:t>» Sebészet</w:t>
      </w:r>
    </w:p>
    <w:p w:rsidR="00CC4569" w:rsidRPr="004E4B92" w:rsidRDefault="00CC4569" w:rsidP="00CC4569"/>
    <w:p w:rsidR="000E083F" w:rsidRPr="002A43AA" w:rsidRDefault="001D472D" w:rsidP="007F65E3">
      <w:pPr>
        <w:jc w:val="both"/>
      </w:pPr>
      <w:hyperlink r:id="rId10" w:history="1">
        <w:r w:rsidR="000E083F" w:rsidRPr="002A43AA">
          <w:rPr>
            <w:b/>
            <w:bCs/>
            <w:u w:val="single"/>
          </w:rPr>
          <w:t xml:space="preserve">BEUTALÓVAL </w:t>
        </w:r>
        <w:r w:rsidR="000E083F" w:rsidRPr="002A43AA">
          <w:rPr>
            <w:u w:val="single"/>
          </w:rPr>
          <w:t>IGÉNYBE VEHETŐ SZAKRENDELÉSEK:</w:t>
        </w:r>
      </w:hyperlink>
    </w:p>
    <w:p w:rsidR="004E4B92" w:rsidRPr="004E4B92" w:rsidRDefault="004E4B92" w:rsidP="00CC4569">
      <w:pPr>
        <w:rPr>
          <w:sz w:val="16"/>
          <w:szCs w:val="16"/>
        </w:rPr>
      </w:pPr>
    </w:p>
    <w:p w:rsidR="000E083F" w:rsidRDefault="000E083F" w:rsidP="00CC4569">
      <w:r w:rsidRPr="002A43AA">
        <w:t xml:space="preserve">» </w:t>
      </w:r>
      <w:proofErr w:type="gramStart"/>
      <w:r w:rsidRPr="002A43AA">
        <w:t>Belgyógyászat</w:t>
      </w:r>
      <w:r w:rsidRPr="002A43AA">
        <w:br/>
        <w:t>»</w:t>
      </w:r>
      <w:proofErr w:type="gramEnd"/>
      <w:r w:rsidRPr="002A43AA">
        <w:t xml:space="preserve"> Belgyógyász, </w:t>
      </w:r>
      <w:proofErr w:type="spellStart"/>
      <w:r w:rsidRPr="002A43AA">
        <w:t>Diabetológus</w:t>
      </w:r>
      <w:proofErr w:type="spellEnd"/>
      <w:r w:rsidRPr="002A43AA">
        <w:t>, Endokrinológus</w:t>
      </w:r>
      <w:r w:rsidRPr="002A43AA">
        <w:br/>
        <w:t>» Kardiológia</w:t>
      </w:r>
      <w:r w:rsidRPr="002A43AA">
        <w:br/>
        <w:t>» Ideggyógyászat</w:t>
      </w:r>
      <w:r w:rsidRPr="002A43AA">
        <w:br/>
        <w:t>» Ortopédia</w:t>
      </w:r>
      <w:r w:rsidRPr="002A43AA">
        <w:br/>
        <w:t>» Reumatológia</w:t>
      </w:r>
      <w:r w:rsidRPr="002A43AA">
        <w:br/>
        <w:t>» Tüdőgyógyászat</w:t>
      </w:r>
      <w:r w:rsidRPr="002A43AA">
        <w:br/>
        <w:t xml:space="preserve">» </w:t>
      </w:r>
      <w:proofErr w:type="spellStart"/>
      <w:r w:rsidRPr="002A43AA">
        <w:t>Audiológia</w:t>
      </w:r>
      <w:proofErr w:type="spellEnd"/>
      <w:r w:rsidRPr="002A43AA">
        <w:br/>
        <w:t>» Röntgen és ultrahang</w:t>
      </w:r>
      <w:r w:rsidRPr="002A43AA">
        <w:br/>
        <w:t>» Labor</w:t>
      </w:r>
      <w:r w:rsidRPr="002A43AA">
        <w:br/>
        <w:t>» Fizioterápia, gyógytorna</w:t>
      </w:r>
      <w:r w:rsidRPr="002A43AA">
        <w:br/>
        <w:t xml:space="preserve">» </w:t>
      </w:r>
      <w:proofErr w:type="spellStart"/>
      <w:r w:rsidRPr="002A43AA">
        <w:t>Mozgásrehabilitáció</w:t>
      </w:r>
      <w:proofErr w:type="spellEnd"/>
    </w:p>
    <w:p w:rsidR="00CC4569" w:rsidRPr="004E4B92" w:rsidRDefault="00CC4569" w:rsidP="00CC4569">
      <w:pPr>
        <w:rPr>
          <w:sz w:val="20"/>
          <w:szCs w:val="20"/>
        </w:rPr>
      </w:pPr>
    </w:p>
    <w:p w:rsidR="000E083F" w:rsidRDefault="000E083F" w:rsidP="00CC4569">
      <w:r w:rsidRPr="002A43AA">
        <w:t>Laboratóriumi vizsgálatokhoz köthető mintavétel.</w:t>
      </w:r>
    </w:p>
    <w:p w:rsidR="00CC4569" w:rsidRPr="004E4B92" w:rsidRDefault="00CC4569" w:rsidP="00CC4569">
      <w:pPr>
        <w:rPr>
          <w:sz w:val="20"/>
          <w:szCs w:val="20"/>
        </w:rPr>
      </w:pPr>
    </w:p>
    <w:p w:rsidR="000E083F" w:rsidRDefault="000E083F" w:rsidP="00494B1E">
      <w:pPr>
        <w:jc w:val="both"/>
      </w:pPr>
      <w:r w:rsidRPr="002A43AA">
        <w:t>A szakre</w:t>
      </w:r>
      <w:r w:rsidR="00504F37">
        <w:t>ndeléseken előjegyzési rendszer</w:t>
      </w:r>
      <w:r w:rsidRPr="002A43AA">
        <w:t xml:space="preserve"> működik, ezért a tervezhető ellátásokra előzetes időpont egyeztetés szükséges. Sürgős esetekben a soronkívüliség biztosított minden megjelenő beteg számára.</w:t>
      </w:r>
    </w:p>
    <w:p w:rsidR="00494B1E" w:rsidRPr="002A43AA" w:rsidRDefault="00494B1E" w:rsidP="00494B1E">
      <w:pPr>
        <w:jc w:val="both"/>
      </w:pPr>
    </w:p>
    <w:p w:rsidR="000E083F" w:rsidRDefault="000E083F" w:rsidP="00494B1E">
      <w:pPr>
        <w:ind w:left="360"/>
        <w:jc w:val="both"/>
        <w:outlineLvl w:val="4"/>
        <w:rPr>
          <w:b/>
          <w:bCs/>
        </w:rPr>
      </w:pPr>
      <w:r w:rsidRPr="002A43AA">
        <w:rPr>
          <w:b/>
          <w:bCs/>
        </w:rPr>
        <w:t>III.1. Gyógyszertárak</w:t>
      </w:r>
    </w:p>
    <w:p w:rsidR="00494B1E" w:rsidRPr="004E4B92" w:rsidRDefault="00494B1E" w:rsidP="00494B1E">
      <w:pPr>
        <w:ind w:left="360"/>
        <w:jc w:val="both"/>
        <w:outlineLvl w:val="4"/>
        <w:rPr>
          <w:b/>
          <w:bCs/>
        </w:rPr>
      </w:pPr>
    </w:p>
    <w:p w:rsidR="000E083F" w:rsidRPr="002A43AA" w:rsidRDefault="000E083F" w:rsidP="00494B1E">
      <w:pPr>
        <w:jc w:val="both"/>
      </w:pPr>
      <w:r w:rsidRPr="002A43AA">
        <w:t>A gyógyszertárak egészségügyi intézmények, amelyek közforgalmú gyógyszertár formában működnek.</w:t>
      </w:r>
    </w:p>
    <w:p w:rsidR="000E083F" w:rsidRPr="002A43AA" w:rsidRDefault="000E083F" w:rsidP="00494B1E">
      <w:pPr>
        <w:jc w:val="both"/>
      </w:pPr>
      <w:r w:rsidRPr="002A43AA">
        <w:rPr>
          <w:bCs/>
        </w:rPr>
        <w:t>Közforgalmú gyógyszertár</w:t>
      </w:r>
      <w:r w:rsidRPr="002A43AA">
        <w:t xml:space="preserve"> olyan egészségügyi intézmény, ahol a forgalomba hozatalra engedélyezett gyógyszerkészítmények kiadásán kívül magisztrális gyógyszerkészí</w:t>
      </w:r>
      <w:r w:rsidR="002278F9" w:rsidRPr="002A43AA">
        <w:t xml:space="preserve">tő tevékenységet is folytatnak. </w:t>
      </w:r>
      <w:r w:rsidRPr="002A43AA">
        <w:t>A gyógyszertári ügyelet éjszakai gyógyszerkiadása behíváson alapul, és szorosan együttműködik a központi orvosi ügyelet feladat ellátóival. A gyógyszertárak kötelesek a betegek tájékoztatását szolgáló táblákat, telefonszámokat, jól látható helyen kifüggeszteni a zavartalan betegellátás érdekében.</w:t>
      </w:r>
      <w:r w:rsidR="002278F9" w:rsidRPr="002A43AA">
        <w:t xml:space="preserve"> Az ESZT </w:t>
      </w:r>
      <w:r w:rsidRPr="002A43AA">
        <w:t>(Elektronikus Szolgálati Tér) adta lehetőséggel, a pacienseknek nem szükséges megjelenni az orvosuknál gyógyszerfel</w:t>
      </w:r>
      <w:r w:rsidR="00C07176" w:rsidRPr="002A43AA">
        <w:t>íratás céljából. Telefonon, illetve</w:t>
      </w:r>
      <w:r w:rsidRPr="002A43AA">
        <w:t xml:space="preserve"> online módon kérhetik a gyógyszere</w:t>
      </w:r>
      <w:r w:rsidR="00C07176" w:rsidRPr="002A43AA">
        <w:t>k felírását. A pacienseknek TAJ</w:t>
      </w:r>
      <w:r w:rsidRPr="002A43AA">
        <w:t xml:space="preserve"> kártya bemutatása alapján gyógyszertárban kiadják a felírt gyógyszereket. A COVID-19 világj</w:t>
      </w:r>
      <w:r w:rsidR="00B44DFF" w:rsidRPr="002A43AA">
        <w:t>árvány alatt bevezetésre került az, hogy az</w:t>
      </w:r>
      <w:r w:rsidRPr="002A43AA">
        <w:t xml:space="preserve"> idősek és a kiemelten veszélyeztetett csoportba tartozó betegeknek nem szükséges személyesen megjelenni a gyógyszertárban, az általuk felhatalmazott személy kiválthatja gyógyszereiket. </w:t>
      </w:r>
    </w:p>
    <w:p w:rsidR="007F65E3" w:rsidRDefault="007F65E3" w:rsidP="00C07176">
      <w:pPr>
        <w:jc w:val="both"/>
        <w:rPr>
          <w:b/>
          <w:i/>
        </w:rPr>
      </w:pPr>
    </w:p>
    <w:p w:rsidR="004E4B92" w:rsidRDefault="004E4B92" w:rsidP="00C07176">
      <w:pPr>
        <w:jc w:val="both"/>
        <w:rPr>
          <w:b/>
          <w:i/>
        </w:rPr>
      </w:pPr>
    </w:p>
    <w:p w:rsidR="004E4B92" w:rsidRDefault="004E4B92" w:rsidP="00C07176">
      <w:pPr>
        <w:jc w:val="both"/>
        <w:rPr>
          <w:b/>
          <w:i/>
        </w:rPr>
      </w:pPr>
    </w:p>
    <w:p w:rsidR="000E083F" w:rsidRPr="002A43AA" w:rsidRDefault="000E083F" w:rsidP="00C07176">
      <w:pPr>
        <w:jc w:val="both"/>
        <w:rPr>
          <w:b/>
          <w:i/>
        </w:rPr>
      </w:pPr>
      <w:r w:rsidRPr="002A43AA">
        <w:rPr>
          <w:b/>
          <w:i/>
        </w:rPr>
        <w:lastRenderedPageBreak/>
        <w:t>Gyógyszertáraink:</w:t>
      </w:r>
    </w:p>
    <w:p w:rsidR="000E083F" w:rsidRPr="002A43AA" w:rsidRDefault="000E083F" w:rsidP="00C07176">
      <w:pPr>
        <w:jc w:val="both"/>
      </w:pPr>
      <w:r w:rsidRPr="002A43AA">
        <w:t xml:space="preserve">Centrum Pharma (Központi Gyógyszertár) </w:t>
      </w:r>
      <w:r w:rsidR="00C07176" w:rsidRPr="002A43AA">
        <w:t>6640 Csongrád,</w:t>
      </w:r>
      <w:r w:rsidRPr="002A43AA">
        <w:t xml:space="preserve"> Fő utca 2 /4. </w:t>
      </w:r>
    </w:p>
    <w:p w:rsidR="000E083F" w:rsidRPr="002A43AA" w:rsidRDefault="000E083F" w:rsidP="00C07176">
      <w:pPr>
        <w:jc w:val="both"/>
      </w:pPr>
      <w:proofErr w:type="spellStart"/>
      <w:r w:rsidRPr="002A43AA">
        <w:t>Kabay</w:t>
      </w:r>
      <w:proofErr w:type="spellEnd"/>
      <w:r w:rsidRPr="002A43AA">
        <w:t xml:space="preserve"> Gyógyszertár </w:t>
      </w:r>
      <w:r w:rsidR="00C07176" w:rsidRPr="002A43AA">
        <w:t>6640</w:t>
      </w:r>
      <w:r w:rsidR="00795047" w:rsidRPr="002A43AA">
        <w:t xml:space="preserve"> </w:t>
      </w:r>
      <w:r w:rsidRPr="002A43AA">
        <w:t>Csongrád</w:t>
      </w:r>
      <w:r w:rsidR="00C07176" w:rsidRPr="002A43AA">
        <w:t>,</w:t>
      </w:r>
      <w:r w:rsidRPr="002A43AA">
        <w:t xml:space="preserve"> Fő utca 40. </w:t>
      </w:r>
    </w:p>
    <w:p w:rsidR="000E083F" w:rsidRPr="002A43AA" w:rsidRDefault="000E083F" w:rsidP="00C07176">
      <w:pPr>
        <w:jc w:val="both"/>
      </w:pPr>
      <w:r w:rsidRPr="002A43AA">
        <w:t xml:space="preserve">Erzsébet Patika </w:t>
      </w:r>
      <w:r w:rsidR="00C07176" w:rsidRPr="002A43AA">
        <w:t>6640 Csongrád,</w:t>
      </w:r>
      <w:r w:rsidRPr="002A43AA">
        <w:t xml:space="preserve"> Muskátli utca 33. </w:t>
      </w:r>
    </w:p>
    <w:p w:rsidR="000E083F" w:rsidRPr="002A43AA" w:rsidRDefault="000E083F" w:rsidP="00C07176">
      <w:pPr>
        <w:jc w:val="both"/>
      </w:pPr>
      <w:proofErr w:type="spellStart"/>
      <w:r w:rsidRPr="002A43AA">
        <w:t>Jakabházy</w:t>
      </w:r>
      <w:proofErr w:type="spellEnd"/>
      <w:r w:rsidRPr="002A43AA">
        <w:t xml:space="preserve"> Gyógyszertár </w:t>
      </w:r>
      <w:r w:rsidR="00C07176" w:rsidRPr="002A43AA">
        <w:t>6640</w:t>
      </w:r>
      <w:r w:rsidR="00954462" w:rsidRPr="002A43AA">
        <w:t xml:space="preserve"> </w:t>
      </w:r>
      <w:r w:rsidR="00C07176" w:rsidRPr="002A43AA">
        <w:t>Csongrád,</w:t>
      </w:r>
      <w:r w:rsidRPr="002A43AA">
        <w:t xml:space="preserve"> Szőlőhegyi utca 19. </w:t>
      </w:r>
    </w:p>
    <w:p w:rsidR="000E083F" w:rsidRPr="002A43AA" w:rsidRDefault="00C07176" w:rsidP="00C07176">
      <w:pPr>
        <w:jc w:val="both"/>
      </w:pPr>
      <w:r w:rsidRPr="002A43AA">
        <w:t>6648</w:t>
      </w:r>
      <w:r w:rsidR="00795047" w:rsidRPr="002A43AA">
        <w:t xml:space="preserve"> </w:t>
      </w:r>
      <w:r w:rsidR="00954462" w:rsidRPr="002A43AA">
        <w:t>Csongrád</w:t>
      </w:r>
      <w:r w:rsidRPr="002A43AA">
        <w:t xml:space="preserve">, </w:t>
      </w:r>
      <w:r w:rsidR="00D963A0" w:rsidRPr="002A43AA">
        <w:t>Napsugár</w:t>
      </w:r>
      <w:r w:rsidR="000E083F" w:rsidRPr="002A43AA">
        <w:t xml:space="preserve"> </w:t>
      </w:r>
      <w:r w:rsidRPr="002A43AA">
        <w:t xml:space="preserve">u. </w:t>
      </w:r>
      <w:r w:rsidR="000E083F" w:rsidRPr="002A43AA">
        <w:t xml:space="preserve">1. </w:t>
      </w:r>
    </w:p>
    <w:p w:rsidR="000E083F" w:rsidRPr="002A43AA" w:rsidRDefault="000E083F" w:rsidP="00C07176">
      <w:pPr>
        <w:jc w:val="both"/>
      </w:pPr>
      <w:r w:rsidRPr="002A43AA">
        <w:t xml:space="preserve">Pingvin Patika </w:t>
      </w:r>
      <w:r w:rsidR="00C07176" w:rsidRPr="002A43AA">
        <w:t>6640 Csongrád</w:t>
      </w:r>
      <w:r w:rsidRPr="002A43AA">
        <w:t>, Dob u. 2.</w:t>
      </w:r>
    </w:p>
    <w:p w:rsidR="000E083F" w:rsidRPr="002A43AA" w:rsidRDefault="000E083F" w:rsidP="00C07176">
      <w:pPr>
        <w:jc w:val="both"/>
      </w:pPr>
    </w:p>
    <w:p w:rsidR="000E083F" w:rsidRPr="002A43AA" w:rsidRDefault="000E083F" w:rsidP="00C07176">
      <w:pPr>
        <w:ind w:left="360"/>
        <w:jc w:val="both"/>
        <w:outlineLvl w:val="4"/>
        <w:rPr>
          <w:b/>
          <w:bCs/>
          <w:u w:val="single"/>
        </w:rPr>
      </w:pPr>
      <w:r w:rsidRPr="002A43AA">
        <w:rPr>
          <w:b/>
          <w:bCs/>
          <w:u w:val="single"/>
        </w:rPr>
        <w:t>III.2. Mentés:</w:t>
      </w:r>
    </w:p>
    <w:p w:rsidR="00C07176" w:rsidRPr="004E4B92" w:rsidRDefault="00C07176" w:rsidP="004E4B92">
      <w:pPr>
        <w:jc w:val="both"/>
        <w:rPr>
          <w:b/>
          <w:bCs/>
          <w:sz w:val="12"/>
          <w:szCs w:val="12"/>
        </w:rPr>
      </w:pPr>
    </w:p>
    <w:p w:rsidR="000E083F" w:rsidRPr="002A43AA" w:rsidRDefault="000E083F" w:rsidP="004E4B92">
      <w:pPr>
        <w:jc w:val="both"/>
        <w:rPr>
          <w:b/>
          <w:bCs/>
        </w:rPr>
      </w:pPr>
      <w:r w:rsidRPr="002A43AA">
        <w:rPr>
          <w:b/>
          <w:bCs/>
        </w:rPr>
        <w:t>Országos Mentőszolgálat Dél-alföldi Regionális Mentőszervezete</w:t>
      </w:r>
      <w:r w:rsidR="00C07176" w:rsidRPr="002A43AA">
        <w:rPr>
          <w:b/>
          <w:bCs/>
        </w:rPr>
        <w:t xml:space="preserve"> 6640</w:t>
      </w:r>
      <w:r w:rsidRPr="002A43AA">
        <w:rPr>
          <w:b/>
          <w:bCs/>
        </w:rPr>
        <w:t xml:space="preserve"> Csongrád</w:t>
      </w:r>
      <w:r w:rsidR="00C07176" w:rsidRPr="002A43AA">
        <w:rPr>
          <w:b/>
          <w:bCs/>
        </w:rPr>
        <w:t>,</w:t>
      </w:r>
      <w:r w:rsidRPr="002A43AA">
        <w:rPr>
          <w:b/>
          <w:bCs/>
        </w:rPr>
        <w:t xml:space="preserve"> József </w:t>
      </w:r>
      <w:proofErr w:type="gramStart"/>
      <w:r w:rsidRPr="002A43AA">
        <w:rPr>
          <w:b/>
          <w:bCs/>
        </w:rPr>
        <w:t>A</w:t>
      </w:r>
      <w:proofErr w:type="gramEnd"/>
      <w:r w:rsidRPr="002A43AA">
        <w:rPr>
          <w:b/>
          <w:bCs/>
        </w:rPr>
        <w:t xml:space="preserve">. </w:t>
      </w:r>
      <w:proofErr w:type="gramStart"/>
      <w:r w:rsidRPr="002A43AA">
        <w:rPr>
          <w:b/>
          <w:bCs/>
        </w:rPr>
        <w:t>u.</w:t>
      </w:r>
      <w:proofErr w:type="gramEnd"/>
      <w:r w:rsidRPr="002A43AA">
        <w:rPr>
          <w:b/>
          <w:bCs/>
        </w:rPr>
        <w:t xml:space="preserve"> 1.</w:t>
      </w:r>
      <w:r w:rsidR="00C07176" w:rsidRPr="002A43AA">
        <w:rPr>
          <w:b/>
          <w:bCs/>
        </w:rPr>
        <w:t xml:space="preserve"> szám.</w:t>
      </w:r>
    </w:p>
    <w:p w:rsidR="004E4B92" w:rsidRDefault="004E4B92" w:rsidP="004E4B92">
      <w:pPr>
        <w:jc w:val="both"/>
        <w:rPr>
          <w:bCs/>
        </w:rPr>
      </w:pPr>
    </w:p>
    <w:p w:rsidR="000E083F" w:rsidRDefault="000E083F" w:rsidP="004E4B92">
      <w:pPr>
        <w:jc w:val="both"/>
        <w:rPr>
          <w:bCs/>
        </w:rPr>
      </w:pPr>
      <w:r w:rsidRPr="002A43AA">
        <w:rPr>
          <w:bCs/>
        </w:rPr>
        <w:t xml:space="preserve">2021. évben a mentési feladatok mellett az Országos Mentőszolgálat munkatársai jelentős részt vállaltak a COVID-19 világjárvány kapcsán a </w:t>
      </w:r>
      <w:r w:rsidR="009A1236" w:rsidRPr="002A43AA">
        <w:rPr>
          <w:bCs/>
        </w:rPr>
        <w:t>vírus kimutatására alkalmas PCR</w:t>
      </w:r>
      <w:r w:rsidRPr="002A43AA">
        <w:rPr>
          <w:bCs/>
        </w:rPr>
        <w:t xml:space="preserve"> tesztek helyszíni mintavételezésében. Csongrád városában is kial</w:t>
      </w:r>
      <w:r w:rsidR="00504F37">
        <w:rPr>
          <w:bCs/>
        </w:rPr>
        <w:t>ak</w:t>
      </w:r>
      <w:r w:rsidRPr="002A43AA">
        <w:rPr>
          <w:bCs/>
        </w:rPr>
        <w:t>ításra került mintavételi hely, melyhez Csongrád Város Önkormányzata ajánlotta fel épületét. Ennek köszönhetően a Csongrádi Járásban élőknek nem kellett Szentesre, vagy Szegedre utazni a mintavételre.</w:t>
      </w:r>
    </w:p>
    <w:p w:rsidR="004E4B92" w:rsidRPr="002A43AA" w:rsidRDefault="004E4B92" w:rsidP="004E4B92">
      <w:pPr>
        <w:jc w:val="both"/>
      </w:pPr>
    </w:p>
    <w:p w:rsidR="000E083F" w:rsidRPr="002A43AA" w:rsidRDefault="000E083F" w:rsidP="00CC4569">
      <w:pPr>
        <w:ind w:left="360"/>
        <w:jc w:val="both"/>
        <w:rPr>
          <w:b/>
          <w:u w:val="single"/>
        </w:rPr>
      </w:pPr>
      <w:r w:rsidRPr="002A43AA">
        <w:rPr>
          <w:b/>
          <w:u w:val="single"/>
        </w:rPr>
        <w:t>III.3. Otthoni szakápolás:</w:t>
      </w:r>
    </w:p>
    <w:p w:rsidR="00CC4569" w:rsidRPr="004E4B92" w:rsidRDefault="00CC4569" w:rsidP="00CC4569">
      <w:pPr>
        <w:jc w:val="both"/>
        <w:rPr>
          <w:sz w:val="12"/>
          <w:szCs w:val="12"/>
        </w:rPr>
      </w:pPr>
    </w:p>
    <w:p w:rsidR="000E083F" w:rsidRPr="002A43AA" w:rsidRDefault="000E083F" w:rsidP="00CC4569">
      <w:pPr>
        <w:jc w:val="both"/>
      </w:pPr>
      <w:r w:rsidRPr="002A43AA">
        <w:t xml:space="preserve">A beteg otthoni környezetben, személyre szabottan, humánus és szakszerű ápolásban részesül háziorvosa vagy kezelőorvosa rendelésére, szakképzett ápoló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Szolgáltató: </w:t>
      </w:r>
      <w:r w:rsidR="009A1236" w:rsidRPr="002A43AA">
        <w:t>Csongrád Otthonápolási Bt. 6640</w:t>
      </w:r>
      <w:r w:rsidRPr="002A43AA">
        <w:t xml:space="preserve"> Csongrád</w:t>
      </w:r>
      <w:r w:rsidR="009A1236" w:rsidRPr="002A43AA">
        <w:t>,</w:t>
      </w:r>
      <w:r w:rsidRPr="002A43AA">
        <w:t xml:space="preserve"> Vasvirág u</w:t>
      </w:r>
      <w:r w:rsidR="009A1236" w:rsidRPr="002A43AA">
        <w:t xml:space="preserve">. </w:t>
      </w:r>
      <w:r w:rsidRPr="002A43AA">
        <w:t xml:space="preserve">26. </w:t>
      </w:r>
    </w:p>
    <w:p w:rsidR="000E083F" w:rsidRPr="002A43AA" w:rsidRDefault="009A1236" w:rsidP="009A1236">
      <w:pPr>
        <w:jc w:val="both"/>
      </w:pPr>
      <w:r w:rsidRPr="002A43AA">
        <w:t>Ellátási területe:</w:t>
      </w:r>
      <w:r w:rsidR="000E083F" w:rsidRPr="002A43AA">
        <w:t xml:space="preserve"> Csongrád város, Csanytelek, Felgyő, Tömörkény községek közigazgatási területe.</w:t>
      </w:r>
    </w:p>
    <w:p w:rsidR="000E083F" w:rsidRPr="002A43AA" w:rsidRDefault="000E083F" w:rsidP="009A1236">
      <w:pPr>
        <w:rPr>
          <w:b/>
        </w:rPr>
      </w:pPr>
    </w:p>
    <w:p w:rsidR="000E083F" w:rsidRPr="002A43AA" w:rsidRDefault="000E083F" w:rsidP="009A1236">
      <w:pPr>
        <w:jc w:val="both"/>
        <w:rPr>
          <w:b/>
        </w:rPr>
      </w:pPr>
      <w:r w:rsidRPr="002A43AA">
        <w:rPr>
          <w:b/>
        </w:rPr>
        <w:t>IV. Csongrád Város Önkormányzata működési területéhez tartozó</w:t>
      </w:r>
      <w:r w:rsidR="00165270" w:rsidRPr="002A43AA">
        <w:rPr>
          <w:b/>
        </w:rPr>
        <w:t xml:space="preserve"> </w:t>
      </w:r>
      <w:r w:rsidRPr="002A43AA">
        <w:rPr>
          <w:b/>
        </w:rPr>
        <w:t>háziorvosi, házi gyermekorvosi, fogorvosi, védőnői szolgálatok lakosságszám adatai:</w:t>
      </w:r>
    </w:p>
    <w:p w:rsidR="000E083F" w:rsidRPr="002A43AA" w:rsidRDefault="000E083F" w:rsidP="009A1236">
      <w:pPr>
        <w:jc w:val="both"/>
        <w:rPr>
          <w:b/>
          <w:bCs/>
        </w:rPr>
      </w:pPr>
      <w:r w:rsidRPr="002A43AA">
        <w:rPr>
          <w:b/>
        </w:rPr>
        <w:t xml:space="preserve">Lakosságszám </w:t>
      </w:r>
      <w:r w:rsidRPr="002A43AA">
        <w:rPr>
          <w:b/>
          <w:bCs/>
        </w:rPr>
        <w:t>2021. évre vetítve 15931fő</w:t>
      </w:r>
      <w:r w:rsidR="00D64601">
        <w:rPr>
          <w:b/>
          <w:bCs/>
        </w:rPr>
        <w:t>.</w:t>
      </w:r>
    </w:p>
    <w:p w:rsidR="004E4B92" w:rsidRPr="002A43AA" w:rsidRDefault="004E4B92" w:rsidP="001A669C">
      <w:pPr>
        <w:rPr>
          <w:b/>
          <w:bCs/>
          <w:color w:val="000000" w:themeColor="text1"/>
        </w:rPr>
      </w:pPr>
    </w:p>
    <w:p w:rsidR="000E083F" w:rsidRDefault="000E083F" w:rsidP="009A1236">
      <w:pPr>
        <w:numPr>
          <w:ilvl w:val="0"/>
          <w:numId w:val="34"/>
        </w:numPr>
        <w:jc w:val="both"/>
        <w:rPr>
          <w:b/>
        </w:rPr>
      </w:pPr>
      <w:r w:rsidRPr="002A43AA">
        <w:rPr>
          <w:b/>
        </w:rPr>
        <w:t xml:space="preserve">Háziorvosi szolgálatok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42"/>
        <w:gridCol w:w="3456"/>
        <w:gridCol w:w="1134"/>
        <w:gridCol w:w="1701"/>
        <w:gridCol w:w="1439"/>
        <w:gridCol w:w="1606"/>
      </w:tblGrid>
      <w:tr w:rsidR="000E083F" w:rsidRPr="002A43AA" w:rsidTr="006108C8">
        <w:trPr>
          <w:cantSplit/>
          <w:jc w:val="center"/>
        </w:trPr>
        <w:tc>
          <w:tcPr>
            <w:tcW w:w="226" w:type="pct"/>
            <w:vMerge w:val="restart"/>
            <w:tcBorders>
              <w:top w:val="nil"/>
              <w:left w:val="nil"/>
              <w:bottom w:val="single" w:sz="12" w:space="0" w:color="auto"/>
              <w:right w:val="nil"/>
            </w:tcBorders>
          </w:tcPr>
          <w:p w:rsidR="000E083F" w:rsidRPr="002A43AA" w:rsidRDefault="000E083F" w:rsidP="002C452B">
            <w:pPr>
              <w:jc w:val="center"/>
              <w:rPr>
                <w:b/>
              </w:rPr>
            </w:pPr>
          </w:p>
        </w:tc>
        <w:tc>
          <w:tcPr>
            <w:tcW w:w="1767" w:type="pct"/>
            <w:vMerge w:val="restart"/>
            <w:tcBorders>
              <w:top w:val="nil"/>
              <w:left w:val="nil"/>
              <w:bottom w:val="single" w:sz="12" w:space="0" w:color="auto"/>
              <w:right w:val="single" w:sz="12" w:space="0" w:color="auto"/>
            </w:tcBorders>
          </w:tcPr>
          <w:p w:rsidR="000E083F" w:rsidRPr="002A43AA" w:rsidRDefault="000E083F" w:rsidP="002C452B">
            <w:pPr>
              <w:jc w:val="center"/>
              <w:rPr>
                <w:b/>
              </w:rPr>
            </w:pPr>
          </w:p>
        </w:tc>
        <w:tc>
          <w:tcPr>
            <w:tcW w:w="2186" w:type="pct"/>
            <w:gridSpan w:val="3"/>
            <w:tcBorders>
              <w:top w:val="single" w:sz="12" w:space="0" w:color="auto"/>
              <w:left w:val="single" w:sz="12" w:space="0" w:color="auto"/>
              <w:bottom w:val="single" w:sz="6" w:space="0" w:color="auto"/>
              <w:right w:val="single" w:sz="6" w:space="0" w:color="auto"/>
            </w:tcBorders>
            <w:hideMark/>
          </w:tcPr>
          <w:p w:rsidR="000E083F" w:rsidRPr="002A43AA" w:rsidRDefault="000E083F" w:rsidP="002C452B">
            <w:pPr>
              <w:jc w:val="center"/>
              <w:rPr>
                <w:b/>
              </w:rPr>
            </w:pPr>
            <w:r w:rsidRPr="002A43AA">
              <w:rPr>
                <w:b/>
              </w:rPr>
              <w:t>Lakosságszám</w:t>
            </w:r>
          </w:p>
        </w:tc>
        <w:tc>
          <w:tcPr>
            <w:tcW w:w="821" w:type="pct"/>
            <w:tcBorders>
              <w:top w:val="single" w:sz="12" w:space="0" w:color="auto"/>
              <w:left w:val="single" w:sz="6" w:space="0" w:color="auto"/>
              <w:bottom w:val="single" w:sz="6" w:space="0" w:color="auto"/>
              <w:right w:val="single" w:sz="12" w:space="0" w:color="auto"/>
            </w:tcBorders>
          </w:tcPr>
          <w:p w:rsidR="000E083F" w:rsidRPr="002A43AA" w:rsidRDefault="000E083F" w:rsidP="002C452B">
            <w:pPr>
              <w:jc w:val="center"/>
              <w:rPr>
                <w:b/>
              </w:rPr>
            </w:pPr>
          </w:p>
        </w:tc>
      </w:tr>
      <w:tr w:rsidR="000E083F" w:rsidRPr="002A43AA" w:rsidTr="004E4B92">
        <w:trPr>
          <w:cantSplit/>
          <w:jc w:val="center"/>
        </w:trPr>
        <w:tc>
          <w:tcPr>
            <w:tcW w:w="226" w:type="pct"/>
            <w:vMerge/>
            <w:tcBorders>
              <w:top w:val="nil"/>
              <w:left w:val="nil"/>
              <w:bottom w:val="single" w:sz="12" w:space="0" w:color="auto"/>
              <w:right w:val="nil"/>
            </w:tcBorders>
            <w:vAlign w:val="center"/>
            <w:hideMark/>
          </w:tcPr>
          <w:p w:rsidR="000E083F" w:rsidRPr="002A43AA" w:rsidRDefault="000E083F" w:rsidP="002C452B">
            <w:pPr>
              <w:rPr>
                <w:b/>
              </w:rPr>
            </w:pPr>
          </w:p>
        </w:tc>
        <w:tc>
          <w:tcPr>
            <w:tcW w:w="1767" w:type="pct"/>
            <w:vMerge/>
            <w:tcBorders>
              <w:top w:val="nil"/>
              <w:left w:val="nil"/>
              <w:bottom w:val="single" w:sz="12" w:space="0" w:color="auto"/>
              <w:right w:val="single" w:sz="12" w:space="0" w:color="auto"/>
            </w:tcBorders>
            <w:vAlign w:val="center"/>
            <w:hideMark/>
          </w:tcPr>
          <w:p w:rsidR="000E083F" w:rsidRPr="002A43AA" w:rsidRDefault="000E083F" w:rsidP="002C452B">
            <w:pPr>
              <w:rPr>
                <w:b/>
              </w:rPr>
            </w:pPr>
          </w:p>
        </w:tc>
        <w:tc>
          <w:tcPr>
            <w:tcW w:w="580" w:type="pct"/>
            <w:tcBorders>
              <w:top w:val="single" w:sz="6" w:space="0" w:color="auto"/>
              <w:left w:val="single" w:sz="12" w:space="0" w:color="auto"/>
              <w:bottom w:val="single" w:sz="12" w:space="0" w:color="auto"/>
              <w:right w:val="single" w:sz="6" w:space="0" w:color="auto"/>
            </w:tcBorders>
            <w:hideMark/>
          </w:tcPr>
          <w:p w:rsidR="000E083F" w:rsidRPr="002A43AA" w:rsidRDefault="000E083F" w:rsidP="002C452B">
            <w:pPr>
              <w:jc w:val="center"/>
              <w:rPr>
                <w:b/>
              </w:rPr>
            </w:pPr>
            <w:r w:rsidRPr="002A43AA">
              <w:rPr>
                <w:b/>
              </w:rPr>
              <w:t>0-14 év</w:t>
            </w:r>
          </w:p>
        </w:tc>
        <w:tc>
          <w:tcPr>
            <w:tcW w:w="870"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14 év felett</w:t>
            </w:r>
          </w:p>
        </w:tc>
        <w:tc>
          <w:tcPr>
            <w:tcW w:w="736"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Összesen</w:t>
            </w:r>
          </w:p>
        </w:tc>
        <w:tc>
          <w:tcPr>
            <w:tcW w:w="821" w:type="pct"/>
            <w:tcBorders>
              <w:top w:val="single" w:sz="6" w:space="0" w:color="auto"/>
              <w:left w:val="single" w:sz="6" w:space="0" w:color="auto"/>
              <w:bottom w:val="single" w:sz="12" w:space="0" w:color="auto"/>
              <w:right w:val="single" w:sz="12" w:space="0" w:color="auto"/>
            </w:tcBorders>
            <w:hideMark/>
          </w:tcPr>
          <w:p w:rsidR="000E083F" w:rsidRPr="002A43AA" w:rsidRDefault="000E083F" w:rsidP="002C452B">
            <w:pPr>
              <w:jc w:val="center"/>
              <w:rPr>
                <w:b/>
              </w:rPr>
            </w:pPr>
            <w:r w:rsidRPr="002A43AA">
              <w:rPr>
                <w:b/>
              </w:rPr>
              <w:t>Tanyai lakos</w:t>
            </w:r>
          </w:p>
        </w:tc>
      </w:tr>
      <w:tr w:rsidR="000E083F" w:rsidRPr="002A43AA" w:rsidTr="006108C8">
        <w:trPr>
          <w:jc w:val="center"/>
        </w:trPr>
        <w:tc>
          <w:tcPr>
            <w:tcW w:w="226" w:type="pct"/>
            <w:tcBorders>
              <w:top w:val="single" w:sz="12"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1.</w:t>
            </w:r>
          </w:p>
        </w:tc>
        <w:tc>
          <w:tcPr>
            <w:tcW w:w="1767"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 xml:space="preserve">Dr. </w:t>
            </w:r>
            <w:proofErr w:type="spellStart"/>
            <w:r w:rsidRPr="002A43AA">
              <w:t>Stengl</w:t>
            </w:r>
            <w:proofErr w:type="spellEnd"/>
            <w:r w:rsidRPr="002A43AA">
              <w:t xml:space="preserve"> Éva</w:t>
            </w:r>
          </w:p>
        </w:tc>
        <w:tc>
          <w:tcPr>
            <w:tcW w:w="580"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1572</w:t>
            </w:r>
          </w:p>
        </w:tc>
        <w:tc>
          <w:tcPr>
            <w:tcW w:w="736"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1572</w:t>
            </w:r>
          </w:p>
        </w:tc>
        <w:tc>
          <w:tcPr>
            <w:tcW w:w="821" w:type="pct"/>
            <w:tcBorders>
              <w:top w:val="single" w:sz="12"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120</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2.</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Törköly Róbert</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2046</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2046</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100</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3.</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Dr. Kovács György</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1619</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1619</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109</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4.</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 xml:space="preserve">Dr. </w:t>
            </w:r>
            <w:proofErr w:type="spellStart"/>
            <w:r w:rsidRPr="002A43AA">
              <w:t>Závogyi</w:t>
            </w:r>
            <w:proofErr w:type="spellEnd"/>
            <w:r w:rsidRPr="002A43AA">
              <w:t xml:space="preserve"> Zsuzsanna</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2046</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2046</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125</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5.</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Tóth Katalin</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1513</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1513</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115</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6.</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Tóth Emília</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1752</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1752</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126</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7.</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ifj. Dr. Somogyi Árpád</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1689</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1689</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183</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8.</w:t>
            </w:r>
          </w:p>
        </w:tc>
        <w:tc>
          <w:tcPr>
            <w:tcW w:w="176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Csongrád Városi Önkormányzat</w:t>
            </w:r>
          </w:p>
        </w:tc>
        <w:tc>
          <w:tcPr>
            <w:tcW w:w="58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95</w:t>
            </w:r>
          </w:p>
        </w:tc>
        <w:tc>
          <w:tcPr>
            <w:tcW w:w="870"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948</w:t>
            </w:r>
          </w:p>
        </w:tc>
        <w:tc>
          <w:tcPr>
            <w:tcW w:w="736"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27"/>
              <w:jc w:val="right"/>
            </w:pPr>
            <w:r w:rsidRPr="002A43AA">
              <w:t>1043</w:t>
            </w:r>
          </w:p>
        </w:tc>
        <w:tc>
          <w:tcPr>
            <w:tcW w:w="821"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27"/>
              <w:jc w:val="right"/>
            </w:pPr>
            <w:r w:rsidRPr="002A43AA">
              <w:t>334</w:t>
            </w:r>
          </w:p>
        </w:tc>
      </w:tr>
      <w:tr w:rsidR="000E083F" w:rsidRPr="002A43AA" w:rsidTr="006108C8">
        <w:trPr>
          <w:jc w:val="center"/>
        </w:trPr>
        <w:tc>
          <w:tcPr>
            <w:tcW w:w="226" w:type="pct"/>
            <w:tcBorders>
              <w:top w:val="single" w:sz="6" w:space="0" w:color="auto"/>
              <w:left w:val="single" w:sz="12" w:space="0" w:color="auto"/>
              <w:bottom w:val="single" w:sz="12" w:space="0" w:color="auto"/>
              <w:right w:val="single" w:sz="6" w:space="0" w:color="auto"/>
            </w:tcBorders>
            <w:hideMark/>
          </w:tcPr>
          <w:p w:rsidR="000E083F" w:rsidRPr="002A43AA" w:rsidRDefault="000E083F" w:rsidP="002C452B">
            <w:pPr>
              <w:jc w:val="center"/>
            </w:pPr>
            <w:r w:rsidRPr="002A43AA">
              <w:t>9.</w:t>
            </w:r>
          </w:p>
        </w:tc>
        <w:tc>
          <w:tcPr>
            <w:tcW w:w="1767"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r w:rsidRPr="002A43AA">
              <w:t>Csongrád Városi Önkormányzat</w:t>
            </w:r>
          </w:p>
        </w:tc>
        <w:tc>
          <w:tcPr>
            <w:tcW w:w="580"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27"/>
              <w:jc w:val="right"/>
            </w:pPr>
            <w:r w:rsidRPr="002A43AA">
              <w:t>-</w:t>
            </w:r>
          </w:p>
        </w:tc>
        <w:tc>
          <w:tcPr>
            <w:tcW w:w="870"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27"/>
              <w:jc w:val="right"/>
            </w:pPr>
            <w:r w:rsidRPr="002A43AA">
              <w:t>712</w:t>
            </w:r>
          </w:p>
        </w:tc>
        <w:tc>
          <w:tcPr>
            <w:tcW w:w="736"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27"/>
              <w:jc w:val="right"/>
            </w:pPr>
            <w:r w:rsidRPr="002A43AA">
              <w:t>712</w:t>
            </w:r>
          </w:p>
        </w:tc>
        <w:tc>
          <w:tcPr>
            <w:tcW w:w="821" w:type="pct"/>
            <w:tcBorders>
              <w:top w:val="single" w:sz="6" w:space="0" w:color="auto"/>
              <w:left w:val="single" w:sz="6" w:space="0" w:color="auto"/>
              <w:bottom w:val="single" w:sz="12" w:space="0" w:color="auto"/>
              <w:right w:val="single" w:sz="12" w:space="0" w:color="auto"/>
            </w:tcBorders>
            <w:hideMark/>
          </w:tcPr>
          <w:p w:rsidR="000E083F" w:rsidRPr="002A43AA" w:rsidRDefault="000E083F" w:rsidP="002C452B">
            <w:pPr>
              <w:ind w:right="227"/>
              <w:jc w:val="right"/>
            </w:pPr>
            <w:r w:rsidRPr="002A43AA">
              <w:t>-</w:t>
            </w:r>
          </w:p>
        </w:tc>
      </w:tr>
    </w:tbl>
    <w:p w:rsidR="004E4B92" w:rsidRDefault="004E4B92" w:rsidP="00494B1E">
      <w:pPr>
        <w:jc w:val="both"/>
        <w:rPr>
          <w:b/>
        </w:rPr>
      </w:pPr>
    </w:p>
    <w:p w:rsidR="000E083F" w:rsidRPr="002A43AA" w:rsidRDefault="000E083F" w:rsidP="000E083F">
      <w:pPr>
        <w:numPr>
          <w:ilvl w:val="0"/>
          <w:numId w:val="34"/>
        </w:numPr>
        <w:jc w:val="both"/>
        <w:rPr>
          <w:b/>
        </w:rPr>
      </w:pPr>
      <w:r w:rsidRPr="002A43AA">
        <w:rPr>
          <w:b/>
        </w:rPr>
        <w:t>Házi gyermekorvosi szolgálatok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42"/>
        <w:gridCol w:w="3315"/>
        <w:gridCol w:w="1275"/>
        <w:gridCol w:w="1701"/>
        <w:gridCol w:w="1433"/>
        <w:gridCol w:w="6"/>
        <w:gridCol w:w="1606"/>
      </w:tblGrid>
      <w:tr w:rsidR="000E083F" w:rsidRPr="002A43AA" w:rsidTr="006108C8">
        <w:trPr>
          <w:cantSplit/>
          <w:jc w:val="center"/>
        </w:trPr>
        <w:tc>
          <w:tcPr>
            <w:tcW w:w="226" w:type="pct"/>
            <w:vMerge w:val="restart"/>
            <w:tcBorders>
              <w:top w:val="nil"/>
              <w:left w:val="nil"/>
              <w:bottom w:val="single" w:sz="12" w:space="0" w:color="auto"/>
              <w:right w:val="nil"/>
            </w:tcBorders>
          </w:tcPr>
          <w:p w:rsidR="000E083F" w:rsidRPr="002A43AA" w:rsidRDefault="000E083F" w:rsidP="002C452B">
            <w:pPr>
              <w:jc w:val="center"/>
              <w:rPr>
                <w:b/>
              </w:rPr>
            </w:pPr>
          </w:p>
        </w:tc>
        <w:tc>
          <w:tcPr>
            <w:tcW w:w="1695" w:type="pct"/>
            <w:vMerge w:val="restart"/>
            <w:tcBorders>
              <w:top w:val="nil"/>
              <w:left w:val="nil"/>
              <w:bottom w:val="single" w:sz="12" w:space="0" w:color="auto"/>
              <w:right w:val="single" w:sz="12" w:space="0" w:color="auto"/>
            </w:tcBorders>
          </w:tcPr>
          <w:p w:rsidR="000E083F" w:rsidRPr="002A43AA" w:rsidRDefault="000E083F" w:rsidP="002C452B">
            <w:pPr>
              <w:jc w:val="center"/>
              <w:rPr>
                <w:b/>
              </w:rPr>
            </w:pPr>
          </w:p>
        </w:tc>
        <w:tc>
          <w:tcPr>
            <w:tcW w:w="2258" w:type="pct"/>
            <w:gridSpan w:val="4"/>
            <w:tcBorders>
              <w:top w:val="single" w:sz="12" w:space="0" w:color="auto"/>
              <w:left w:val="single" w:sz="12" w:space="0" w:color="auto"/>
              <w:bottom w:val="single" w:sz="6" w:space="0" w:color="auto"/>
              <w:right w:val="single" w:sz="6" w:space="0" w:color="auto"/>
            </w:tcBorders>
            <w:hideMark/>
          </w:tcPr>
          <w:p w:rsidR="000E083F" w:rsidRPr="002A43AA" w:rsidRDefault="000E083F" w:rsidP="002C452B">
            <w:pPr>
              <w:jc w:val="center"/>
              <w:rPr>
                <w:b/>
              </w:rPr>
            </w:pPr>
            <w:r w:rsidRPr="002A43AA">
              <w:rPr>
                <w:b/>
              </w:rPr>
              <w:t>Lakosságszám</w:t>
            </w:r>
          </w:p>
        </w:tc>
        <w:tc>
          <w:tcPr>
            <w:tcW w:w="821" w:type="pct"/>
            <w:tcBorders>
              <w:top w:val="single" w:sz="12" w:space="0" w:color="auto"/>
              <w:left w:val="single" w:sz="6" w:space="0" w:color="auto"/>
              <w:bottom w:val="single" w:sz="6" w:space="0" w:color="auto"/>
              <w:right w:val="single" w:sz="12" w:space="0" w:color="auto"/>
            </w:tcBorders>
          </w:tcPr>
          <w:p w:rsidR="000E083F" w:rsidRPr="002A43AA" w:rsidRDefault="000E083F" w:rsidP="002C452B">
            <w:pPr>
              <w:jc w:val="center"/>
              <w:rPr>
                <w:b/>
              </w:rPr>
            </w:pPr>
          </w:p>
        </w:tc>
      </w:tr>
      <w:tr w:rsidR="000E083F" w:rsidRPr="002A43AA" w:rsidTr="004E4B92">
        <w:trPr>
          <w:cantSplit/>
          <w:jc w:val="center"/>
        </w:trPr>
        <w:tc>
          <w:tcPr>
            <w:tcW w:w="226" w:type="pct"/>
            <w:vMerge/>
            <w:tcBorders>
              <w:top w:val="nil"/>
              <w:left w:val="nil"/>
              <w:bottom w:val="single" w:sz="12" w:space="0" w:color="auto"/>
              <w:right w:val="nil"/>
            </w:tcBorders>
            <w:vAlign w:val="center"/>
            <w:hideMark/>
          </w:tcPr>
          <w:p w:rsidR="000E083F" w:rsidRPr="002A43AA" w:rsidRDefault="000E083F" w:rsidP="002C452B">
            <w:pPr>
              <w:rPr>
                <w:b/>
              </w:rPr>
            </w:pPr>
          </w:p>
        </w:tc>
        <w:tc>
          <w:tcPr>
            <w:tcW w:w="1695" w:type="pct"/>
            <w:vMerge/>
            <w:tcBorders>
              <w:top w:val="nil"/>
              <w:left w:val="nil"/>
              <w:bottom w:val="single" w:sz="12" w:space="0" w:color="auto"/>
              <w:right w:val="single" w:sz="12" w:space="0" w:color="auto"/>
            </w:tcBorders>
            <w:vAlign w:val="center"/>
            <w:hideMark/>
          </w:tcPr>
          <w:p w:rsidR="000E083F" w:rsidRPr="002A43AA" w:rsidRDefault="000E083F" w:rsidP="002C452B">
            <w:pPr>
              <w:rPr>
                <w:b/>
              </w:rPr>
            </w:pPr>
          </w:p>
        </w:tc>
        <w:tc>
          <w:tcPr>
            <w:tcW w:w="652" w:type="pct"/>
            <w:tcBorders>
              <w:top w:val="single" w:sz="6" w:space="0" w:color="auto"/>
              <w:left w:val="single" w:sz="12" w:space="0" w:color="auto"/>
              <w:bottom w:val="single" w:sz="12" w:space="0" w:color="auto"/>
              <w:right w:val="single" w:sz="6" w:space="0" w:color="auto"/>
            </w:tcBorders>
            <w:hideMark/>
          </w:tcPr>
          <w:p w:rsidR="000E083F" w:rsidRPr="002A43AA" w:rsidRDefault="000E083F" w:rsidP="002C452B">
            <w:pPr>
              <w:jc w:val="center"/>
              <w:rPr>
                <w:b/>
              </w:rPr>
            </w:pPr>
            <w:r w:rsidRPr="002A43AA">
              <w:rPr>
                <w:b/>
              </w:rPr>
              <w:t>0-14 év</w:t>
            </w:r>
          </w:p>
        </w:tc>
        <w:tc>
          <w:tcPr>
            <w:tcW w:w="870"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14 év felett</w:t>
            </w:r>
          </w:p>
        </w:tc>
        <w:tc>
          <w:tcPr>
            <w:tcW w:w="733"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Összesen</w:t>
            </w:r>
          </w:p>
        </w:tc>
        <w:tc>
          <w:tcPr>
            <w:tcW w:w="824" w:type="pct"/>
            <w:gridSpan w:val="2"/>
            <w:tcBorders>
              <w:top w:val="single" w:sz="6" w:space="0" w:color="auto"/>
              <w:left w:val="single" w:sz="6" w:space="0" w:color="auto"/>
              <w:bottom w:val="single" w:sz="12" w:space="0" w:color="auto"/>
              <w:right w:val="single" w:sz="12" w:space="0" w:color="auto"/>
            </w:tcBorders>
            <w:hideMark/>
          </w:tcPr>
          <w:p w:rsidR="000E083F" w:rsidRPr="002A43AA" w:rsidRDefault="000E083F" w:rsidP="002C452B">
            <w:pPr>
              <w:jc w:val="center"/>
              <w:rPr>
                <w:b/>
              </w:rPr>
            </w:pPr>
            <w:r w:rsidRPr="002A43AA">
              <w:rPr>
                <w:b/>
              </w:rPr>
              <w:t>Tanyai lakos</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1.</w:t>
            </w:r>
          </w:p>
        </w:tc>
        <w:tc>
          <w:tcPr>
            <w:tcW w:w="1695"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Bari Eszter</w:t>
            </w:r>
          </w:p>
        </w:tc>
        <w:tc>
          <w:tcPr>
            <w:tcW w:w="652"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718</w:t>
            </w:r>
          </w:p>
        </w:tc>
        <w:tc>
          <w:tcPr>
            <w:tcW w:w="870" w:type="pct"/>
            <w:tcBorders>
              <w:top w:val="single" w:sz="6" w:space="0" w:color="auto"/>
              <w:left w:val="single" w:sz="6" w:space="0" w:color="auto"/>
              <w:bottom w:val="single" w:sz="6" w:space="0" w:color="auto"/>
              <w:right w:val="single" w:sz="6" w:space="0" w:color="auto"/>
            </w:tcBorders>
          </w:tcPr>
          <w:p w:rsidR="000E083F" w:rsidRPr="002A43AA" w:rsidRDefault="000E083F" w:rsidP="002C452B">
            <w:pPr>
              <w:ind w:left="-70" w:right="255"/>
              <w:jc w:val="right"/>
            </w:pPr>
          </w:p>
        </w:tc>
        <w:tc>
          <w:tcPr>
            <w:tcW w:w="733"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718</w:t>
            </w:r>
          </w:p>
        </w:tc>
        <w:tc>
          <w:tcPr>
            <w:tcW w:w="824" w:type="pct"/>
            <w:gridSpan w:val="2"/>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left="-70" w:right="255"/>
              <w:jc w:val="right"/>
            </w:pPr>
            <w:r w:rsidRPr="002A43AA">
              <w:t>109</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2.</w:t>
            </w:r>
          </w:p>
        </w:tc>
        <w:tc>
          <w:tcPr>
            <w:tcW w:w="1695"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 xml:space="preserve">Dr. </w:t>
            </w:r>
            <w:proofErr w:type="spellStart"/>
            <w:r w:rsidRPr="002A43AA">
              <w:t>Galli</w:t>
            </w:r>
            <w:proofErr w:type="spellEnd"/>
            <w:r w:rsidRPr="002A43AA">
              <w:t xml:space="preserve"> Ida</w:t>
            </w:r>
          </w:p>
        </w:tc>
        <w:tc>
          <w:tcPr>
            <w:tcW w:w="652"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702</w:t>
            </w:r>
          </w:p>
        </w:tc>
        <w:tc>
          <w:tcPr>
            <w:tcW w:w="870" w:type="pct"/>
            <w:tcBorders>
              <w:top w:val="single" w:sz="6" w:space="0" w:color="auto"/>
              <w:left w:val="single" w:sz="6" w:space="0" w:color="auto"/>
              <w:bottom w:val="single" w:sz="6" w:space="0" w:color="auto"/>
              <w:right w:val="single" w:sz="6" w:space="0" w:color="auto"/>
            </w:tcBorders>
          </w:tcPr>
          <w:p w:rsidR="000E083F" w:rsidRPr="002A43AA" w:rsidRDefault="000E083F" w:rsidP="002C452B">
            <w:pPr>
              <w:ind w:left="-70" w:right="255"/>
              <w:jc w:val="right"/>
            </w:pPr>
          </w:p>
        </w:tc>
        <w:tc>
          <w:tcPr>
            <w:tcW w:w="733"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702</w:t>
            </w:r>
          </w:p>
        </w:tc>
        <w:tc>
          <w:tcPr>
            <w:tcW w:w="824" w:type="pct"/>
            <w:gridSpan w:val="2"/>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left="-70" w:right="255"/>
              <w:jc w:val="right"/>
            </w:pPr>
            <w:r w:rsidRPr="002A43AA">
              <w:t>104</w:t>
            </w:r>
          </w:p>
        </w:tc>
      </w:tr>
      <w:tr w:rsidR="000E083F" w:rsidRPr="002A43AA" w:rsidTr="006108C8">
        <w:trPr>
          <w:jc w:val="center"/>
        </w:trPr>
        <w:tc>
          <w:tcPr>
            <w:tcW w:w="226"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3.</w:t>
            </w:r>
          </w:p>
        </w:tc>
        <w:tc>
          <w:tcPr>
            <w:tcW w:w="1695"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Lantos Pál</w:t>
            </w:r>
          </w:p>
        </w:tc>
        <w:tc>
          <w:tcPr>
            <w:tcW w:w="652"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519</w:t>
            </w:r>
          </w:p>
        </w:tc>
        <w:tc>
          <w:tcPr>
            <w:tcW w:w="870" w:type="pct"/>
            <w:tcBorders>
              <w:top w:val="single" w:sz="6" w:space="0" w:color="auto"/>
              <w:left w:val="single" w:sz="6" w:space="0" w:color="auto"/>
              <w:bottom w:val="single" w:sz="6" w:space="0" w:color="auto"/>
              <w:right w:val="single" w:sz="6" w:space="0" w:color="auto"/>
            </w:tcBorders>
          </w:tcPr>
          <w:p w:rsidR="000E083F" w:rsidRPr="002A43AA" w:rsidRDefault="000E083F" w:rsidP="002C452B">
            <w:pPr>
              <w:ind w:left="-70" w:right="255"/>
              <w:jc w:val="right"/>
            </w:pPr>
          </w:p>
        </w:tc>
        <w:tc>
          <w:tcPr>
            <w:tcW w:w="733"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left="-70" w:right="255"/>
              <w:jc w:val="right"/>
            </w:pPr>
            <w:r w:rsidRPr="002A43AA">
              <w:t>519</w:t>
            </w:r>
          </w:p>
        </w:tc>
        <w:tc>
          <w:tcPr>
            <w:tcW w:w="824" w:type="pct"/>
            <w:gridSpan w:val="2"/>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left="-70" w:right="255"/>
              <w:jc w:val="right"/>
            </w:pPr>
            <w:r w:rsidRPr="002A43AA">
              <w:t>91</w:t>
            </w:r>
          </w:p>
        </w:tc>
      </w:tr>
      <w:tr w:rsidR="000E083F" w:rsidRPr="002A43AA" w:rsidTr="006108C8">
        <w:trPr>
          <w:jc w:val="center"/>
        </w:trPr>
        <w:tc>
          <w:tcPr>
            <w:tcW w:w="226" w:type="pct"/>
            <w:tcBorders>
              <w:top w:val="single" w:sz="6" w:space="0" w:color="auto"/>
              <w:left w:val="single" w:sz="12" w:space="0" w:color="auto"/>
              <w:bottom w:val="single" w:sz="12" w:space="0" w:color="auto"/>
              <w:right w:val="single" w:sz="6" w:space="0" w:color="auto"/>
            </w:tcBorders>
          </w:tcPr>
          <w:p w:rsidR="000E083F" w:rsidRPr="002A43AA" w:rsidRDefault="000E083F" w:rsidP="002C452B">
            <w:pPr>
              <w:jc w:val="both"/>
              <w:rPr>
                <w:b/>
              </w:rPr>
            </w:pPr>
          </w:p>
        </w:tc>
        <w:tc>
          <w:tcPr>
            <w:tcW w:w="1695"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both"/>
              <w:rPr>
                <w:b/>
              </w:rPr>
            </w:pPr>
            <w:r w:rsidRPr="002A43AA">
              <w:rPr>
                <w:b/>
              </w:rPr>
              <w:t xml:space="preserve">Körzetek összesen: </w:t>
            </w:r>
          </w:p>
        </w:tc>
        <w:tc>
          <w:tcPr>
            <w:tcW w:w="652"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left="-70" w:right="255"/>
              <w:jc w:val="right"/>
              <w:rPr>
                <w:b/>
              </w:rPr>
            </w:pPr>
            <w:r w:rsidRPr="002A43AA">
              <w:rPr>
                <w:b/>
              </w:rPr>
              <w:t>2034</w:t>
            </w:r>
          </w:p>
        </w:tc>
        <w:tc>
          <w:tcPr>
            <w:tcW w:w="870" w:type="pct"/>
            <w:tcBorders>
              <w:top w:val="single" w:sz="6" w:space="0" w:color="auto"/>
              <w:left w:val="single" w:sz="6" w:space="0" w:color="auto"/>
              <w:bottom w:val="single" w:sz="12" w:space="0" w:color="auto"/>
              <w:right w:val="single" w:sz="6" w:space="0" w:color="auto"/>
            </w:tcBorders>
          </w:tcPr>
          <w:p w:rsidR="000E083F" w:rsidRPr="002A43AA" w:rsidRDefault="000E083F" w:rsidP="002C452B">
            <w:pPr>
              <w:ind w:left="-70" w:right="255"/>
              <w:jc w:val="right"/>
              <w:rPr>
                <w:b/>
              </w:rPr>
            </w:pPr>
          </w:p>
        </w:tc>
        <w:tc>
          <w:tcPr>
            <w:tcW w:w="733"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left="-70" w:right="255"/>
              <w:jc w:val="right"/>
              <w:rPr>
                <w:b/>
              </w:rPr>
            </w:pPr>
            <w:r w:rsidRPr="002A43AA">
              <w:rPr>
                <w:b/>
              </w:rPr>
              <w:t>15931</w:t>
            </w:r>
          </w:p>
        </w:tc>
        <w:tc>
          <w:tcPr>
            <w:tcW w:w="824" w:type="pct"/>
            <w:gridSpan w:val="2"/>
            <w:tcBorders>
              <w:top w:val="single" w:sz="6" w:space="0" w:color="auto"/>
              <w:left w:val="single" w:sz="6" w:space="0" w:color="auto"/>
              <w:bottom w:val="single" w:sz="12" w:space="0" w:color="auto"/>
              <w:right w:val="single" w:sz="12" w:space="0" w:color="auto"/>
            </w:tcBorders>
            <w:hideMark/>
          </w:tcPr>
          <w:p w:rsidR="000E083F" w:rsidRPr="002A43AA" w:rsidRDefault="000E083F" w:rsidP="002C452B">
            <w:pPr>
              <w:ind w:left="-70" w:right="255"/>
              <w:jc w:val="right"/>
              <w:rPr>
                <w:b/>
              </w:rPr>
            </w:pPr>
            <w:r w:rsidRPr="002A43AA">
              <w:rPr>
                <w:b/>
              </w:rPr>
              <w:t>1516</w:t>
            </w:r>
          </w:p>
        </w:tc>
      </w:tr>
    </w:tbl>
    <w:p w:rsidR="000E083F" w:rsidRPr="002A43AA" w:rsidRDefault="000E083F" w:rsidP="000E083F">
      <w:pPr>
        <w:numPr>
          <w:ilvl w:val="0"/>
          <w:numId w:val="34"/>
        </w:numPr>
        <w:jc w:val="both"/>
        <w:rPr>
          <w:b/>
        </w:rPr>
      </w:pPr>
      <w:r w:rsidRPr="002A43AA">
        <w:rPr>
          <w:b/>
        </w:rPr>
        <w:lastRenderedPageBreak/>
        <w:t>Fogorvosi szolgálatok:</w:t>
      </w:r>
    </w:p>
    <w:p w:rsidR="000E083F" w:rsidRPr="002A43AA" w:rsidRDefault="000E083F" w:rsidP="000E083F">
      <w:pPr>
        <w:jc w:val="both"/>
        <w:rPr>
          <w:b/>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4"/>
        <w:gridCol w:w="3294"/>
        <w:gridCol w:w="1277"/>
        <w:gridCol w:w="1701"/>
        <w:gridCol w:w="1423"/>
        <w:gridCol w:w="1613"/>
      </w:tblGrid>
      <w:tr w:rsidR="000E083F" w:rsidRPr="002A43AA" w:rsidTr="006108C8">
        <w:trPr>
          <w:trHeight w:val="282"/>
          <w:jc w:val="center"/>
        </w:trPr>
        <w:tc>
          <w:tcPr>
            <w:tcW w:w="233" w:type="pct"/>
            <w:tcBorders>
              <w:top w:val="nil"/>
              <w:left w:val="nil"/>
              <w:bottom w:val="single" w:sz="12" w:space="0" w:color="auto"/>
              <w:right w:val="nil"/>
            </w:tcBorders>
          </w:tcPr>
          <w:p w:rsidR="000E083F" w:rsidRPr="002A43AA" w:rsidRDefault="000E083F" w:rsidP="002C452B">
            <w:pPr>
              <w:jc w:val="center"/>
              <w:rPr>
                <w:b/>
              </w:rPr>
            </w:pPr>
          </w:p>
        </w:tc>
        <w:tc>
          <w:tcPr>
            <w:tcW w:w="1687" w:type="pct"/>
            <w:tcBorders>
              <w:top w:val="nil"/>
              <w:left w:val="nil"/>
              <w:bottom w:val="single" w:sz="12" w:space="0" w:color="auto"/>
              <w:right w:val="single" w:sz="12" w:space="0" w:color="auto"/>
            </w:tcBorders>
          </w:tcPr>
          <w:p w:rsidR="000E083F" w:rsidRPr="002A43AA" w:rsidRDefault="000E083F" w:rsidP="002C452B">
            <w:pPr>
              <w:jc w:val="center"/>
              <w:rPr>
                <w:b/>
              </w:rPr>
            </w:pPr>
          </w:p>
        </w:tc>
        <w:tc>
          <w:tcPr>
            <w:tcW w:w="654" w:type="pct"/>
            <w:tcBorders>
              <w:top w:val="single" w:sz="12" w:space="0" w:color="auto"/>
              <w:left w:val="single" w:sz="12" w:space="0" w:color="auto"/>
              <w:bottom w:val="single" w:sz="12" w:space="0" w:color="auto"/>
              <w:right w:val="single" w:sz="6" w:space="0" w:color="auto"/>
            </w:tcBorders>
            <w:hideMark/>
          </w:tcPr>
          <w:p w:rsidR="000E083F" w:rsidRPr="002A43AA" w:rsidRDefault="000E083F" w:rsidP="002C452B">
            <w:pPr>
              <w:jc w:val="center"/>
              <w:rPr>
                <w:b/>
              </w:rPr>
            </w:pPr>
            <w:r w:rsidRPr="002A43AA">
              <w:rPr>
                <w:b/>
              </w:rPr>
              <w:t>0-18 év</w:t>
            </w:r>
          </w:p>
        </w:tc>
        <w:tc>
          <w:tcPr>
            <w:tcW w:w="871" w:type="pct"/>
            <w:tcBorders>
              <w:top w:val="single" w:sz="12"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19-62 év</w:t>
            </w:r>
          </w:p>
        </w:tc>
        <w:tc>
          <w:tcPr>
            <w:tcW w:w="729" w:type="pct"/>
            <w:tcBorders>
              <w:top w:val="single" w:sz="12" w:space="0" w:color="auto"/>
              <w:left w:val="single" w:sz="6" w:space="0" w:color="auto"/>
              <w:bottom w:val="single" w:sz="12" w:space="0" w:color="auto"/>
              <w:right w:val="single" w:sz="6" w:space="0" w:color="auto"/>
            </w:tcBorders>
            <w:hideMark/>
          </w:tcPr>
          <w:p w:rsidR="000E083F" w:rsidRPr="002A43AA" w:rsidRDefault="000E083F" w:rsidP="002C452B">
            <w:pPr>
              <w:jc w:val="center"/>
              <w:rPr>
                <w:b/>
              </w:rPr>
            </w:pPr>
            <w:r w:rsidRPr="002A43AA">
              <w:rPr>
                <w:b/>
              </w:rPr>
              <w:t>62-x év</w:t>
            </w:r>
          </w:p>
        </w:tc>
        <w:tc>
          <w:tcPr>
            <w:tcW w:w="826" w:type="pct"/>
            <w:tcBorders>
              <w:top w:val="single" w:sz="12" w:space="0" w:color="auto"/>
              <w:left w:val="single" w:sz="6" w:space="0" w:color="auto"/>
              <w:bottom w:val="single" w:sz="12" w:space="0" w:color="auto"/>
              <w:right w:val="single" w:sz="12" w:space="0" w:color="auto"/>
            </w:tcBorders>
            <w:hideMark/>
          </w:tcPr>
          <w:p w:rsidR="000E083F" w:rsidRPr="002A43AA" w:rsidRDefault="000E083F" w:rsidP="002C452B">
            <w:pPr>
              <w:jc w:val="center"/>
              <w:rPr>
                <w:b/>
              </w:rPr>
            </w:pPr>
            <w:r w:rsidRPr="002A43AA">
              <w:rPr>
                <w:b/>
              </w:rPr>
              <w:t>Összesen</w:t>
            </w:r>
          </w:p>
        </w:tc>
      </w:tr>
      <w:tr w:rsidR="000E083F" w:rsidRPr="002A43AA" w:rsidTr="006108C8">
        <w:trPr>
          <w:jc w:val="center"/>
        </w:trPr>
        <w:tc>
          <w:tcPr>
            <w:tcW w:w="233" w:type="pct"/>
            <w:tcBorders>
              <w:top w:val="single" w:sz="12"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1.</w:t>
            </w:r>
          </w:p>
        </w:tc>
        <w:tc>
          <w:tcPr>
            <w:tcW w:w="1687"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Horváth Vanda</w:t>
            </w:r>
          </w:p>
        </w:tc>
        <w:tc>
          <w:tcPr>
            <w:tcW w:w="654"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562</w:t>
            </w:r>
          </w:p>
        </w:tc>
        <w:tc>
          <w:tcPr>
            <w:tcW w:w="871"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1577</w:t>
            </w:r>
          </w:p>
        </w:tc>
        <w:tc>
          <w:tcPr>
            <w:tcW w:w="729" w:type="pct"/>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693</w:t>
            </w:r>
          </w:p>
        </w:tc>
        <w:tc>
          <w:tcPr>
            <w:tcW w:w="826" w:type="pct"/>
            <w:tcBorders>
              <w:top w:val="single" w:sz="12" w:space="0" w:color="auto"/>
              <w:left w:val="single" w:sz="6" w:space="0" w:color="auto"/>
              <w:bottom w:val="single" w:sz="6" w:space="0" w:color="auto"/>
              <w:right w:val="single" w:sz="12" w:space="0" w:color="auto"/>
            </w:tcBorders>
            <w:hideMark/>
          </w:tcPr>
          <w:p w:rsidR="000E083F" w:rsidRPr="002A43AA" w:rsidRDefault="000E083F" w:rsidP="002C452B">
            <w:pPr>
              <w:ind w:right="284"/>
              <w:jc w:val="right"/>
            </w:pPr>
            <w:r w:rsidRPr="002A43AA">
              <w:t>2832</w:t>
            </w:r>
          </w:p>
        </w:tc>
      </w:tr>
      <w:tr w:rsidR="000E083F" w:rsidRPr="002A43AA" w:rsidTr="006108C8">
        <w:trPr>
          <w:jc w:val="center"/>
        </w:trPr>
        <w:tc>
          <w:tcPr>
            <w:tcW w:w="233"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2.</w:t>
            </w:r>
          </w:p>
        </w:tc>
        <w:tc>
          <w:tcPr>
            <w:tcW w:w="168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6108C8">
            <w:r w:rsidRPr="002A43AA">
              <w:rPr>
                <w:color w:val="000000" w:themeColor="text1"/>
              </w:rPr>
              <w:t xml:space="preserve">Dr. </w:t>
            </w:r>
            <w:proofErr w:type="spellStart"/>
            <w:r w:rsidRPr="002A43AA">
              <w:rPr>
                <w:color w:val="000000" w:themeColor="text1"/>
              </w:rPr>
              <w:t>Ponczné</w:t>
            </w:r>
            <w:proofErr w:type="spellEnd"/>
            <w:r w:rsidRPr="002A43AA">
              <w:rPr>
                <w:color w:val="000000" w:themeColor="text1"/>
              </w:rPr>
              <w:t xml:space="preserve"> Dr.</w:t>
            </w:r>
            <w:r w:rsidR="00BE6096">
              <w:rPr>
                <w:color w:val="000000" w:themeColor="text1"/>
              </w:rPr>
              <w:t xml:space="preserve"> </w:t>
            </w:r>
            <w:r w:rsidRPr="002A43AA">
              <w:rPr>
                <w:color w:val="000000" w:themeColor="text1"/>
              </w:rPr>
              <w:t>Varga Dorina</w:t>
            </w:r>
          </w:p>
        </w:tc>
        <w:tc>
          <w:tcPr>
            <w:tcW w:w="654"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896</w:t>
            </w:r>
          </w:p>
        </w:tc>
        <w:tc>
          <w:tcPr>
            <w:tcW w:w="871"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2627</w:t>
            </w:r>
          </w:p>
        </w:tc>
        <w:tc>
          <w:tcPr>
            <w:tcW w:w="729"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762</w:t>
            </w:r>
          </w:p>
        </w:tc>
        <w:tc>
          <w:tcPr>
            <w:tcW w:w="826"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84"/>
              <w:jc w:val="right"/>
            </w:pPr>
            <w:r w:rsidRPr="002A43AA">
              <w:t>4285</w:t>
            </w:r>
          </w:p>
        </w:tc>
      </w:tr>
      <w:tr w:rsidR="000E083F" w:rsidRPr="002A43AA" w:rsidTr="006108C8">
        <w:trPr>
          <w:jc w:val="center"/>
        </w:trPr>
        <w:tc>
          <w:tcPr>
            <w:tcW w:w="233"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3.</w:t>
            </w:r>
          </w:p>
        </w:tc>
        <w:tc>
          <w:tcPr>
            <w:tcW w:w="168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Zoltán Teodóra</w:t>
            </w:r>
          </w:p>
        </w:tc>
        <w:tc>
          <w:tcPr>
            <w:tcW w:w="654"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865</w:t>
            </w:r>
          </w:p>
        </w:tc>
        <w:tc>
          <w:tcPr>
            <w:tcW w:w="871"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2542</w:t>
            </w:r>
          </w:p>
        </w:tc>
        <w:tc>
          <w:tcPr>
            <w:tcW w:w="729"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1052</w:t>
            </w:r>
          </w:p>
        </w:tc>
        <w:tc>
          <w:tcPr>
            <w:tcW w:w="826"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84"/>
              <w:jc w:val="right"/>
            </w:pPr>
            <w:r w:rsidRPr="002A43AA">
              <w:t>4459</w:t>
            </w:r>
          </w:p>
        </w:tc>
      </w:tr>
      <w:tr w:rsidR="000E083F" w:rsidRPr="002A43AA" w:rsidTr="006108C8">
        <w:trPr>
          <w:jc w:val="center"/>
        </w:trPr>
        <w:tc>
          <w:tcPr>
            <w:tcW w:w="233" w:type="pct"/>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4.</w:t>
            </w:r>
          </w:p>
        </w:tc>
        <w:tc>
          <w:tcPr>
            <w:tcW w:w="1687"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jc w:val="both"/>
            </w:pPr>
            <w:r w:rsidRPr="002A43AA">
              <w:t>Dr. Csabai Klára</w:t>
            </w:r>
          </w:p>
        </w:tc>
        <w:tc>
          <w:tcPr>
            <w:tcW w:w="654"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852</w:t>
            </w:r>
          </w:p>
        </w:tc>
        <w:tc>
          <w:tcPr>
            <w:tcW w:w="871"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2541</w:t>
            </w:r>
          </w:p>
        </w:tc>
        <w:tc>
          <w:tcPr>
            <w:tcW w:w="729" w:type="pct"/>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284"/>
              <w:jc w:val="right"/>
            </w:pPr>
            <w:r w:rsidRPr="002A43AA">
              <w:t>962</w:t>
            </w:r>
          </w:p>
        </w:tc>
        <w:tc>
          <w:tcPr>
            <w:tcW w:w="826" w:type="pct"/>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284"/>
              <w:jc w:val="right"/>
            </w:pPr>
            <w:r w:rsidRPr="002A43AA">
              <w:t>4355</w:t>
            </w:r>
          </w:p>
        </w:tc>
      </w:tr>
      <w:tr w:rsidR="000E083F" w:rsidRPr="002A43AA" w:rsidTr="00D64601">
        <w:trPr>
          <w:trHeight w:val="388"/>
          <w:jc w:val="center"/>
        </w:trPr>
        <w:tc>
          <w:tcPr>
            <w:tcW w:w="233" w:type="pct"/>
            <w:tcBorders>
              <w:top w:val="single" w:sz="6" w:space="0" w:color="auto"/>
              <w:left w:val="single" w:sz="12" w:space="0" w:color="auto"/>
              <w:bottom w:val="single" w:sz="12" w:space="0" w:color="auto"/>
              <w:right w:val="single" w:sz="6" w:space="0" w:color="auto"/>
            </w:tcBorders>
          </w:tcPr>
          <w:p w:rsidR="000E083F" w:rsidRPr="002A43AA" w:rsidRDefault="000E083F" w:rsidP="002C452B">
            <w:pPr>
              <w:jc w:val="both"/>
              <w:rPr>
                <w:b/>
              </w:rPr>
            </w:pPr>
          </w:p>
        </w:tc>
        <w:tc>
          <w:tcPr>
            <w:tcW w:w="1687"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jc w:val="both"/>
              <w:rPr>
                <w:b/>
              </w:rPr>
            </w:pPr>
            <w:r w:rsidRPr="002A43AA">
              <w:rPr>
                <w:b/>
              </w:rPr>
              <w:t>Összesen:</w:t>
            </w:r>
          </w:p>
        </w:tc>
        <w:tc>
          <w:tcPr>
            <w:tcW w:w="654"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84"/>
              <w:jc w:val="right"/>
              <w:rPr>
                <w:b/>
              </w:rPr>
            </w:pPr>
            <w:r w:rsidRPr="002A43AA">
              <w:rPr>
                <w:b/>
              </w:rPr>
              <w:t>3175</w:t>
            </w:r>
          </w:p>
        </w:tc>
        <w:tc>
          <w:tcPr>
            <w:tcW w:w="871"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84"/>
              <w:jc w:val="right"/>
              <w:rPr>
                <w:b/>
              </w:rPr>
            </w:pPr>
            <w:r w:rsidRPr="002A43AA">
              <w:rPr>
                <w:b/>
              </w:rPr>
              <w:t>9287</w:t>
            </w:r>
          </w:p>
        </w:tc>
        <w:tc>
          <w:tcPr>
            <w:tcW w:w="729" w:type="pct"/>
            <w:tcBorders>
              <w:top w:val="single" w:sz="6" w:space="0" w:color="auto"/>
              <w:left w:val="single" w:sz="6" w:space="0" w:color="auto"/>
              <w:bottom w:val="single" w:sz="12" w:space="0" w:color="auto"/>
              <w:right w:val="single" w:sz="6" w:space="0" w:color="auto"/>
            </w:tcBorders>
            <w:hideMark/>
          </w:tcPr>
          <w:p w:rsidR="000E083F" w:rsidRPr="002A43AA" w:rsidRDefault="000E083F" w:rsidP="002C452B">
            <w:pPr>
              <w:ind w:right="284"/>
              <w:jc w:val="right"/>
              <w:rPr>
                <w:b/>
              </w:rPr>
            </w:pPr>
            <w:r w:rsidRPr="002A43AA">
              <w:rPr>
                <w:b/>
              </w:rPr>
              <w:t>3469</w:t>
            </w:r>
          </w:p>
        </w:tc>
        <w:tc>
          <w:tcPr>
            <w:tcW w:w="826" w:type="pct"/>
            <w:tcBorders>
              <w:top w:val="single" w:sz="6" w:space="0" w:color="auto"/>
              <w:left w:val="single" w:sz="6" w:space="0" w:color="auto"/>
              <w:bottom w:val="single" w:sz="12" w:space="0" w:color="auto"/>
              <w:right w:val="single" w:sz="12" w:space="0" w:color="auto"/>
            </w:tcBorders>
            <w:hideMark/>
          </w:tcPr>
          <w:p w:rsidR="000E083F" w:rsidRPr="002A43AA" w:rsidRDefault="000E083F" w:rsidP="002C452B">
            <w:pPr>
              <w:ind w:right="284"/>
              <w:jc w:val="right"/>
              <w:rPr>
                <w:b/>
              </w:rPr>
            </w:pPr>
            <w:r w:rsidRPr="002A43AA">
              <w:rPr>
                <w:b/>
              </w:rPr>
              <w:t>15931</w:t>
            </w:r>
          </w:p>
        </w:tc>
      </w:tr>
    </w:tbl>
    <w:p w:rsidR="00CC4569" w:rsidRPr="002A43AA" w:rsidRDefault="00CC4569" w:rsidP="000E083F">
      <w:pPr>
        <w:jc w:val="both"/>
        <w:rPr>
          <w:b/>
          <w:bCs/>
        </w:rPr>
      </w:pPr>
    </w:p>
    <w:p w:rsidR="000E083F" w:rsidRPr="002A43AA" w:rsidRDefault="000E083F" w:rsidP="000E083F">
      <w:pPr>
        <w:numPr>
          <w:ilvl w:val="0"/>
          <w:numId w:val="34"/>
        </w:numPr>
        <w:contextualSpacing/>
        <w:jc w:val="both"/>
        <w:rPr>
          <w:b/>
          <w:bCs/>
        </w:rPr>
      </w:pPr>
      <w:r w:rsidRPr="002A43AA">
        <w:rPr>
          <w:b/>
          <w:bCs/>
        </w:rPr>
        <w:t>Védőnői szolgálatok</w:t>
      </w:r>
    </w:p>
    <w:p w:rsidR="000E083F" w:rsidRPr="002A43AA" w:rsidRDefault="000E083F" w:rsidP="000E083F">
      <w:pPr>
        <w:jc w:val="center"/>
        <w:rPr>
          <w:b/>
          <w:i/>
          <w:iCs/>
        </w:rPr>
      </w:pPr>
      <w:r w:rsidRPr="002A43AA">
        <w:rPr>
          <w:b/>
          <w:i/>
          <w:iCs/>
        </w:rPr>
        <w:t>0-14 éves korú lakosságszám</w:t>
      </w:r>
      <w:r w:rsidRPr="002A43AA">
        <w:rPr>
          <w:b/>
          <w:i/>
          <w:iCs/>
          <w:color w:val="000000" w:themeColor="text1"/>
        </w:rPr>
        <w:t xml:space="preserve">: </w:t>
      </w:r>
      <w:r w:rsidRPr="002A43AA">
        <w:rPr>
          <w:b/>
          <w:i/>
          <w:iCs/>
        </w:rPr>
        <w:t>2034</w:t>
      </w:r>
    </w:p>
    <w:p w:rsidR="000E083F" w:rsidRPr="002A43AA" w:rsidRDefault="000E083F" w:rsidP="000E083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0"/>
        <w:gridCol w:w="3240"/>
        <w:gridCol w:w="2160"/>
        <w:gridCol w:w="2122"/>
      </w:tblGrid>
      <w:tr w:rsidR="000E083F" w:rsidRPr="002A43AA" w:rsidTr="002C452B">
        <w:tc>
          <w:tcPr>
            <w:tcW w:w="1690" w:type="dxa"/>
            <w:tcBorders>
              <w:top w:val="nil"/>
              <w:left w:val="nil"/>
              <w:bottom w:val="single" w:sz="12" w:space="0" w:color="auto"/>
              <w:right w:val="nil"/>
            </w:tcBorders>
          </w:tcPr>
          <w:p w:rsidR="000E083F" w:rsidRPr="002A43AA" w:rsidRDefault="000E083F" w:rsidP="002C452B">
            <w:pPr>
              <w:jc w:val="both"/>
            </w:pPr>
          </w:p>
        </w:tc>
        <w:tc>
          <w:tcPr>
            <w:tcW w:w="3240" w:type="dxa"/>
            <w:tcBorders>
              <w:top w:val="nil"/>
              <w:left w:val="nil"/>
              <w:bottom w:val="single" w:sz="12" w:space="0" w:color="auto"/>
              <w:right w:val="single" w:sz="12" w:space="0" w:color="auto"/>
            </w:tcBorders>
          </w:tcPr>
          <w:p w:rsidR="000E083F" w:rsidRPr="002A43AA" w:rsidRDefault="000E083F" w:rsidP="002C452B">
            <w:pPr>
              <w:jc w:val="both"/>
            </w:pPr>
          </w:p>
        </w:tc>
        <w:tc>
          <w:tcPr>
            <w:tcW w:w="2160" w:type="dxa"/>
            <w:tcBorders>
              <w:top w:val="single" w:sz="12" w:space="0" w:color="auto"/>
              <w:left w:val="single" w:sz="12" w:space="0" w:color="auto"/>
              <w:bottom w:val="single" w:sz="12" w:space="0" w:color="auto"/>
              <w:right w:val="single" w:sz="6" w:space="0" w:color="auto"/>
            </w:tcBorders>
            <w:hideMark/>
          </w:tcPr>
          <w:p w:rsidR="000E083F" w:rsidRPr="002A43AA" w:rsidRDefault="000E083F" w:rsidP="002C452B">
            <w:pPr>
              <w:jc w:val="center"/>
              <w:rPr>
                <w:b/>
                <w:bCs/>
                <w:smallCaps/>
              </w:rPr>
            </w:pPr>
            <w:r w:rsidRPr="002A43AA">
              <w:rPr>
                <w:b/>
                <w:bCs/>
                <w:smallCaps/>
              </w:rPr>
              <w:t>0-14 éves korú lakosságszám</w:t>
            </w:r>
          </w:p>
        </w:tc>
        <w:tc>
          <w:tcPr>
            <w:tcW w:w="2122" w:type="dxa"/>
            <w:tcBorders>
              <w:top w:val="single" w:sz="12" w:space="0" w:color="auto"/>
              <w:left w:val="single" w:sz="6" w:space="0" w:color="auto"/>
              <w:bottom w:val="single" w:sz="12" w:space="0" w:color="auto"/>
              <w:right w:val="single" w:sz="12" w:space="0" w:color="auto"/>
            </w:tcBorders>
            <w:hideMark/>
          </w:tcPr>
          <w:p w:rsidR="000E083F" w:rsidRPr="002A43AA" w:rsidRDefault="000E083F" w:rsidP="002C452B">
            <w:pPr>
              <w:jc w:val="center"/>
              <w:rPr>
                <w:b/>
                <w:bCs/>
                <w:smallCaps/>
              </w:rPr>
            </w:pPr>
            <w:r w:rsidRPr="002A43AA">
              <w:rPr>
                <w:b/>
                <w:bCs/>
                <w:smallCaps/>
              </w:rPr>
              <w:t>Várandós anyák száma</w:t>
            </w:r>
          </w:p>
        </w:tc>
      </w:tr>
      <w:tr w:rsidR="000E083F" w:rsidRPr="002A43AA" w:rsidTr="002C452B">
        <w:tc>
          <w:tcPr>
            <w:tcW w:w="1690" w:type="dxa"/>
            <w:tcBorders>
              <w:top w:val="single" w:sz="12"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1. Körzet:</w:t>
            </w:r>
          </w:p>
        </w:tc>
        <w:tc>
          <w:tcPr>
            <w:tcW w:w="3240" w:type="dxa"/>
            <w:tcBorders>
              <w:top w:val="single" w:sz="12" w:space="0" w:color="auto"/>
              <w:left w:val="single" w:sz="6" w:space="0" w:color="auto"/>
              <w:bottom w:val="single" w:sz="6" w:space="0" w:color="auto"/>
              <w:right w:val="single" w:sz="6" w:space="0" w:color="auto"/>
            </w:tcBorders>
            <w:hideMark/>
          </w:tcPr>
          <w:p w:rsidR="000E083F" w:rsidRPr="002A43AA" w:rsidRDefault="000E083F" w:rsidP="002C452B">
            <w:r w:rsidRPr="002A43AA">
              <w:t>Deák Ibolya</w:t>
            </w:r>
          </w:p>
        </w:tc>
        <w:tc>
          <w:tcPr>
            <w:tcW w:w="2160" w:type="dxa"/>
            <w:tcBorders>
              <w:top w:val="single" w:sz="12"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292</w:t>
            </w:r>
          </w:p>
        </w:tc>
        <w:tc>
          <w:tcPr>
            <w:tcW w:w="2122" w:type="dxa"/>
            <w:tcBorders>
              <w:top w:val="single" w:sz="12"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13</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2. Körzet:</w:t>
            </w:r>
          </w:p>
        </w:tc>
        <w:tc>
          <w:tcPr>
            <w:tcW w:w="324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 xml:space="preserve">Dr. </w:t>
            </w:r>
            <w:proofErr w:type="spellStart"/>
            <w:r w:rsidRPr="002A43AA">
              <w:t>Somogyiné</w:t>
            </w:r>
            <w:proofErr w:type="spellEnd"/>
            <w:r w:rsidRPr="002A43AA">
              <w:t xml:space="preserve"> </w:t>
            </w:r>
            <w:proofErr w:type="spellStart"/>
            <w:r w:rsidRPr="002A43AA">
              <w:t>Gömöry</w:t>
            </w:r>
            <w:proofErr w:type="spellEnd"/>
            <w:r w:rsidRPr="002A43AA">
              <w:t xml:space="preserve"> Andrea</w:t>
            </w:r>
          </w:p>
        </w:tc>
        <w:tc>
          <w:tcPr>
            <w:tcW w:w="216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223</w:t>
            </w:r>
          </w:p>
        </w:tc>
        <w:tc>
          <w:tcPr>
            <w:tcW w:w="2122" w:type="dxa"/>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14</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3. Körzet:</w:t>
            </w:r>
          </w:p>
        </w:tc>
        <w:tc>
          <w:tcPr>
            <w:tcW w:w="324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Bakainé Keller Zsuzsanna</w:t>
            </w:r>
          </w:p>
        </w:tc>
        <w:tc>
          <w:tcPr>
            <w:tcW w:w="216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317</w:t>
            </w:r>
          </w:p>
        </w:tc>
        <w:tc>
          <w:tcPr>
            <w:tcW w:w="2122" w:type="dxa"/>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16</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4. Körzet:</w:t>
            </w:r>
          </w:p>
        </w:tc>
        <w:tc>
          <w:tcPr>
            <w:tcW w:w="324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 xml:space="preserve">Kisné Varga Judit                             </w:t>
            </w:r>
          </w:p>
        </w:tc>
        <w:tc>
          <w:tcPr>
            <w:tcW w:w="216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187</w:t>
            </w:r>
          </w:p>
        </w:tc>
        <w:tc>
          <w:tcPr>
            <w:tcW w:w="2122" w:type="dxa"/>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24</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5. Körzet:</w:t>
            </w:r>
          </w:p>
        </w:tc>
        <w:tc>
          <w:tcPr>
            <w:tcW w:w="324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Dávidné Kispál Edina</w:t>
            </w:r>
          </w:p>
        </w:tc>
        <w:tc>
          <w:tcPr>
            <w:tcW w:w="216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415</w:t>
            </w:r>
          </w:p>
        </w:tc>
        <w:tc>
          <w:tcPr>
            <w:tcW w:w="2122" w:type="dxa"/>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13</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hideMark/>
          </w:tcPr>
          <w:p w:rsidR="000E083F" w:rsidRPr="002A43AA" w:rsidRDefault="000E083F" w:rsidP="002C452B">
            <w:pPr>
              <w:jc w:val="center"/>
            </w:pPr>
            <w:r w:rsidRPr="002A43AA">
              <w:t>6. Körzet:</w:t>
            </w:r>
          </w:p>
        </w:tc>
        <w:tc>
          <w:tcPr>
            <w:tcW w:w="324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r w:rsidRPr="002A43AA">
              <w:t>Tariné Atkári Edina</w:t>
            </w:r>
          </w:p>
        </w:tc>
        <w:tc>
          <w:tcPr>
            <w:tcW w:w="2160" w:type="dxa"/>
            <w:tcBorders>
              <w:top w:val="single" w:sz="6" w:space="0" w:color="auto"/>
              <w:left w:val="single" w:sz="6" w:space="0" w:color="auto"/>
              <w:bottom w:val="single" w:sz="6" w:space="0" w:color="auto"/>
              <w:right w:val="single" w:sz="6" w:space="0" w:color="auto"/>
            </w:tcBorders>
            <w:hideMark/>
          </w:tcPr>
          <w:p w:rsidR="000E083F" w:rsidRPr="002A43AA" w:rsidRDefault="000E083F" w:rsidP="002C452B">
            <w:pPr>
              <w:ind w:right="794"/>
              <w:jc w:val="right"/>
            </w:pPr>
            <w:r w:rsidRPr="002A43AA">
              <w:t>240</w:t>
            </w:r>
          </w:p>
        </w:tc>
        <w:tc>
          <w:tcPr>
            <w:tcW w:w="2122" w:type="dxa"/>
            <w:tcBorders>
              <w:top w:val="single" w:sz="6" w:space="0" w:color="auto"/>
              <w:left w:val="single" w:sz="6" w:space="0" w:color="auto"/>
              <w:bottom w:val="single" w:sz="6" w:space="0" w:color="auto"/>
              <w:right w:val="single" w:sz="12" w:space="0" w:color="auto"/>
            </w:tcBorders>
            <w:hideMark/>
          </w:tcPr>
          <w:p w:rsidR="000E083F" w:rsidRPr="002A43AA" w:rsidRDefault="000E083F" w:rsidP="002C452B">
            <w:pPr>
              <w:ind w:right="794"/>
              <w:jc w:val="right"/>
            </w:pPr>
            <w:r w:rsidRPr="002A43AA">
              <w:t>5</w:t>
            </w:r>
          </w:p>
        </w:tc>
      </w:tr>
      <w:tr w:rsidR="000E083F" w:rsidRPr="002A43AA" w:rsidTr="002C452B">
        <w:tc>
          <w:tcPr>
            <w:tcW w:w="1690" w:type="dxa"/>
            <w:tcBorders>
              <w:top w:val="single" w:sz="6" w:space="0" w:color="auto"/>
              <w:left w:val="single" w:sz="12" w:space="0" w:color="auto"/>
              <w:bottom w:val="single" w:sz="6" w:space="0" w:color="auto"/>
              <w:right w:val="single" w:sz="6" w:space="0" w:color="auto"/>
            </w:tcBorders>
          </w:tcPr>
          <w:p w:rsidR="000E083F" w:rsidRPr="002A43AA" w:rsidRDefault="000E083F" w:rsidP="002C452B">
            <w:pPr>
              <w:jc w:val="center"/>
            </w:pPr>
            <w:r w:rsidRPr="002A43AA">
              <w:t>7. Körzet:</w:t>
            </w:r>
          </w:p>
        </w:tc>
        <w:tc>
          <w:tcPr>
            <w:tcW w:w="3240" w:type="dxa"/>
            <w:tcBorders>
              <w:top w:val="single" w:sz="6" w:space="0" w:color="auto"/>
              <w:left w:val="single" w:sz="6" w:space="0" w:color="auto"/>
              <w:bottom w:val="single" w:sz="6" w:space="0" w:color="auto"/>
              <w:right w:val="single" w:sz="6" w:space="0" w:color="auto"/>
            </w:tcBorders>
          </w:tcPr>
          <w:p w:rsidR="000E083F" w:rsidRPr="002A43AA" w:rsidRDefault="000E083F" w:rsidP="002C452B">
            <w:proofErr w:type="spellStart"/>
            <w:r w:rsidRPr="002A43AA">
              <w:t>Maczákné</w:t>
            </w:r>
            <w:proofErr w:type="spellEnd"/>
            <w:r w:rsidRPr="002A43AA">
              <w:t xml:space="preserve"> </w:t>
            </w:r>
            <w:proofErr w:type="spellStart"/>
            <w:r w:rsidRPr="002A43AA">
              <w:t>Tábi</w:t>
            </w:r>
            <w:proofErr w:type="spellEnd"/>
            <w:r w:rsidRPr="002A43AA">
              <w:t xml:space="preserve"> Rita</w:t>
            </w:r>
          </w:p>
        </w:tc>
        <w:tc>
          <w:tcPr>
            <w:tcW w:w="2160" w:type="dxa"/>
            <w:tcBorders>
              <w:top w:val="single" w:sz="6" w:space="0" w:color="auto"/>
              <w:left w:val="single" w:sz="6" w:space="0" w:color="auto"/>
              <w:bottom w:val="single" w:sz="6" w:space="0" w:color="auto"/>
              <w:right w:val="single" w:sz="6" w:space="0" w:color="auto"/>
            </w:tcBorders>
          </w:tcPr>
          <w:p w:rsidR="000E083F" w:rsidRPr="002A43AA" w:rsidRDefault="000E083F" w:rsidP="002C452B">
            <w:pPr>
              <w:ind w:right="794"/>
              <w:jc w:val="right"/>
            </w:pPr>
            <w:r w:rsidRPr="002A43AA">
              <w:t>360</w:t>
            </w:r>
          </w:p>
        </w:tc>
        <w:tc>
          <w:tcPr>
            <w:tcW w:w="2122" w:type="dxa"/>
            <w:tcBorders>
              <w:top w:val="single" w:sz="6" w:space="0" w:color="auto"/>
              <w:left w:val="single" w:sz="6" w:space="0" w:color="auto"/>
              <w:bottom w:val="single" w:sz="6" w:space="0" w:color="auto"/>
              <w:right w:val="single" w:sz="12" w:space="0" w:color="auto"/>
            </w:tcBorders>
          </w:tcPr>
          <w:p w:rsidR="000E083F" w:rsidRPr="002A43AA" w:rsidRDefault="000E083F" w:rsidP="002C452B">
            <w:pPr>
              <w:ind w:right="794"/>
              <w:jc w:val="right"/>
            </w:pPr>
            <w:r w:rsidRPr="002A43AA">
              <w:t>16</w:t>
            </w:r>
          </w:p>
        </w:tc>
      </w:tr>
      <w:tr w:rsidR="000E083F" w:rsidRPr="002A43AA" w:rsidTr="002C452B">
        <w:tc>
          <w:tcPr>
            <w:tcW w:w="1690" w:type="dxa"/>
            <w:tcBorders>
              <w:top w:val="single" w:sz="12" w:space="0" w:color="auto"/>
              <w:left w:val="nil"/>
              <w:bottom w:val="nil"/>
              <w:right w:val="single" w:sz="12" w:space="0" w:color="auto"/>
            </w:tcBorders>
          </w:tcPr>
          <w:p w:rsidR="000E083F" w:rsidRPr="002A43AA" w:rsidRDefault="000E083F" w:rsidP="002C452B">
            <w:pPr>
              <w:jc w:val="both"/>
            </w:pPr>
          </w:p>
        </w:tc>
        <w:tc>
          <w:tcPr>
            <w:tcW w:w="3240" w:type="dxa"/>
            <w:tcBorders>
              <w:top w:val="single" w:sz="12" w:space="0" w:color="auto"/>
              <w:left w:val="single" w:sz="12" w:space="0" w:color="auto"/>
              <w:bottom w:val="single" w:sz="12" w:space="0" w:color="auto"/>
              <w:right w:val="single" w:sz="6" w:space="0" w:color="auto"/>
            </w:tcBorders>
            <w:hideMark/>
          </w:tcPr>
          <w:p w:rsidR="000E083F" w:rsidRPr="002A43AA" w:rsidRDefault="000E083F" w:rsidP="002C452B">
            <w:pPr>
              <w:jc w:val="center"/>
              <w:rPr>
                <w:b/>
                <w:bCs/>
              </w:rPr>
            </w:pPr>
            <w:r w:rsidRPr="002A43AA">
              <w:rPr>
                <w:b/>
                <w:bCs/>
              </w:rPr>
              <w:t>Összesen:</w:t>
            </w:r>
          </w:p>
        </w:tc>
        <w:tc>
          <w:tcPr>
            <w:tcW w:w="2160" w:type="dxa"/>
            <w:tcBorders>
              <w:top w:val="single" w:sz="12" w:space="0" w:color="auto"/>
              <w:left w:val="single" w:sz="6" w:space="0" w:color="auto"/>
              <w:bottom w:val="single" w:sz="12" w:space="0" w:color="auto"/>
              <w:right w:val="single" w:sz="6" w:space="0" w:color="auto"/>
            </w:tcBorders>
            <w:hideMark/>
          </w:tcPr>
          <w:p w:rsidR="000E083F" w:rsidRPr="002A43AA" w:rsidRDefault="000E083F" w:rsidP="002C452B">
            <w:pPr>
              <w:ind w:right="794"/>
              <w:jc w:val="right"/>
              <w:rPr>
                <w:b/>
                <w:bCs/>
              </w:rPr>
            </w:pPr>
            <w:r w:rsidRPr="002A43AA">
              <w:rPr>
                <w:b/>
                <w:bCs/>
              </w:rPr>
              <w:t>2034</w:t>
            </w:r>
          </w:p>
        </w:tc>
        <w:tc>
          <w:tcPr>
            <w:tcW w:w="2122" w:type="dxa"/>
            <w:tcBorders>
              <w:top w:val="single" w:sz="12" w:space="0" w:color="auto"/>
              <w:left w:val="single" w:sz="6" w:space="0" w:color="auto"/>
              <w:bottom w:val="single" w:sz="12" w:space="0" w:color="auto"/>
              <w:right w:val="single" w:sz="12" w:space="0" w:color="auto"/>
            </w:tcBorders>
            <w:hideMark/>
          </w:tcPr>
          <w:p w:rsidR="000E083F" w:rsidRPr="002A43AA" w:rsidRDefault="000E083F" w:rsidP="002C452B">
            <w:pPr>
              <w:ind w:right="794"/>
              <w:jc w:val="right"/>
              <w:rPr>
                <w:b/>
                <w:bCs/>
              </w:rPr>
            </w:pPr>
            <w:r w:rsidRPr="002A43AA">
              <w:rPr>
                <w:b/>
                <w:bCs/>
              </w:rPr>
              <w:t>101</w:t>
            </w:r>
          </w:p>
        </w:tc>
      </w:tr>
    </w:tbl>
    <w:p w:rsidR="009A1236" w:rsidRDefault="009A1236" w:rsidP="00D974E6">
      <w:pPr>
        <w:pStyle w:val="Nincstrkz"/>
        <w:rPr>
          <w:rFonts w:ascii="Times New Roman" w:hAnsi="Times New Roman"/>
          <w:sz w:val="24"/>
          <w:szCs w:val="24"/>
          <w:lang w:eastAsia="hu-HU"/>
        </w:rPr>
      </w:pPr>
    </w:p>
    <w:p w:rsidR="004B6D21" w:rsidRDefault="00411FDA" w:rsidP="00A43E09">
      <w:pPr>
        <w:jc w:val="both"/>
        <w:rPr>
          <w:b/>
          <w:u w:val="single"/>
        </w:rPr>
      </w:pPr>
      <w:r w:rsidRPr="002A43AA">
        <w:rPr>
          <w:b/>
          <w:smallCaps/>
          <w:u w:val="single"/>
        </w:rPr>
        <w:t>Csongrád Városi Önkormányzat</w:t>
      </w:r>
      <w:r w:rsidR="009C6656" w:rsidRPr="002A43AA">
        <w:rPr>
          <w:b/>
          <w:smallCaps/>
          <w:u w:val="single"/>
        </w:rPr>
        <w:t xml:space="preserve"> Homokhátság Gesztor Intézménye</w:t>
      </w:r>
      <w:r w:rsidR="004B6D21" w:rsidRPr="002A43AA">
        <w:rPr>
          <w:b/>
          <w:u w:val="single"/>
        </w:rPr>
        <w:t xml:space="preserve">: </w:t>
      </w:r>
    </w:p>
    <w:p w:rsidR="006108C8" w:rsidRPr="002A43AA" w:rsidRDefault="006108C8" w:rsidP="00A43E09">
      <w:pPr>
        <w:jc w:val="both"/>
        <w:rPr>
          <w:b/>
          <w:u w:val="single"/>
        </w:rPr>
      </w:pPr>
    </w:p>
    <w:p w:rsidR="0039466F" w:rsidRPr="002A43AA" w:rsidRDefault="00E17A5C" w:rsidP="0039466F">
      <w:pPr>
        <w:tabs>
          <w:tab w:val="left" w:pos="900"/>
          <w:tab w:val="right" w:pos="6840"/>
          <w:tab w:val="left" w:pos="7020"/>
          <w:tab w:val="right" w:pos="9540"/>
        </w:tabs>
        <w:jc w:val="both"/>
        <w:rPr>
          <w:iCs/>
        </w:rPr>
      </w:pPr>
      <w:r w:rsidRPr="002A43AA">
        <w:rPr>
          <w:iCs/>
        </w:rPr>
        <w:t xml:space="preserve">Az összkiadás </w:t>
      </w:r>
      <w:r w:rsidR="00C471A3">
        <w:t>60.894.723</w:t>
      </w:r>
      <w:r w:rsidR="008C59A6" w:rsidRPr="002A43AA">
        <w:t>Ft</w:t>
      </w:r>
      <w:r w:rsidR="00222A12" w:rsidRPr="002A43AA">
        <w:rPr>
          <w:iCs/>
        </w:rPr>
        <w:t>,</w:t>
      </w:r>
      <w:r w:rsidR="00095297" w:rsidRPr="002A43AA">
        <w:rPr>
          <w:iCs/>
        </w:rPr>
        <w:t xml:space="preserve"> e</w:t>
      </w:r>
      <w:r w:rsidR="009C6656" w:rsidRPr="002A43AA">
        <w:rPr>
          <w:iCs/>
        </w:rPr>
        <w:t>bbő</w:t>
      </w:r>
      <w:r w:rsidRPr="002A43AA">
        <w:rPr>
          <w:iCs/>
        </w:rPr>
        <w:t xml:space="preserve">l személyi juttatás </w:t>
      </w:r>
      <w:r w:rsidR="00C471A3">
        <w:t>1.780.314</w:t>
      </w:r>
      <w:r w:rsidR="008C59A6" w:rsidRPr="002A43AA">
        <w:t>Ft</w:t>
      </w:r>
      <w:r w:rsidRPr="002A43AA">
        <w:rPr>
          <w:iCs/>
        </w:rPr>
        <w:t xml:space="preserve">, járulék </w:t>
      </w:r>
      <w:r w:rsidR="00C471A3">
        <w:t>275.949</w:t>
      </w:r>
      <w:r w:rsidR="008C59A6" w:rsidRPr="002A43AA">
        <w:t>Ft</w:t>
      </w:r>
      <w:r w:rsidR="00095297" w:rsidRPr="002A43AA">
        <w:rPr>
          <w:iCs/>
        </w:rPr>
        <w:t>, mely kiadás</w:t>
      </w:r>
      <w:r w:rsidR="004B6D21" w:rsidRPr="002A43AA">
        <w:rPr>
          <w:iCs/>
        </w:rPr>
        <w:t xml:space="preserve"> 1 fő részmunkaidős bérét és a szociális hozzájárulási adót ta</w:t>
      </w:r>
      <w:r w:rsidR="00095297" w:rsidRPr="002A43AA">
        <w:rPr>
          <w:iCs/>
        </w:rPr>
        <w:t>rtalmazza</w:t>
      </w:r>
      <w:r w:rsidR="00222A12" w:rsidRPr="002A43AA">
        <w:rPr>
          <w:iCs/>
        </w:rPr>
        <w:t>. Dologi kia</w:t>
      </w:r>
      <w:r w:rsidR="00F018E2" w:rsidRPr="002A43AA">
        <w:rPr>
          <w:iCs/>
        </w:rPr>
        <w:t xml:space="preserve">dás </w:t>
      </w:r>
      <w:r w:rsidR="00C471A3">
        <w:t>58.838.460</w:t>
      </w:r>
      <w:r w:rsidR="008C59A6" w:rsidRPr="002A43AA">
        <w:t>Ft</w:t>
      </w:r>
      <w:r w:rsidR="004B6D21" w:rsidRPr="002A43AA">
        <w:rPr>
          <w:iCs/>
        </w:rPr>
        <w:t xml:space="preserve">, mely a </w:t>
      </w:r>
      <w:proofErr w:type="spellStart"/>
      <w:r w:rsidR="004B6D21" w:rsidRPr="002A43AA">
        <w:rPr>
          <w:iCs/>
        </w:rPr>
        <w:t>rekultivált</w:t>
      </w:r>
      <w:proofErr w:type="spellEnd"/>
      <w:r w:rsidR="004B6D21" w:rsidRPr="002A43AA">
        <w:rPr>
          <w:iCs/>
        </w:rPr>
        <w:t xml:space="preserve"> területeken végzett szolgáltatási feladatot, egyéb üzemeltetési feladatok költségét, a fenntartási időszak feladatellátását és az ezekhez kapcsolódó </w:t>
      </w:r>
      <w:proofErr w:type="spellStart"/>
      <w:r w:rsidR="00A8068B" w:rsidRPr="002A43AA">
        <w:rPr>
          <w:iCs/>
        </w:rPr>
        <w:t>Áfá</w:t>
      </w:r>
      <w:r w:rsidR="00197F6D" w:rsidRPr="002A43AA">
        <w:rPr>
          <w:iCs/>
        </w:rPr>
        <w:t>-t</w:t>
      </w:r>
      <w:proofErr w:type="spellEnd"/>
      <w:r w:rsidR="00197F6D" w:rsidRPr="002A43AA">
        <w:rPr>
          <w:iCs/>
        </w:rPr>
        <w:t xml:space="preserve"> </w:t>
      </w:r>
      <w:r w:rsidR="004B6D21" w:rsidRPr="002A43AA">
        <w:rPr>
          <w:iCs/>
        </w:rPr>
        <w:t>tartalmazza</w:t>
      </w:r>
      <w:r w:rsidR="00095297" w:rsidRPr="002A43AA">
        <w:rPr>
          <w:iCs/>
        </w:rPr>
        <w:t xml:space="preserve">, továbbá a rekultivációs utógondozási feladatokhoz kapcsolódó igazgatási szolgáltatási díjakat, a környezetvédelmi szakértői feladatokat. </w:t>
      </w:r>
    </w:p>
    <w:p w:rsidR="00BD1964" w:rsidRPr="002A43AA" w:rsidRDefault="00BD1964" w:rsidP="0039466F">
      <w:pPr>
        <w:tabs>
          <w:tab w:val="left" w:pos="900"/>
          <w:tab w:val="right" w:pos="6840"/>
          <w:tab w:val="left" w:pos="7020"/>
          <w:tab w:val="right" w:pos="9540"/>
        </w:tabs>
        <w:jc w:val="both"/>
        <w:rPr>
          <w:iCs/>
        </w:rPr>
      </w:pPr>
    </w:p>
    <w:p w:rsidR="003C45F4" w:rsidRDefault="003C45F4" w:rsidP="00FD5564">
      <w:pPr>
        <w:jc w:val="both"/>
        <w:rPr>
          <w:b/>
          <w:u w:val="single"/>
        </w:rPr>
      </w:pPr>
      <w:r w:rsidRPr="002A43AA">
        <w:rPr>
          <w:b/>
          <w:u w:val="single"/>
        </w:rPr>
        <w:t>III.B/7</w:t>
      </w:r>
      <w:r w:rsidR="00FD5564" w:rsidRPr="002A43AA">
        <w:rPr>
          <w:b/>
          <w:u w:val="single"/>
        </w:rPr>
        <w:t xml:space="preserve">. </w:t>
      </w:r>
      <w:r w:rsidRPr="002A43AA">
        <w:rPr>
          <w:b/>
          <w:u w:val="single"/>
        </w:rPr>
        <w:t xml:space="preserve">Kistérségi feladatellátás </w:t>
      </w:r>
    </w:p>
    <w:p w:rsidR="006108C8" w:rsidRPr="002A43AA" w:rsidRDefault="006108C8" w:rsidP="00FD5564">
      <w:pPr>
        <w:jc w:val="both"/>
        <w:rPr>
          <w:b/>
          <w:u w:val="single"/>
        </w:rPr>
      </w:pPr>
    </w:p>
    <w:p w:rsidR="00FD5564" w:rsidRPr="002A43AA" w:rsidRDefault="00FD5564" w:rsidP="00FD5564">
      <w:pPr>
        <w:jc w:val="both"/>
        <w:rPr>
          <w:b/>
        </w:rPr>
      </w:pPr>
      <w:r w:rsidRPr="002A43AA">
        <w:rPr>
          <w:b/>
        </w:rPr>
        <w:t xml:space="preserve">Esély Szociális és Gyermekjóléti Alapellátási Központ </w:t>
      </w:r>
    </w:p>
    <w:p w:rsidR="003C45F4" w:rsidRPr="002A43AA" w:rsidRDefault="00E17A5C" w:rsidP="00FD5564">
      <w:pPr>
        <w:jc w:val="both"/>
      </w:pPr>
      <w:r w:rsidRPr="002A43AA">
        <w:t xml:space="preserve">Összkiadás </w:t>
      </w:r>
      <w:r w:rsidR="00863582">
        <w:t>268.769.237</w:t>
      </w:r>
      <w:r w:rsidR="008C59A6" w:rsidRPr="002A43AA">
        <w:t>Ft</w:t>
      </w:r>
      <w:r w:rsidR="00F80623" w:rsidRPr="002A43AA">
        <w:t xml:space="preserve">. </w:t>
      </w:r>
      <w:r w:rsidR="00FD5564" w:rsidRPr="002A43AA">
        <w:t>Ebből személyi</w:t>
      </w:r>
      <w:r w:rsidRPr="002A43AA">
        <w:t xml:space="preserve"> juttatás </w:t>
      </w:r>
      <w:r w:rsidR="00863582">
        <w:t>159.171.837</w:t>
      </w:r>
      <w:r w:rsidR="008C59A6" w:rsidRPr="002A43AA">
        <w:t>Ft</w:t>
      </w:r>
      <w:r w:rsidRPr="002A43AA">
        <w:t xml:space="preserve">, járulékok </w:t>
      </w:r>
      <w:r w:rsidR="00863582">
        <w:t>24.795.457</w:t>
      </w:r>
      <w:r w:rsidR="008C59A6" w:rsidRPr="002A43AA">
        <w:t>Ft</w:t>
      </w:r>
      <w:r w:rsidR="00FD5564" w:rsidRPr="002A43AA">
        <w:t>,</w:t>
      </w:r>
      <w:r w:rsidR="000624C8" w:rsidRPr="002A43AA">
        <w:t xml:space="preserve"> dologi </w:t>
      </w:r>
      <w:r w:rsidRPr="002A43AA">
        <w:t xml:space="preserve">kiadás </w:t>
      </w:r>
      <w:r w:rsidR="00863582">
        <w:t>79.426.443</w:t>
      </w:r>
      <w:r w:rsidR="008C59A6" w:rsidRPr="002A43AA">
        <w:t>Ft</w:t>
      </w:r>
      <w:r w:rsidR="000B418C" w:rsidRPr="002A43AA">
        <w:t xml:space="preserve">. </w:t>
      </w:r>
      <w:r w:rsidR="00FD5564" w:rsidRPr="002A43AA">
        <w:t>Felhalmoz</w:t>
      </w:r>
      <w:r w:rsidRPr="002A43AA">
        <w:t xml:space="preserve">ási kiadás </w:t>
      </w:r>
      <w:r w:rsidR="00863582">
        <w:t>5.375.000</w:t>
      </w:r>
      <w:r w:rsidR="008C59A6" w:rsidRPr="002A43AA">
        <w:t>Ft</w:t>
      </w:r>
      <w:r w:rsidR="00FD5564" w:rsidRPr="002A43AA">
        <w:t>.</w:t>
      </w:r>
      <w:r w:rsidR="00F15048" w:rsidRPr="002A43AA">
        <w:t xml:space="preserve"> </w:t>
      </w:r>
      <w:r w:rsidR="000F110E" w:rsidRPr="002A43AA">
        <w:t>Az intézmény munkájában, feladatellátásában arra törekedett,</w:t>
      </w:r>
      <w:r w:rsidR="00F018E2" w:rsidRPr="002A43AA">
        <w:t xml:space="preserve"> hogy az ellátottak szükségleteik</w:t>
      </w:r>
      <w:r w:rsidR="000F110E" w:rsidRPr="002A43AA">
        <w:t xml:space="preserve"> szerinti ellátásban részesüljenek. Szakszerűen és költséghatékonyan végezték a dolgozók a munkájukat. </w:t>
      </w:r>
    </w:p>
    <w:p w:rsidR="00494B1E" w:rsidRPr="002A43AA" w:rsidRDefault="00494B1E" w:rsidP="00FD5564">
      <w:pPr>
        <w:jc w:val="both"/>
      </w:pPr>
    </w:p>
    <w:p w:rsidR="00376322" w:rsidRDefault="00C628FA" w:rsidP="00376322">
      <w:pPr>
        <w:pStyle w:val="Szvegtrzsbehzssal3"/>
        <w:ind w:left="0" w:firstLine="0"/>
        <w:rPr>
          <w:b/>
          <w:bCs/>
          <w:sz w:val="24"/>
          <w:u w:val="single"/>
        </w:rPr>
      </w:pPr>
      <w:r w:rsidRPr="002A43AA">
        <w:rPr>
          <w:b/>
          <w:bCs/>
          <w:sz w:val="24"/>
        </w:rPr>
        <w:t>I</w:t>
      </w:r>
      <w:r w:rsidR="00705974" w:rsidRPr="002A43AA">
        <w:rPr>
          <w:b/>
          <w:bCs/>
          <w:sz w:val="24"/>
        </w:rPr>
        <w:t>I</w:t>
      </w:r>
      <w:r w:rsidRPr="002A43AA">
        <w:rPr>
          <w:b/>
          <w:bCs/>
          <w:sz w:val="24"/>
        </w:rPr>
        <w:t>I./C</w:t>
      </w:r>
      <w:r w:rsidR="00E65B61" w:rsidRPr="002A43AA">
        <w:rPr>
          <w:b/>
          <w:bCs/>
          <w:sz w:val="24"/>
        </w:rPr>
        <w:t>.</w:t>
      </w:r>
      <w:r w:rsidR="008C59A6" w:rsidRPr="002A43AA">
        <w:rPr>
          <w:b/>
          <w:bCs/>
          <w:sz w:val="24"/>
        </w:rPr>
        <w:t xml:space="preserve"> </w:t>
      </w:r>
      <w:r w:rsidR="00376322" w:rsidRPr="002A43AA">
        <w:rPr>
          <w:b/>
          <w:bCs/>
          <w:sz w:val="24"/>
          <w:u w:val="single"/>
        </w:rPr>
        <w:t>Az önkormányzat gazdasági társaságai, egyéb érdekeltségek</w:t>
      </w:r>
    </w:p>
    <w:p w:rsidR="006108C8" w:rsidRPr="002A43AA" w:rsidRDefault="006108C8" w:rsidP="00376322">
      <w:pPr>
        <w:pStyle w:val="Szvegtrzsbehzssal3"/>
        <w:ind w:left="0" w:firstLine="0"/>
        <w:rPr>
          <w:b/>
          <w:bCs/>
          <w:sz w:val="24"/>
          <w:u w:val="single"/>
        </w:rPr>
      </w:pPr>
    </w:p>
    <w:p w:rsidR="00A94F6F" w:rsidRPr="002A43AA" w:rsidRDefault="00C709B4" w:rsidP="00D40F41">
      <w:pPr>
        <w:pStyle w:val="Szvegtrzsbehzssal"/>
        <w:ind w:left="0" w:firstLine="0"/>
        <w:rPr>
          <w:smallCaps/>
          <w:szCs w:val="24"/>
          <w:u w:val="single"/>
        </w:rPr>
      </w:pPr>
      <w:r w:rsidRPr="002A43AA">
        <w:rPr>
          <w:szCs w:val="24"/>
        </w:rPr>
        <w:t>A beszámolóban az önkormányzati érdekeltségű gazdasági társaságok tevékenységei, bevételei, kiadásai, eredményességi mutatói nem szerepelnek, mivel minden gazdasági társaság külö</w:t>
      </w:r>
      <w:r w:rsidR="00DF77B8" w:rsidRPr="002A43AA">
        <w:rPr>
          <w:szCs w:val="24"/>
        </w:rPr>
        <w:t>n-külön részletesen beszámol a K</w:t>
      </w:r>
      <w:r w:rsidRPr="002A43AA">
        <w:rPr>
          <w:szCs w:val="24"/>
        </w:rPr>
        <w:t xml:space="preserve">épviselő-testületnek az előző évi tevékenységéről. </w:t>
      </w:r>
    </w:p>
    <w:p w:rsidR="00E24A44" w:rsidRPr="002A43AA" w:rsidRDefault="00E24A44" w:rsidP="00395AAD">
      <w:pPr>
        <w:pStyle w:val="Szvegtrzsbehzssal3"/>
        <w:ind w:left="0" w:firstLine="0"/>
        <w:rPr>
          <w:b/>
          <w:bCs/>
          <w:smallCaps/>
          <w:sz w:val="24"/>
        </w:rPr>
      </w:pPr>
    </w:p>
    <w:p w:rsidR="00376322" w:rsidRDefault="006E6B30" w:rsidP="00376322">
      <w:pPr>
        <w:pStyle w:val="Szvegtrzsbehzssal3"/>
        <w:ind w:left="0" w:firstLine="0"/>
        <w:rPr>
          <w:b/>
          <w:bCs/>
          <w:sz w:val="24"/>
          <w:u w:val="single"/>
        </w:rPr>
      </w:pPr>
      <w:r w:rsidRPr="002A43AA">
        <w:rPr>
          <w:b/>
          <w:bCs/>
          <w:smallCaps/>
          <w:sz w:val="24"/>
        </w:rPr>
        <w:t>I</w:t>
      </w:r>
      <w:r w:rsidR="00705974" w:rsidRPr="002A43AA">
        <w:rPr>
          <w:b/>
          <w:bCs/>
          <w:smallCaps/>
          <w:sz w:val="24"/>
        </w:rPr>
        <w:t>I</w:t>
      </w:r>
      <w:r w:rsidR="002F3B82" w:rsidRPr="002A43AA">
        <w:rPr>
          <w:b/>
          <w:bCs/>
          <w:smallCaps/>
          <w:sz w:val="24"/>
        </w:rPr>
        <w:t xml:space="preserve">I/D. </w:t>
      </w:r>
      <w:r w:rsidR="00376322" w:rsidRPr="002A43AA">
        <w:rPr>
          <w:b/>
          <w:bCs/>
          <w:sz w:val="24"/>
          <w:u w:val="single"/>
        </w:rPr>
        <w:t>Maradvány változásának tartalma és okai:</w:t>
      </w:r>
    </w:p>
    <w:p w:rsidR="006108C8" w:rsidRPr="002A43AA" w:rsidRDefault="006108C8" w:rsidP="00376322">
      <w:pPr>
        <w:pStyle w:val="Szvegtrzsbehzssal3"/>
        <w:ind w:left="0" w:firstLine="0"/>
        <w:rPr>
          <w:b/>
          <w:bCs/>
          <w:sz w:val="24"/>
          <w:u w:val="single"/>
        </w:rPr>
      </w:pPr>
    </w:p>
    <w:p w:rsidR="00222A12" w:rsidRPr="002A43AA" w:rsidRDefault="002F3B82" w:rsidP="00395AAD">
      <w:pPr>
        <w:pStyle w:val="Szvegtrzsbehzssal3"/>
        <w:ind w:left="0" w:firstLine="0"/>
        <w:rPr>
          <w:bCs/>
          <w:sz w:val="24"/>
        </w:rPr>
      </w:pPr>
      <w:r w:rsidRPr="002A43AA">
        <w:rPr>
          <w:bCs/>
          <w:sz w:val="24"/>
        </w:rPr>
        <w:t xml:space="preserve">A költségvetési beszámolóban megváltozott a pénzmaradvány kimutatása, helyette </w:t>
      </w:r>
      <w:r w:rsidR="002D7F85" w:rsidRPr="002A43AA">
        <w:rPr>
          <w:bCs/>
          <w:sz w:val="24"/>
        </w:rPr>
        <w:t xml:space="preserve">költségvetési </w:t>
      </w:r>
      <w:r w:rsidRPr="002A43AA">
        <w:rPr>
          <w:bCs/>
          <w:sz w:val="24"/>
        </w:rPr>
        <w:t xml:space="preserve">maradvány kimutatás szerepel. Az alaptevékenység </w:t>
      </w:r>
      <w:r w:rsidR="003C45F4" w:rsidRPr="002A43AA">
        <w:rPr>
          <w:bCs/>
          <w:sz w:val="24"/>
        </w:rPr>
        <w:t>költségvetés bevételei</w:t>
      </w:r>
      <w:r w:rsidR="00F15048" w:rsidRPr="002A43AA">
        <w:rPr>
          <w:bCs/>
          <w:sz w:val="24"/>
        </w:rPr>
        <w:t xml:space="preserve"> </w:t>
      </w:r>
      <w:r w:rsidR="003B4A88">
        <w:rPr>
          <w:sz w:val="24"/>
        </w:rPr>
        <w:t>4.604.444.306</w:t>
      </w:r>
      <w:r w:rsidR="008C59A6" w:rsidRPr="002A43AA">
        <w:rPr>
          <w:sz w:val="24"/>
        </w:rPr>
        <w:t>Ft</w:t>
      </w:r>
      <w:r w:rsidR="008C59A6" w:rsidRPr="002A43AA">
        <w:rPr>
          <w:bCs/>
          <w:sz w:val="24"/>
        </w:rPr>
        <w:t xml:space="preserve"> </w:t>
      </w:r>
      <w:r w:rsidRPr="002A43AA">
        <w:rPr>
          <w:bCs/>
          <w:sz w:val="24"/>
        </w:rPr>
        <w:t>volt, az alaptevékenység ki</w:t>
      </w:r>
      <w:r w:rsidR="00BD1964" w:rsidRPr="002A43AA">
        <w:rPr>
          <w:bCs/>
          <w:sz w:val="24"/>
        </w:rPr>
        <w:t>adása</w:t>
      </w:r>
      <w:r w:rsidR="00F15048" w:rsidRPr="002A43AA">
        <w:rPr>
          <w:bCs/>
          <w:sz w:val="24"/>
        </w:rPr>
        <w:t xml:space="preserve"> </w:t>
      </w:r>
      <w:r w:rsidR="003B4A88">
        <w:rPr>
          <w:sz w:val="24"/>
        </w:rPr>
        <w:t>4.475.883.480</w:t>
      </w:r>
      <w:r w:rsidR="006944E2" w:rsidRPr="002A43AA">
        <w:rPr>
          <w:sz w:val="24"/>
        </w:rPr>
        <w:t>Ft</w:t>
      </w:r>
      <w:r w:rsidR="006944E2" w:rsidRPr="002A43AA">
        <w:rPr>
          <w:bCs/>
          <w:sz w:val="24"/>
        </w:rPr>
        <w:t xml:space="preserve"> </w:t>
      </w:r>
      <w:r w:rsidRPr="002A43AA">
        <w:rPr>
          <w:bCs/>
          <w:sz w:val="24"/>
        </w:rPr>
        <w:t xml:space="preserve">volt, így az </w:t>
      </w:r>
      <w:r w:rsidR="00222A12" w:rsidRPr="002A43AA">
        <w:rPr>
          <w:bCs/>
          <w:sz w:val="24"/>
        </w:rPr>
        <w:t>al</w:t>
      </w:r>
      <w:r w:rsidR="002D7F85" w:rsidRPr="002A43AA">
        <w:rPr>
          <w:bCs/>
          <w:sz w:val="24"/>
        </w:rPr>
        <w:t>apt</w:t>
      </w:r>
      <w:r w:rsidR="00BD1964" w:rsidRPr="002A43AA">
        <w:rPr>
          <w:bCs/>
          <w:sz w:val="24"/>
        </w:rPr>
        <w:t>evékenység egyenlege</w:t>
      </w:r>
      <w:r w:rsidR="003B4A88">
        <w:rPr>
          <w:bCs/>
          <w:sz w:val="24"/>
        </w:rPr>
        <w:t xml:space="preserve"> 128.560.826</w:t>
      </w:r>
      <w:r w:rsidR="006944E2" w:rsidRPr="002A43AA">
        <w:rPr>
          <w:sz w:val="24"/>
        </w:rPr>
        <w:t>Ft</w:t>
      </w:r>
      <w:r w:rsidRPr="002A43AA">
        <w:rPr>
          <w:bCs/>
          <w:sz w:val="24"/>
        </w:rPr>
        <w:t xml:space="preserve">. </w:t>
      </w:r>
      <w:r w:rsidRPr="002A43AA">
        <w:rPr>
          <w:bCs/>
          <w:sz w:val="24"/>
        </w:rPr>
        <w:lastRenderedPageBreak/>
        <w:t>Az alaptevékenység fi</w:t>
      </w:r>
      <w:r w:rsidR="003C42D3" w:rsidRPr="002A43AA">
        <w:rPr>
          <w:bCs/>
          <w:sz w:val="24"/>
        </w:rPr>
        <w:t>n</w:t>
      </w:r>
      <w:r w:rsidR="000217EC" w:rsidRPr="002A43AA">
        <w:rPr>
          <w:bCs/>
          <w:sz w:val="24"/>
        </w:rPr>
        <w:t>ans</w:t>
      </w:r>
      <w:r w:rsidR="00BD1964" w:rsidRPr="002A43AA">
        <w:rPr>
          <w:bCs/>
          <w:sz w:val="24"/>
        </w:rPr>
        <w:t xml:space="preserve">zírozási bevételei </w:t>
      </w:r>
      <w:r w:rsidR="003B4A88">
        <w:rPr>
          <w:sz w:val="24"/>
        </w:rPr>
        <w:t>2.125.051.139</w:t>
      </w:r>
      <w:r w:rsidR="006944E2" w:rsidRPr="002A43AA">
        <w:rPr>
          <w:sz w:val="24"/>
        </w:rPr>
        <w:t>Ft</w:t>
      </w:r>
      <w:r w:rsidR="006944E2" w:rsidRPr="002A43AA">
        <w:rPr>
          <w:bCs/>
          <w:sz w:val="24"/>
        </w:rPr>
        <w:t xml:space="preserve"> </w:t>
      </w:r>
      <w:r w:rsidR="00A94F6F" w:rsidRPr="002A43AA">
        <w:rPr>
          <w:bCs/>
          <w:sz w:val="24"/>
        </w:rPr>
        <w:t>volt, a kiadása</w:t>
      </w:r>
      <w:r w:rsidR="00A8068B" w:rsidRPr="002A43AA">
        <w:rPr>
          <w:bCs/>
          <w:sz w:val="24"/>
        </w:rPr>
        <w:t xml:space="preserve"> </w:t>
      </w:r>
      <w:r w:rsidR="003B4A88">
        <w:rPr>
          <w:sz w:val="24"/>
        </w:rPr>
        <w:t>1.820.183.300</w:t>
      </w:r>
      <w:r w:rsidR="006944E2" w:rsidRPr="002A43AA">
        <w:rPr>
          <w:sz w:val="24"/>
        </w:rPr>
        <w:t>Ft</w:t>
      </w:r>
      <w:r w:rsidRPr="002A43AA">
        <w:rPr>
          <w:bCs/>
          <w:sz w:val="24"/>
        </w:rPr>
        <w:t xml:space="preserve">, így az alaptevékenység </w:t>
      </w:r>
      <w:r w:rsidR="00222A12" w:rsidRPr="002A43AA">
        <w:rPr>
          <w:bCs/>
          <w:sz w:val="24"/>
        </w:rPr>
        <w:t>f</w:t>
      </w:r>
      <w:r w:rsidR="000217EC" w:rsidRPr="002A43AA">
        <w:rPr>
          <w:bCs/>
          <w:sz w:val="24"/>
        </w:rPr>
        <w:t>ina</w:t>
      </w:r>
      <w:r w:rsidR="00BD1964" w:rsidRPr="002A43AA">
        <w:rPr>
          <w:bCs/>
          <w:sz w:val="24"/>
        </w:rPr>
        <w:t xml:space="preserve">nszírozási egyenlege </w:t>
      </w:r>
      <w:r w:rsidR="003B4A88">
        <w:rPr>
          <w:sz w:val="24"/>
        </w:rPr>
        <w:t>304.867.839</w:t>
      </w:r>
      <w:r w:rsidR="006944E2" w:rsidRPr="002A43AA">
        <w:rPr>
          <w:sz w:val="24"/>
        </w:rPr>
        <w:t>Ft</w:t>
      </w:r>
      <w:r w:rsidRPr="002A43AA">
        <w:rPr>
          <w:bCs/>
          <w:sz w:val="24"/>
        </w:rPr>
        <w:t>. A leírtak együttes hatására az alaptevék</w:t>
      </w:r>
      <w:r w:rsidR="000217EC" w:rsidRPr="002A43AA">
        <w:rPr>
          <w:bCs/>
          <w:sz w:val="24"/>
        </w:rPr>
        <w:t>enység maradván</w:t>
      </w:r>
      <w:r w:rsidR="00BD1964" w:rsidRPr="002A43AA">
        <w:rPr>
          <w:bCs/>
          <w:sz w:val="24"/>
        </w:rPr>
        <w:t xml:space="preserve">ya </w:t>
      </w:r>
      <w:r w:rsidR="003B4A88">
        <w:rPr>
          <w:sz w:val="24"/>
        </w:rPr>
        <w:t>433.428.665</w:t>
      </w:r>
      <w:r w:rsidR="006944E2" w:rsidRPr="002A43AA">
        <w:rPr>
          <w:sz w:val="24"/>
        </w:rPr>
        <w:t>Ft</w:t>
      </w:r>
      <w:r w:rsidR="000217EC" w:rsidRPr="002A43AA">
        <w:rPr>
          <w:bCs/>
          <w:sz w:val="24"/>
        </w:rPr>
        <w:t xml:space="preserve">, mely </w:t>
      </w:r>
      <w:r w:rsidRPr="002A43AA">
        <w:rPr>
          <w:bCs/>
          <w:sz w:val="24"/>
        </w:rPr>
        <w:t>kötelezett</w:t>
      </w:r>
      <w:r w:rsidR="003C42D3" w:rsidRPr="002A43AA">
        <w:rPr>
          <w:bCs/>
          <w:sz w:val="24"/>
        </w:rPr>
        <w:t>s</w:t>
      </w:r>
      <w:r w:rsidR="000217EC" w:rsidRPr="002A43AA">
        <w:rPr>
          <w:bCs/>
          <w:sz w:val="24"/>
        </w:rPr>
        <w:t>éggel terhelt maradvány.</w:t>
      </w:r>
    </w:p>
    <w:p w:rsidR="00FC085B" w:rsidRPr="002A43AA" w:rsidRDefault="00FC085B" w:rsidP="00395AAD">
      <w:pPr>
        <w:pStyle w:val="Szvegtrzsbehzssal3"/>
        <w:ind w:left="0" w:firstLine="0"/>
        <w:rPr>
          <w:b/>
          <w:bCs/>
          <w:sz w:val="24"/>
          <w:u w:val="single"/>
        </w:rPr>
      </w:pPr>
    </w:p>
    <w:p w:rsidR="00CB0CDD" w:rsidRPr="002A43AA" w:rsidRDefault="00705974" w:rsidP="00395AAD">
      <w:pPr>
        <w:pStyle w:val="Szvegtrzsbehzssal3"/>
        <w:ind w:left="0" w:firstLine="0"/>
        <w:rPr>
          <w:b/>
          <w:bCs/>
          <w:sz w:val="24"/>
          <w:u w:val="single"/>
        </w:rPr>
      </w:pPr>
      <w:r w:rsidRPr="002A43AA">
        <w:rPr>
          <w:b/>
          <w:bCs/>
          <w:sz w:val="24"/>
          <w:u w:val="single"/>
        </w:rPr>
        <w:t>I</w:t>
      </w:r>
      <w:r w:rsidR="007A2497" w:rsidRPr="002A43AA">
        <w:rPr>
          <w:b/>
          <w:bCs/>
          <w:sz w:val="24"/>
          <w:u w:val="single"/>
        </w:rPr>
        <w:t xml:space="preserve">II/E. </w:t>
      </w:r>
      <w:r w:rsidR="00CB0CDD" w:rsidRPr="002A43AA">
        <w:rPr>
          <w:b/>
          <w:bCs/>
          <w:sz w:val="24"/>
          <w:u w:val="single"/>
        </w:rPr>
        <w:t>Értékpapír- és hitelműveletek alakulása:</w:t>
      </w:r>
    </w:p>
    <w:p w:rsidR="00E43F73" w:rsidRPr="002A43AA" w:rsidRDefault="009A525D" w:rsidP="006944E2">
      <w:pPr>
        <w:pStyle w:val="Szvegtrzsbehzssal3"/>
        <w:ind w:left="0" w:firstLine="0"/>
        <w:rPr>
          <w:sz w:val="24"/>
        </w:rPr>
      </w:pPr>
      <w:r w:rsidRPr="002A43AA">
        <w:rPr>
          <w:sz w:val="24"/>
        </w:rPr>
        <w:t>E</w:t>
      </w:r>
      <w:r w:rsidR="00FD0213" w:rsidRPr="002A43AA">
        <w:rPr>
          <w:sz w:val="24"/>
        </w:rPr>
        <w:t>red</w:t>
      </w:r>
      <w:r w:rsidR="00F55D12" w:rsidRPr="002A43AA">
        <w:rPr>
          <w:sz w:val="24"/>
        </w:rPr>
        <w:t>eti előir</w:t>
      </w:r>
      <w:r w:rsidR="00BD1964" w:rsidRPr="002A43AA">
        <w:rPr>
          <w:sz w:val="24"/>
        </w:rPr>
        <w:t xml:space="preserve">ányzatként </w:t>
      </w:r>
      <w:r w:rsidR="00672383">
        <w:rPr>
          <w:sz w:val="24"/>
        </w:rPr>
        <w:t>118.090.000</w:t>
      </w:r>
      <w:r w:rsidR="006944E2" w:rsidRPr="002A43AA">
        <w:rPr>
          <w:sz w:val="24"/>
        </w:rPr>
        <w:t>Ft</w:t>
      </w:r>
      <w:r w:rsidR="006944E2" w:rsidRPr="002A43AA">
        <w:rPr>
          <w:bCs/>
          <w:sz w:val="24"/>
        </w:rPr>
        <w:t xml:space="preserve"> </w:t>
      </w:r>
      <w:r w:rsidR="00C04F18" w:rsidRPr="002A43AA">
        <w:rPr>
          <w:sz w:val="24"/>
        </w:rPr>
        <w:t>fejlesztési</w:t>
      </w:r>
      <w:r w:rsidR="00CB0CDD" w:rsidRPr="002A43AA">
        <w:rPr>
          <w:sz w:val="24"/>
        </w:rPr>
        <w:t xml:space="preserve"> hitelt terveztünk. T</w:t>
      </w:r>
      <w:r w:rsidR="00C04F18" w:rsidRPr="002A43AA">
        <w:rPr>
          <w:sz w:val="24"/>
        </w:rPr>
        <w:t xml:space="preserve">ényleges fejlesztési </w:t>
      </w:r>
      <w:r w:rsidR="00BD1964" w:rsidRPr="002A43AA">
        <w:rPr>
          <w:sz w:val="24"/>
        </w:rPr>
        <w:t xml:space="preserve">hitel felvétel </w:t>
      </w:r>
      <w:r w:rsidR="00672383">
        <w:rPr>
          <w:sz w:val="24"/>
        </w:rPr>
        <w:t>43.029.569</w:t>
      </w:r>
      <w:r w:rsidR="006944E2" w:rsidRPr="002A43AA">
        <w:rPr>
          <w:sz w:val="24"/>
        </w:rPr>
        <w:t>Ft</w:t>
      </w:r>
      <w:r w:rsidR="006944E2" w:rsidRPr="002A43AA">
        <w:rPr>
          <w:bCs/>
          <w:sz w:val="24"/>
        </w:rPr>
        <w:t xml:space="preserve"> </w:t>
      </w:r>
      <w:r w:rsidR="00BD1964" w:rsidRPr="002A43AA">
        <w:rPr>
          <w:sz w:val="24"/>
        </w:rPr>
        <w:t xml:space="preserve">volt. </w:t>
      </w:r>
    </w:p>
    <w:p w:rsidR="003D21FA" w:rsidRPr="002A43AA" w:rsidRDefault="003D21FA" w:rsidP="006944E2">
      <w:pPr>
        <w:pStyle w:val="Szvegtrzsbehzssal3"/>
        <w:ind w:left="0" w:firstLine="0"/>
        <w:rPr>
          <w:sz w:val="24"/>
        </w:rPr>
      </w:pPr>
    </w:p>
    <w:p w:rsidR="00715CF2" w:rsidRPr="002A43AA" w:rsidRDefault="00F82A3A" w:rsidP="00395AAD">
      <w:pPr>
        <w:pStyle w:val="Szvegtrzsbehzssal3"/>
        <w:ind w:left="0" w:firstLine="0"/>
        <w:rPr>
          <w:b/>
          <w:bCs/>
          <w:sz w:val="24"/>
          <w:u w:val="single"/>
        </w:rPr>
      </w:pPr>
      <w:r w:rsidRPr="002A43AA">
        <w:rPr>
          <w:b/>
          <w:bCs/>
          <w:smallCaps/>
          <w:sz w:val="24"/>
          <w:u w:val="single"/>
        </w:rPr>
        <w:t>I</w:t>
      </w:r>
      <w:r w:rsidR="00705974" w:rsidRPr="002A43AA">
        <w:rPr>
          <w:b/>
          <w:bCs/>
          <w:smallCaps/>
          <w:sz w:val="24"/>
          <w:u w:val="single"/>
        </w:rPr>
        <w:t>I</w:t>
      </w:r>
      <w:r w:rsidRPr="002A43AA">
        <w:rPr>
          <w:b/>
          <w:bCs/>
          <w:smallCaps/>
          <w:sz w:val="24"/>
          <w:u w:val="single"/>
        </w:rPr>
        <w:t xml:space="preserve">I/F. </w:t>
      </w:r>
      <w:r w:rsidR="00376322" w:rsidRPr="002A43AA">
        <w:rPr>
          <w:b/>
          <w:bCs/>
          <w:sz w:val="24"/>
          <w:u w:val="single"/>
        </w:rPr>
        <w:t xml:space="preserve">A vagyon alakulása </w:t>
      </w:r>
    </w:p>
    <w:p w:rsidR="002E46C0" w:rsidRPr="002A43AA" w:rsidRDefault="002E46C0" w:rsidP="007A2497">
      <w:pPr>
        <w:pStyle w:val="Szvegtrzsbehzssal3"/>
        <w:ind w:left="0" w:firstLine="709"/>
        <w:rPr>
          <w:i/>
          <w:iCs/>
          <w:sz w:val="24"/>
        </w:rPr>
      </w:pPr>
      <w:r w:rsidRPr="002A43AA">
        <w:rPr>
          <w:i/>
          <w:iCs/>
          <w:sz w:val="24"/>
        </w:rPr>
        <w:t>„A” eszközök</w:t>
      </w:r>
    </w:p>
    <w:p w:rsidR="004B6D21" w:rsidRPr="002A43AA" w:rsidRDefault="00E84D5B" w:rsidP="00395AAD">
      <w:pPr>
        <w:pStyle w:val="Szvegtrzsbehzssal3"/>
        <w:ind w:left="0" w:firstLine="0"/>
        <w:rPr>
          <w:sz w:val="24"/>
        </w:rPr>
      </w:pPr>
      <w:r w:rsidRPr="002A43AA">
        <w:rPr>
          <w:sz w:val="24"/>
        </w:rPr>
        <w:t>A</w:t>
      </w:r>
      <w:r w:rsidR="00B958EA" w:rsidRPr="002A43AA">
        <w:rPr>
          <w:sz w:val="24"/>
        </w:rPr>
        <w:t xml:space="preserve"> nemzeti vagyonba tartozó</w:t>
      </w:r>
      <w:r w:rsidRPr="002A43AA">
        <w:rPr>
          <w:sz w:val="24"/>
        </w:rPr>
        <w:t xml:space="preserve"> b</w:t>
      </w:r>
      <w:r w:rsidR="00E342E8" w:rsidRPr="002A43AA">
        <w:rPr>
          <w:sz w:val="24"/>
        </w:rPr>
        <w:t>efektetett eszkö</w:t>
      </w:r>
      <w:r w:rsidR="00BD1964" w:rsidRPr="002A43AA">
        <w:rPr>
          <w:sz w:val="24"/>
        </w:rPr>
        <w:t xml:space="preserve">zök </w:t>
      </w:r>
      <w:r w:rsidR="00672383">
        <w:rPr>
          <w:sz w:val="24"/>
        </w:rPr>
        <w:t>523.535.</w:t>
      </w:r>
      <w:r w:rsidR="00A9037B">
        <w:rPr>
          <w:sz w:val="24"/>
        </w:rPr>
        <w:t>708Ft</w:t>
      </w:r>
      <w:r w:rsidR="006944E2" w:rsidRPr="002A43AA">
        <w:rPr>
          <w:sz w:val="24"/>
        </w:rPr>
        <w:t>-</w:t>
      </w:r>
      <w:r w:rsidR="002E46C0" w:rsidRPr="002A43AA">
        <w:rPr>
          <w:sz w:val="24"/>
        </w:rPr>
        <w:t>tal</w:t>
      </w:r>
      <w:r w:rsidR="006944E2" w:rsidRPr="002A43AA">
        <w:rPr>
          <w:sz w:val="24"/>
        </w:rPr>
        <w:t xml:space="preserve"> </w:t>
      </w:r>
      <w:r w:rsidR="00A9037B">
        <w:rPr>
          <w:sz w:val="24"/>
        </w:rPr>
        <w:t xml:space="preserve">csökkentek. Ezen belül </w:t>
      </w:r>
      <w:r w:rsidR="0066186E" w:rsidRPr="002A43AA">
        <w:rPr>
          <w:sz w:val="24"/>
        </w:rPr>
        <w:t>az ingatlanok</w:t>
      </w:r>
      <w:r w:rsidR="00A8068B" w:rsidRPr="002A43AA">
        <w:rPr>
          <w:sz w:val="24"/>
        </w:rPr>
        <w:t xml:space="preserve"> </w:t>
      </w:r>
      <w:r w:rsidR="00672383">
        <w:rPr>
          <w:sz w:val="24"/>
        </w:rPr>
        <w:t>1.691.902.487</w:t>
      </w:r>
      <w:r w:rsidR="006944E2" w:rsidRPr="002A43AA">
        <w:rPr>
          <w:sz w:val="24"/>
        </w:rPr>
        <w:t>Ft</w:t>
      </w:r>
      <w:r w:rsidR="002E46C0" w:rsidRPr="002A43AA">
        <w:rPr>
          <w:sz w:val="24"/>
        </w:rPr>
        <w:t>-tal</w:t>
      </w:r>
      <w:r w:rsidR="00672383">
        <w:rPr>
          <w:sz w:val="24"/>
        </w:rPr>
        <w:t xml:space="preserve"> csökkentek</w:t>
      </w:r>
      <w:r w:rsidR="002E46C0" w:rsidRPr="002A43AA">
        <w:rPr>
          <w:sz w:val="24"/>
        </w:rPr>
        <w:t>; a gépek, beren</w:t>
      </w:r>
      <w:r w:rsidRPr="002A43AA">
        <w:rPr>
          <w:sz w:val="24"/>
        </w:rPr>
        <w:t>d</w:t>
      </w:r>
      <w:r w:rsidR="00FD0213" w:rsidRPr="002A43AA">
        <w:rPr>
          <w:sz w:val="24"/>
        </w:rPr>
        <w:t>ezés</w:t>
      </w:r>
      <w:r w:rsidR="00394D35" w:rsidRPr="002A43AA">
        <w:rPr>
          <w:sz w:val="24"/>
        </w:rPr>
        <w:t>ek, felszerelések</w:t>
      </w:r>
      <w:r w:rsidR="00BD1964" w:rsidRPr="002A43AA">
        <w:rPr>
          <w:sz w:val="24"/>
        </w:rPr>
        <w:t xml:space="preserve">, járművek </w:t>
      </w:r>
      <w:r w:rsidR="00672383">
        <w:rPr>
          <w:sz w:val="24"/>
        </w:rPr>
        <w:t>260.010.897</w:t>
      </w:r>
      <w:r w:rsidR="006944E2" w:rsidRPr="002A43AA">
        <w:rPr>
          <w:sz w:val="24"/>
        </w:rPr>
        <w:t>Ft</w:t>
      </w:r>
      <w:r w:rsidR="002E46C0" w:rsidRPr="002A43AA">
        <w:rPr>
          <w:sz w:val="24"/>
        </w:rPr>
        <w:t>-t</w:t>
      </w:r>
      <w:r w:rsidR="00672383">
        <w:rPr>
          <w:sz w:val="24"/>
        </w:rPr>
        <w:t>al nőttek</w:t>
      </w:r>
      <w:r w:rsidR="002D7F85" w:rsidRPr="002A43AA">
        <w:rPr>
          <w:sz w:val="24"/>
        </w:rPr>
        <w:t>, a beruhá</w:t>
      </w:r>
      <w:r w:rsidR="00BD1964" w:rsidRPr="002A43AA">
        <w:rPr>
          <w:sz w:val="24"/>
        </w:rPr>
        <w:t xml:space="preserve">zások, felújítások </w:t>
      </w:r>
      <w:r w:rsidR="00672383">
        <w:rPr>
          <w:sz w:val="24"/>
        </w:rPr>
        <w:t>1.543.958.868</w:t>
      </w:r>
      <w:r w:rsidR="006944E2" w:rsidRPr="002A43AA">
        <w:rPr>
          <w:sz w:val="24"/>
        </w:rPr>
        <w:t>Ft</w:t>
      </w:r>
      <w:r w:rsidR="002D7F85" w:rsidRPr="002A43AA">
        <w:rPr>
          <w:sz w:val="24"/>
        </w:rPr>
        <w:t xml:space="preserve">-tal </w:t>
      </w:r>
      <w:r w:rsidR="00A9037B">
        <w:rPr>
          <w:sz w:val="24"/>
        </w:rPr>
        <w:t>csökkentek, az immateriális javak 39.589.929Ft-tal nőttek.</w:t>
      </w:r>
    </w:p>
    <w:p w:rsidR="000E1E28" w:rsidRPr="002A43AA" w:rsidRDefault="009C6656" w:rsidP="000E1E28">
      <w:pPr>
        <w:pStyle w:val="Szvegtrzsbehzssal3"/>
        <w:ind w:left="0" w:firstLine="0"/>
        <w:rPr>
          <w:sz w:val="24"/>
        </w:rPr>
      </w:pPr>
      <w:r w:rsidRPr="002A43AA">
        <w:rPr>
          <w:sz w:val="24"/>
        </w:rPr>
        <w:t xml:space="preserve">A </w:t>
      </w:r>
      <w:r w:rsidR="00BD1964" w:rsidRPr="002A43AA">
        <w:rPr>
          <w:sz w:val="24"/>
        </w:rPr>
        <w:t xml:space="preserve">készletek </w:t>
      </w:r>
      <w:r w:rsidR="00672383">
        <w:rPr>
          <w:sz w:val="24"/>
        </w:rPr>
        <w:t>1.434.264</w:t>
      </w:r>
      <w:r w:rsidR="006944E2" w:rsidRPr="002A43AA">
        <w:rPr>
          <w:sz w:val="24"/>
        </w:rPr>
        <w:t>Ft</w:t>
      </w:r>
      <w:r w:rsidR="004C2D7F" w:rsidRPr="002A43AA">
        <w:rPr>
          <w:sz w:val="24"/>
        </w:rPr>
        <w:t>-</w:t>
      </w:r>
      <w:r w:rsidR="002D7F85" w:rsidRPr="002A43AA">
        <w:rPr>
          <w:sz w:val="24"/>
        </w:rPr>
        <w:t xml:space="preserve">tal </w:t>
      </w:r>
      <w:r w:rsidR="00672383">
        <w:rPr>
          <w:sz w:val="24"/>
        </w:rPr>
        <w:t>nőttek</w:t>
      </w:r>
      <w:r w:rsidR="001C4709" w:rsidRPr="002A43AA">
        <w:rPr>
          <w:sz w:val="24"/>
        </w:rPr>
        <w:t>. A pénzeszköz</w:t>
      </w:r>
      <w:r w:rsidR="00222A12" w:rsidRPr="002A43AA">
        <w:rPr>
          <w:sz w:val="24"/>
        </w:rPr>
        <w:t>ök</w:t>
      </w:r>
      <w:r w:rsidR="003C42D3" w:rsidRPr="002A43AA">
        <w:rPr>
          <w:sz w:val="24"/>
        </w:rPr>
        <w:t xml:space="preserve"> állománya </w:t>
      </w:r>
      <w:r w:rsidR="00672383">
        <w:rPr>
          <w:sz w:val="24"/>
        </w:rPr>
        <w:t>nőtt 144.615.735</w:t>
      </w:r>
      <w:r w:rsidR="006944E2" w:rsidRPr="002A43AA">
        <w:rPr>
          <w:sz w:val="24"/>
        </w:rPr>
        <w:t>Ft</w:t>
      </w:r>
      <w:r w:rsidR="001C4709" w:rsidRPr="002A43AA">
        <w:rPr>
          <w:sz w:val="24"/>
        </w:rPr>
        <w:t xml:space="preserve">-tal. A </w:t>
      </w:r>
      <w:r w:rsidR="004C2D7F" w:rsidRPr="002A43AA">
        <w:rPr>
          <w:sz w:val="24"/>
        </w:rPr>
        <w:t xml:space="preserve">követelések </w:t>
      </w:r>
      <w:r w:rsidR="00DD3B50" w:rsidRPr="002A43AA">
        <w:rPr>
          <w:sz w:val="24"/>
        </w:rPr>
        <w:t xml:space="preserve">csökkentek </w:t>
      </w:r>
      <w:r w:rsidR="00672383">
        <w:rPr>
          <w:sz w:val="24"/>
        </w:rPr>
        <w:t>58.335.022</w:t>
      </w:r>
      <w:r w:rsidR="006944E2" w:rsidRPr="002A43AA">
        <w:rPr>
          <w:sz w:val="24"/>
        </w:rPr>
        <w:t>Ft</w:t>
      </w:r>
      <w:r w:rsidR="00BD443C" w:rsidRPr="002A43AA">
        <w:rPr>
          <w:sz w:val="24"/>
        </w:rPr>
        <w:t xml:space="preserve">-tal. </w:t>
      </w:r>
      <w:r w:rsidR="002D7F85" w:rsidRPr="002A43AA">
        <w:rPr>
          <w:sz w:val="24"/>
        </w:rPr>
        <w:t>Az egyéb</w:t>
      </w:r>
      <w:r w:rsidR="00BD1964" w:rsidRPr="002A43AA">
        <w:rPr>
          <w:sz w:val="24"/>
        </w:rPr>
        <w:t xml:space="preserve"> sajátos elszámolások </w:t>
      </w:r>
      <w:r w:rsidR="00672383">
        <w:rPr>
          <w:sz w:val="24"/>
        </w:rPr>
        <w:t>45.046.387</w:t>
      </w:r>
      <w:r w:rsidR="006944E2" w:rsidRPr="002A43AA">
        <w:rPr>
          <w:sz w:val="24"/>
        </w:rPr>
        <w:t>Ft</w:t>
      </w:r>
      <w:r w:rsidR="0022364B" w:rsidRPr="002A43AA">
        <w:rPr>
          <w:sz w:val="24"/>
        </w:rPr>
        <w:t>-</w:t>
      </w:r>
      <w:r w:rsidR="006944E2" w:rsidRPr="002A43AA">
        <w:rPr>
          <w:sz w:val="24"/>
        </w:rPr>
        <w:t>t</w:t>
      </w:r>
      <w:r w:rsidR="0022364B" w:rsidRPr="002A43AA">
        <w:rPr>
          <w:sz w:val="24"/>
        </w:rPr>
        <w:t xml:space="preserve">al </w:t>
      </w:r>
      <w:r w:rsidR="00672383">
        <w:rPr>
          <w:sz w:val="24"/>
        </w:rPr>
        <w:t>nőttek</w:t>
      </w:r>
      <w:r w:rsidR="002D7F85" w:rsidRPr="002A43AA">
        <w:rPr>
          <w:sz w:val="24"/>
        </w:rPr>
        <w:t xml:space="preserve">. </w:t>
      </w:r>
      <w:r w:rsidR="00BD443C" w:rsidRPr="002A43AA">
        <w:rPr>
          <w:sz w:val="24"/>
        </w:rPr>
        <w:t>A leírtak együttes hatás</w:t>
      </w:r>
      <w:r w:rsidR="00E43F73" w:rsidRPr="002A43AA">
        <w:rPr>
          <w:sz w:val="24"/>
        </w:rPr>
        <w:t xml:space="preserve">ára </w:t>
      </w:r>
      <w:r w:rsidR="003C42D3" w:rsidRPr="002A43AA">
        <w:rPr>
          <w:sz w:val="24"/>
        </w:rPr>
        <w:t xml:space="preserve">az eszközök állománya </w:t>
      </w:r>
      <w:r w:rsidR="00672383">
        <w:rPr>
          <w:sz w:val="24"/>
        </w:rPr>
        <w:t>23.981.116.246</w:t>
      </w:r>
      <w:r w:rsidR="006944E2" w:rsidRPr="002A43AA">
        <w:rPr>
          <w:sz w:val="24"/>
        </w:rPr>
        <w:t>Ft</w:t>
      </w:r>
      <w:r w:rsidR="006944E2" w:rsidRPr="002A43AA">
        <w:rPr>
          <w:bCs/>
          <w:sz w:val="24"/>
        </w:rPr>
        <w:t xml:space="preserve"> </w:t>
      </w:r>
      <w:r w:rsidR="00BD443C" w:rsidRPr="002A43AA">
        <w:rPr>
          <w:sz w:val="24"/>
        </w:rPr>
        <w:t>volt, me</w:t>
      </w:r>
      <w:r w:rsidR="00222A12" w:rsidRPr="002A43AA">
        <w:rPr>
          <w:sz w:val="24"/>
        </w:rPr>
        <w:t>ly az előz</w:t>
      </w:r>
      <w:r w:rsidR="00860AD3" w:rsidRPr="002A43AA">
        <w:rPr>
          <w:sz w:val="24"/>
        </w:rPr>
        <w:t>ő évhe</w:t>
      </w:r>
      <w:r w:rsidR="00BD1964" w:rsidRPr="002A43AA">
        <w:rPr>
          <w:sz w:val="24"/>
        </w:rPr>
        <w:t xml:space="preserve">z képest </w:t>
      </w:r>
      <w:r w:rsidR="00672383">
        <w:rPr>
          <w:sz w:val="24"/>
        </w:rPr>
        <w:t>390.774.344</w:t>
      </w:r>
      <w:r w:rsidR="006944E2" w:rsidRPr="002A43AA">
        <w:rPr>
          <w:sz w:val="24"/>
        </w:rPr>
        <w:t>Ft</w:t>
      </w:r>
      <w:r w:rsidR="000217EC" w:rsidRPr="002A43AA">
        <w:rPr>
          <w:sz w:val="24"/>
        </w:rPr>
        <w:t xml:space="preserve">-tal </w:t>
      </w:r>
      <w:r w:rsidR="00424F04" w:rsidRPr="002A43AA">
        <w:rPr>
          <w:sz w:val="24"/>
        </w:rPr>
        <w:t>csökkent.</w:t>
      </w:r>
    </w:p>
    <w:p w:rsidR="000E1E28" w:rsidRPr="004E4B92" w:rsidRDefault="000E1E28" w:rsidP="000E1E28">
      <w:pPr>
        <w:pStyle w:val="Szvegtrzsbehzssal3"/>
        <w:ind w:left="0" w:firstLine="0"/>
        <w:rPr>
          <w:sz w:val="12"/>
          <w:szCs w:val="12"/>
        </w:rPr>
      </w:pPr>
    </w:p>
    <w:p w:rsidR="002E46C0" w:rsidRPr="002A43AA" w:rsidRDefault="002E46C0" w:rsidP="000E1E28">
      <w:pPr>
        <w:pStyle w:val="Szvegtrzsbehzssal3"/>
        <w:ind w:left="0" w:firstLine="0"/>
        <w:rPr>
          <w:i/>
          <w:iCs/>
          <w:sz w:val="24"/>
        </w:rPr>
      </w:pPr>
      <w:r w:rsidRPr="002A43AA">
        <w:rPr>
          <w:i/>
          <w:iCs/>
          <w:sz w:val="24"/>
        </w:rPr>
        <w:t>„B” források</w:t>
      </w:r>
    </w:p>
    <w:p w:rsidR="004E113E" w:rsidRPr="002A43AA" w:rsidRDefault="002E46C0" w:rsidP="007A2497">
      <w:pPr>
        <w:pStyle w:val="Szvegtrzsbehzssal3"/>
        <w:ind w:left="0" w:firstLine="0"/>
        <w:rPr>
          <w:sz w:val="24"/>
        </w:rPr>
      </w:pPr>
      <w:r w:rsidRPr="002A43AA">
        <w:rPr>
          <w:sz w:val="24"/>
        </w:rPr>
        <w:t>A saját</w:t>
      </w:r>
      <w:r w:rsidR="0030185F" w:rsidRPr="002A43AA">
        <w:rPr>
          <w:sz w:val="24"/>
        </w:rPr>
        <w:t xml:space="preserve"> tőke állománya</w:t>
      </w:r>
      <w:r w:rsidR="003B7CC1">
        <w:rPr>
          <w:sz w:val="24"/>
        </w:rPr>
        <w:t xml:space="preserve"> </w:t>
      </w:r>
      <w:r w:rsidR="00672383">
        <w:rPr>
          <w:sz w:val="24"/>
        </w:rPr>
        <w:t>23.408.872.103</w:t>
      </w:r>
      <w:r w:rsidR="0059276E" w:rsidRPr="002A43AA">
        <w:rPr>
          <w:sz w:val="24"/>
        </w:rPr>
        <w:t>Ft</w:t>
      </w:r>
      <w:r w:rsidR="00BD443C" w:rsidRPr="002A43AA">
        <w:rPr>
          <w:sz w:val="24"/>
        </w:rPr>
        <w:t xml:space="preserve">, </w:t>
      </w:r>
      <w:r w:rsidRPr="002A43AA">
        <w:rPr>
          <w:sz w:val="24"/>
        </w:rPr>
        <w:t xml:space="preserve">mely </w:t>
      </w:r>
      <w:r w:rsidR="00B86E81" w:rsidRPr="002A43AA">
        <w:rPr>
          <w:sz w:val="24"/>
        </w:rPr>
        <w:t>az előző évihez ké</w:t>
      </w:r>
      <w:r w:rsidR="00BD443C" w:rsidRPr="002A43AA">
        <w:rPr>
          <w:sz w:val="24"/>
        </w:rPr>
        <w:t xml:space="preserve">pest </w:t>
      </w:r>
      <w:r w:rsidR="00672383">
        <w:rPr>
          <w:sz w:val="24"/>
        </w:rPr>
        <w:t>362.357.623</w:t>
      </w:r>
      <w:r w:rsidR="0059276E" w:rsidRPr="002A43AA">
        <w:rPr>
          <w:sz w:val="24"/>
        </w:rPr>
        <w:t>Ft</w:t>
      </w:r>
      <w:r w:rsidR="000C16C0" w:rsidRPr="002A43AA">
        <w:rPr>
          <w:sz w:val="24"/>
        </w:rPr>
        <w:t xml:space="preserve">-os </w:t>
      </w:r>
      <w:r w:rsidR="00894003" w:rsidRPr="002A43AA">
        <w:rPr>
          <w:sz w:val="24"/>
        </w:rPr>
        <w:t>csökken</w:t>
      </w:r>
      <w:r w:rsidR="00512551" w:rsidRPr="002A43AA">
        <w:rPr>
          <w:sz w:val="24"/>
        </w:rPr>
        <w:t xml:space="preserve">ést </w:t>
      </w:r>
      <w:r w:rsidRPr="002A43AA">
        <w:rPr>
          <w:sz w:val="24"/>
        </w:rPr>
        <w:t xml:space="preserve">mutat. </w:t>
      </w:r>
    </w:p>
    <w:p w:rsidR="00F04A10" w:rsidRPr="002A43AA" w:rsidRDefault="002E46C0" w:rsidP="007A2497">
      <w:pPr>
        <w:pStyle w:val="Szvegtrzsbehzssal3"/>
        <w:ind w:left="0" w:firstLine="0"/>
        <w:rPr>
          <w:sz w:val="24"/>
        </w:rPr>
      </w:pPr>
      <w:r w:rsidRPr="002A43AA">
        <w:rPr>
          <w:sz w:val="24"/>
        </w:rPr>
        <w:t xml:space="preserve">A </w:t>
      </w:r>
      <w:r w:rsidR="00BD443C" w:rsidRPr="002A43AA">
        <w:rPr>
          <w:sz w:val="24"/>
        </w:rPr>
        <w:t xml:space="preserve">költségvetési évben esedékes </w:t>
      </w:r>
      <w:r w:rsidR="00133CF7" w:rsidRPr="002A43AA">
        <w:rPr>
          <w:sz w:val="24"/>
        </w:rPr>
        <w:t>kötelezettség</w:t>
      </w:r>
      <w:r w:rsidR="00672383">
        <w:rPr>
          <w:sz w:val="24"/>
        </w:rPr>
        <w:t xml:space="preserve"> csökkent</w:t>
      </w:r>
      <w:r w:rsidR="00B810F1">
        <w:rPr>
          <w:sz w:val="24"/>
        </w:rPr>
        <w:t xml:space="preserve"> 125.379.707</w:t>
      </w:r>
      <w:r w:rsidR="0059276E" w:rsidRPr="002A43AA">
        <w:rPr>
          <w:sz w:val="24"/>
        </w:rPr>
        <w:t>Ft</w:t>
      </w:r>
      <w:r w:rsidR="00D00D1D" w:rsidRPr="002A43AA">
        <w:rPr>
          <w:sz w:val="24"/>
        </w:rPr>
        <w:t>-</w:t>
      </w:r>
      <w:r w:rsidR="00512551" w:rsidRPr="002A43AA">
        <w:rPr>
          <w:sz w:val="24"/>
        </w:rPr>
        <w:t xml:space="preserve">tal. </w:t>
      </w:r>
      <w:r w:rsidR="000C16C0" w:rsidRPr="002A43AA">
        <w:rPr>
          <w:sz w:val="24"/>
        </w:rPr>
        <w:t>A</w:t>
      </w:r>
      <w:r w:rsidR="00C04F18" w:rsidRPr="002A43AA">
        <w:rPr>
          <w:sz w:val="24"/>
        </w:rPr>
        <w:t xml:space="preserve"> költségvetési évet követő</w:t>
      </w:r>
      <w:r w:rsidR="002D7F85" w:rsidRPr="002A43AA">
        <w:rPr>
          <w:sz w:val="24"/>
        </w:rPr>
        <w:t>en</w:t>
      </w:r>
      <w:r w:rsidR="000C16C0" w:rsidRPr="002A43AA">
        <w:rPr>
          <w:sz w:val="24"/>
        </w:rPr>
        <w:t xml:space="preserve"> e</w:t>
      </w:r>
      <w:r w:rsidR="00A94F6F" w:rsidRPr="002A43AA">
        <w:rPr>
          <w:sz w:val="24"/>
        </w:rPr>
        <w:t>se</w:t>
      </w:r>
      <w:r w:rsidR="009C6656" w:rsidRPr="002A43AA">
        <w:rPr>
          <w:sz w:val="24"/>
        </w:rPr>
        <w:t>dé</w:t>
      </w:r>
      <w:r w:rsidR="00512551" w:rsidRPr="002A43AA">
        <w:rPr>
          <w:sz w:val="24"/>
        </w:rPr>
        <w:t xml:space="preserve">kes kötelezettség </w:t>
      </w:r>
      <w:r w:rsidR="00B810F1">
        <w:rPr>
          <w:sz w:val="24"/>
        </w:rPr>
        <w:t>59.038.464</w:t>
      </w:r>
      <w:r w:rsidR="0059276E" w:rsidRPr="002A43AA">
        <w:rPr>
          <w:sz w:val="24"/>
        </w:rPr>
        <w:t>Ft</w:t>
      </w:r>
      <w:r w:rsidR="0059276E" w:rsidRPr="002A43AA">
        <w:rPr>
          <w:bCs/>
          <w:sz w:val="24"/>
        </w:rPr>
        <w:t>-</w:t>
      </w:r>
      <w:r w:rsidR="00DD3B50" w:rsidRPr="002A43AA">
        <w:rPr>
          <w:sz w:val="24"/>
        </w:rPr>
        <w:t xml:space="preserve">tal </w:t>
      </w:r>
      <w:r w:rsidR="00B810F1">
        <w:rPr>
          <w:sz w:val="24"/>
        </w:rPr>
        <w:t>növekedett.</w:t>
      </w:r>
    </w:p>
    <w:p w:rsidR="003C45F4" w:rsidRPr="002A43AA" w:rsidRDefault="005C685F" w:rsidP="00607B5A">
      <w:pPr>
        <w:pStyle w:val="Szvegtrzsbehzssal3"/>
        <w:spacing w:after="240"/>
        <w:ind w:left="0" w:firstLine="0"/>
        <w:rPr>
          <w:sz w:val="24"/>
        </w:rPr>
      </w:pPr>
      <w:r w:rsidRPr="002A43AA">
        <w:rPr>
          <w:sz w:val="24"/>
        </w:rPr>
        <w:t xml:space="preserve">A költségek, ráfordítások passzív időbeli </w:t>
      </w:r>
      <w:r w:rsidR="00512551" w:rsidRPr="002A43AA">
        <w:rPr>
          <w:sz w:val="24"/>
        </w:rPr>
        <w:t xml:space="preserve">elhatárolása </w:t>
      </w:r>
      <w:r w:rsidR="00494B1E">
        <w:rPr>
          <w:sz w:val="24"/>
        </w:rPr>
        <w:t>181.850.955</w:t>
      </w:r>
      <w:r w:rsidR="0059276E" w:rsidRPr="002A43AA">
        <w:rPr>
          <w:sz w:val="24"/>
        </w:rPr>
        <w:t>Ft</w:t>
      </w:r>
      <w:r w:rsidR="0059276E" w:rsidRPr="002A43AA">
        <w:rPr>
          <w:bCs/>
          <w:sz w:val="24"/>
        </w:rPr>
        <w:t xml:space="preserve"> </w:t>
      </w:r>
      <w:r w:rsidRPr="002A43AA">
        <w:rPr>
          <w:sz w:val="24"/>
        </w:rPr>
        <w:t>volt</w:t>
      </w:r>
      <w:r w:rsidR="002E46C0" w:rsidRPr="002A43AA">
        <w:rPr>
          <w:sz w:val="24"/>
        </w:rPr>
        <w:t>. A források állományában a</w:t>
      </w:r>
      <w:r w:rsidR="00B86E81" w:rsidRPr="002A43AA">
        <w:rPr>
          <w:sz w:val="24"/>
        </w:rPr>
        <w:t xml:space="preserve"> leírtak k</w:t>
      </w:r>
      <w:r w:rsidR="00133CF7" w:rsidRPr="002A43AA">
        <w:rPr>
          <w:sz w:val="24"/>
        </w:rPr>
        <w:t>öve</w:t>
      </w:r>
      <w:r w:rsidR="00394D35" w:rsidRPr="002A43AA">
        <w:rPr>
          <w:sz w:val="24"/>
        </w:rPr>
        <w:t xml:space="preserve">tkeztében </w:t>
      </w:r>
      <w:r w:rsidR="00494B1E">
        <w:rPr>
          <w:sz w:val="24"/>
        </w:rPr>
        <w:t>390.774.344</w:t>
      </w:r>
      <w:r w:rsidR="0059276E" w:rsidRPr="002A43AA">
        <w:rPr>
          <w:sz w:val="24"/>
        </w:rPr>
        <w:t>Ft</w:t>
      </w:r>
      <w:r w:rsidR="00607075" w:rsidRPr="002A43AA">
        <w:rPr>
          <w:sz w:val="24"/>
        </w:rPr>
        <w:t xml:space="preserve">-os </w:t>
      </w:r>
      <w:r w:rsidR="00FB441F" w:rsidRPr="002A43AA">
        <w:rPr>
          <w:sz w:val="24"/>
        </w:rPr>
        <w:t>csökken</w:t>
      </w:r>
      <w:r w:rsidR="00245C4D" w:rsidRPr="002A43AA">
        <w:rPr>
          <w:sz w:val="24"/>
        </w:rPr>
        <w:t>és</w:t>
      </w:r>
      <w:r w:rsidR="00F15048" w:rsidRPr="002A43AA">
        <w:rPr>
          <w:sz w:val="24"/>
        </w:rPr>
        <w:t xml:space="preserve"> </w:t>
      </w:r>
      <w:r w:rsidR="00E43F73" w:rsidRPr="002A43AA">
        <w:rPr>
          <w:sz w:val="24"/>
        </w:rPr>
        <w:t xml:space="preserve">következett be. </w:t>
      </w:r>
      <w:r w:rsidR="00863582">
        <w:rPr>
          <w:sz w:val="24"/>
        </w:rPr>
        <w:t>A leírtak együttes hatására a források állománya 23.981.116.246Ft-ra változott.</w:t>
      </w:r>
    </w:p>
    <w:p w:rsidR="00376322" w:rsidRPr="002A43AA" w:rsidRDefault="006E6B30" w:rsidP="00376322">
      <w:pPr>
        <w:pStyle w:val="Szvegtrzsbehzssal3"/>
        <w:ind w:left="0" w:firstLine="0"/>
        <w:rPr>
          <w:b/>
          <w:bCs/>
          <w:sz w:val="24"/>
          <w:u w:val="single"/>
        </w:rPr>
      </w:pPr>
      <w:r w:rsidRPr="002A43AA">
        <w:rPr>
          <w:b/>
          <w:smallCaps/>
          <w:sz w:val="24"/>
          <w:u w:val="single"/>
        </w:rPr>
        <w:t>I</w:t>
      </w:r>
      <w:r w:rsidR="00705974" w:rsidRPr="002A43AA">
        <w:rPr>
          <w:b/>
          <w:smallCaps/>
          <w:sz w:val="24"/>
          <w:u w:val="single"/>
        </w:rPr>
        <w:t>I</w:t>
      </w:r>
      <w:r w:rsidR="00607075" w:rsidRPr="002A43AA">
        <w:rPr>
          <w:b/>
          <w:smallCaps/>
          <w:sz w:val="24"/>
          <w:u w:val="single"/>
        </w:rPr>
        <w:t>I./G</w:t>
      </w:r>
      <w:r w:rsidR="00FC5638" w:rsidRPr="002A43AA">
        <w:rPr>
          <w:b/>
          <w:smallCaps/>
          <w:sz w:val="24"/>
          <w:u w:val="single"/>
        </w:rPr>
        <w:t>.</w:t>
      </w:r>
      <w:r w:rsidR="00F15048" w:rsidRPr="002A43AA">
        <w:rPr>
          <w:b/>
          <w:smallCaps/>
          <w:sz w:val="24"/>
          <w:u w:val="single"/>
        </w:rPr>
        <w:t xml:space="preserve"> </w:t>
      </w:r>
      <w:r w:rsidR="00376322" w:rsidRPr="002A43AA">
        <w:rPr>
          <w:b/>
          <w:bCs/>
          <w:sz w:val="24"/>
          <w:u w:val="single"/>
        </w:rPr>
        <w:t>Belső kontroll rendszer</w:t>
      </w:r>
    </w:p>
    <w:p w:rsidR="003A3BCF" w:rsidRPr="002A43AA" w:rsidRDefault="003A3BCF" w:rsidP="00395AAD">
      <w:pPr>
        <w:pStyle w:val="Szvegtrzsbehzssal3"/>
        <w:ind w:left="0" w:firstLine="0"/>
        <w:rPr>
          <w:sz w:val="24"/>
        </w:rPr>
      </w:pPr>
    </w:p>
    <w:p w:rsidR="004306FE" w:rsidRPr="002A43AA" w:rsidRDefault="00FC5638" w:rsidP="00395AAD">
      <w:pPr>
        <w:pStyle w:val="Szvegtrzsbehzssal3"/>
        <w:ind w:left="0" w:firstLine="0"/>
        <w:rPr>
          <w:iCs/>
          <w:sz w:val="24"/>
        </w:rPr>
      </w:pPr>
      <w:r w:rsidRPr="002A43AA">
        <w:rPr>
          <w:sz w:val="24"/>
        </w:rPr>
        <w:t>Az</w:t>
      </w:r>
      <w:r w:rsidR="00B86E81" w:rsidRPr="002A43AA">
        <w:rPr>
          <w:sz w:val="24"/>
        </w:rPr>
        <w:t xml:space="preserve"> Áht</w:t>
      </w:r>
      <w:r w:rsidR="00145FB8" w:rsidRPr="002A43AA">
        <w:rPr>
          <w:sz w:val="24"/>
        </w:rPr>
        <w:t>.</w:t>
      </w:r>
      <w:r w:rsidR="00731451" w:rsidRPr="002A43AA">
        <w:rPr>
          <w:sz w:val="24"/>
        </w:rPr>
        <w:t>69</w:t>
      </w:r>
      <w:r w:rsidR="00B86E81" w:rsidRPr="002A43AA">
        <w:rPr>
          <w:sz w:val="24"/>
        </w:rPr>
        <w:t>. §</w:t>
      </w:r>
      <w:proofErr w:type="spellStart"/>
      <w:r w:rsidR="00B86E81" w:rsidRPr="002A43AA">
        <w:rPr>
          <w:sz w:val="24"/>
        </w:rPr>
        <w:t>-ának</w:t>
      </w:r>
      <w:proofErr w:type="spellEnd"/>
      <w:r w:rsidR="00B86E81" w:rsidRPr="002A43AA">
        <w:rPr>
          <w:sz w:val="24"/>
        </w:rPr>
        <w:t xml:space="preserve"> megfelelően 20</w:t>
      </w:r>
      <w:r w:rsidR="0087021A" w:rsidRPr="002A43AA">
        <w:rPr>
          <w:sz w:val="24"/>
        </w:rPr>
        <w:t>21</w:t>
      </w:r>
      <w:r w:rsidRPr="002A43AA">
        <w:rPr>
          <w:sz w:val="24"/>
        </w:rPr>
        <w:t xml:space="preserve">. évben </w:t>
      </w:r>
      <w:r w:rsidR="0035306F" w:rsidRPr="002A43AA">
        <w:rPr>
          <w:sz w:val="24"/>
        </w:rPr>
        <w:t xml:space="preserve">megtörtént </w:t>
      </w:r>
      <w:r w:rsidRPr="002A43AA">
        <w:rPr>
          <w:sz w:val="24"/>
        </w:rPr>
        <w:t xml:space="preserve">a folyamatba épített, előzetes és </w:t>
      </w:r>
      <w:r w:rsidRPr="002A43AA">
        <w:rPr>
          <w:iCs/>
          <w:sz w:val="24"/>
        </w:rPr>
        <w:t>utólagos ve</w:t>
      </w:r>
      <w:r w:rsidR="0035306F" w:rsidRPr="002A43AA">
        <w:rPr>
          <w:iCs/>
          <w:sz w:val="24"/>
        </w:rPr>
        <w:t>zetői ellenőrzés megszervezése és működtetése</w:t>
      </w:r>
      <w:r w:rsidRPr="002A43AA">
        <w:rPr>
          <w:iCs/>
          <w:sz w:val="24"/>
        </w:rPr>
        <w:t xml:space="preserve">. </w:t>
      </w:r>
    </w:p>
    <w:p w:rsidR="00F8378A" w:rsidRPr="002A43AA" w:rsidRDefault="00FC5638" w:rsidP="00394748">
      <w:pPr>
        <w:pStyle w:val="Szvegtrzsbehzssal3"/>
        <w:ind w:left="0" w:firstLine="0"/>
        <w:rPr>
          <w:sz w:val="24"/>
        </w:rPr>
      </w:pPr>
      <w:r w:rsidRPr="002A43AA">
        <w:rPr>
          <w:iCs/>
          <w:sz w:val="24"/>
        </w:rPr>
        <w:t>A</w:t>
      </w:r>
      <w:r w:rsidR="00F15048" w:rsidRPr="002A43AA">
        <w:rPr>
          <w:iCs/>
          <w:sz w:val="24"/>
        </w:rPr>
        <w:t xml:space="preserve"> </w:t>
      </w:r>
      <w:r w:rsidR="00731451" w:rsidRPr="002A43AA">
        <w:rPr>
          <w:sz w:val="24"/>
        </w:rPr>
        <w:t xml:space="preserve">belső kontroll rendszer </w:t>
      </w:r>
      <w:r w:rsidRPr="002A43AA">
        <w:rPr>
          <w:sz w:val="24"/>
        </w:rPr>
        <w:t xml:space="preserve">a gyakorlatban működik, hozzájárul a vezetői információk megszerzéséhez, döntések meghozatalához. A belső ellenőrzési feladatok elvégzése biztosított. </w:t>
      </w:r>
    </w:p>
    <w:p w:rsidR="007B477A" w:rsidRPr="002A43AA" w:rsidRDefault="007B477A" w:rsidP="007B477A">
      <w:pPr>
        <w:jc w:val="both"/>
      </w:pPr>
      <w:r w:rsidRPr="002A43AA">
        <w:t xml:space="preserve">A 370/2011. (XII.31.) Korm. rendeletben foglaltaknak megfelelően elkészült </w:t>
      </w:r>
      <w:r w:rsidR="00796C8E" w:rsidRPr="002A43AA">
        <w:t>az önkormányzat éves ellenőrzési</w:t>
      </w:r>
      <w:r w:rsidRPr="002A43AA">
        <w:t xml:space="preserve"> jelentése, melyet a belső ellenőr a jegyző részére megküldött.</w:t>
      </w:r>
    </w:p>
    <w:p w:rsidR="00F8378A" w:rsidRPr="002A43AA" w:rsidRDefault="007B477A" w:rsidP="008530D5">
      <w:pPr>
        <w:jc w:val="both"/>
      </w:pPr>
      <w:r w:rsidRPr="002A43AA">
        <w:t>A polgármester a tárgyévre vonatkozó éves ellenőrzési jelentést, valamint a helyi önkormányzat felügyelete alá tartozó költségvetési szervek éves ellenőrzési jelentései alapján készített éves összefoglaló ellenőrzési jelentést – a tárgyévet követően, a zárszámadási rendelet</w:t>
      </w:r>
      <w:r w:rsidR="00411FDA" w:rsidRPr="002A43AA">
        <w:t>-</w:t>
      </w:r>
      <w:r w:rsidRPr="002A43AA">
        <w:t>tervezettel egy</w:t>
      </w:r>
      <w:r w:rsidR="000B1761" w:rsidRPr="002A43AA">
        <w:t>idejűleg – a K</w:t>
      </w:r>
      <w:r w:rsidRPr="002A43AA">
        <w:t>épviselő-testület elé kell, hogy terjessze jóváhagyás végett.</w:t>
      </w:r>
    </w:p>
    <w:p w:rsidR="007B477A" w:rsidRPr="002A43AA" w:rsidRDefault="008A4419" w:rsidP="008530D5">
      <w:pPr>
        <w:jc w:val="both"/>
        <w:rPr>
          <w:b/>
        </w:rPr>
      </w:pPr>
      <w:r w:rsidRPr="002A43AA">
        <w:rPr>
          <w:b/>
        </w:rPr>
        <w:t>A belső ellenőrzés</w:t>
      </w:r>
      <w:r w:rsidR="007B477A" w:rsidRPr="002A43AA">
        <w:rPr>
          <w:b/>
        </w:rPr>
        <w:t xml:space="preserve">re vonatkozó összefoglaló jelentést </w:t>
      </w:r>
      <w:r w:rsidR="00757328" w:rsidRPr="002A43AA">
        <w:rPr>
          <w:b/>
          <w:u w:val="single"/>
        </w:rPr>
        <w:t>az előterjesztés 3</w:t>
      </w:r>
      <w:r w:rsidR="003B7CC1">
        <w:rPr>
          <w:b/>
          <w:u w:val="single"/>
        </w:rPr>
        <w:t>.</w:t>
      </w:r>
      <w:r w:rsidR="007B477A" w:rsidRPr="002A43AA">
        <w:rPr>
          <w:b/>
          <w:u w:val="single"/>
        </w:rPr>
        <w:t xml:space="preserve"> sz. melléklete</w:t>
      </w:r>
      <w:r w:rsidR="007B477A" w:rsidRPr="002A43AA">
        <w:rPr>
          <w:b/>
        </w:rPr>
        <w:t xml:space="preserve"> tartalmazza.</w:t>
      </w:r>
    </w:p>
    <w:p w:rsidR="008530D5" w:rsidRPr="002A43AA" w:rsidRDefault="008530D5" w:rsidP="008530D5">
      <w:pPr>
        <w:jc w:val="both"/>
        <w:rPr>
          <w:b/>
        </w:rPr>
      </w:pPr>
    </w:p>
    <w:p w:rsidR="00E24A44" w:rsidRPr="002A43AA" w:rsidRDefault="00292B2F" w:rsidP="00331DC1">
      <w:pPr>
        <w:rPr>
          <w:i/>
        </w:rPr>
      </w:pPr>
      <w:r w:rsidRPr="002A43AA">
        <w:rPr>
          <w:b/>
        </w:rPr>
        <w:t>Előzetes hatásvizsgálat</w:t>
      </w:r>
      <w:r w:rsidRPr="002A43AA">
        <w:rPr>
          <w:b/>
          <w:spacing w:val="28"/>
        </w:rPr>
        <w:t xml:space="preserve">: </w:t>
      </w:r>
      <w:r w:rsidRPr="002A43AA">
        <w:rPr>
          <w:i/>
        </w:rPr>
        <w:t>(A jogalkotásról szóló 2010. évi CXXX. törvény 17. §</w:t>
      </w:r>
      <w:proofErr w:type="spellStart"/>
      <w:r w:rsidRPr="002A43AA">
        <w:rPr>
          <w:i/>
        </w:rPr>
        <w:t>-</w:t>
      </w:r>
      <w:proofErr w:type="gramStart"/>
      <w:r w:rsidRPr="002A43AA">
        <w:rPr>
          <w:i/>
        </w:rPr>
        <w:t>a</w:t>
      </w:r>
      <w:proofErr w:type="spellEnd"/>
      <w:proofErr w:type="gramEnd"/>
      <w:r w:rsidRPr="002A43AA">
        <w:rPr>
          <w:i/>
        </w:rPr>
        <w:t xml:space="preserve"> alapján)</w:t>
      </w:r>
    </w:p>
    <w:p w:rsidR="00494B1E" w:rsidRPr="002A43AA" w:rsidRDefault="00494B1E" w:rsidP="00331DC1">
      <w:pPr>
        <w:rPr>
          <w:i/>
        </w:rPr>
      </w:pPr>
    </w:p>
    <w:p w:rsidR="00292B2F" w:rsidRPr="002A43AA" w:rsidRDefault="00292B2F" w:rsidP="00DC4BB5">
      <w:pPr>
        <w:numPr>
          <w:ilvl w:val="0"/>
          <w:numId w:val="9"/>
        </w:numPr>
        <w:ind w:left="714" w:hanging="357"/>
      </w:pPr>
      <w:proofErr w:type="gramStart"/>
      <w:r w:rsidRPr="002A43AA">
        <w:t>a.</w:t>
      </w:r>
      <w:proofErr w:type="gramEnd"/>
      <w:r w:rsidRPr="002A43AA">
        <w:t xml:space="preserve">) </w:t>
      </w:r>
      <w:r w:rsidRPr="002A43AA">
        <w:rPr>
          <w:b/>
          <w:i/>
        </w:rPr>
        <w:t xml:space="preserve">A </w:t>
      </w:r>
      <w:r w:rsidR="00900CE9" w:rsidRPr="002A43AA">
        <w:rPr>
          <w:b/>
          <w:i/>
        </w:rPr>
        <w:t xml:space="preserve">beszámoló </w:t>
      </w:r>
      <w:r w:rsidRPr="002A43AA">
        <w:rPr>
          <w:b/>
          <w:i/>
        </w:rPr>
        <w:t>társadalmi, gazdasági hatása.</w:t>
      </w:r>
    </w:p>
    <w:p w:rsidR="00376322" w:rsidRPr="002A43AA" w:rsidRDefault="00292B2F" w:rsidP="00331DC1">
      <w:pPr>
        <w:ind w:left="1080"/>
        <w:jc w:val="both"/>
      </w:pPr>
      <w:r w:rsidRPr="002A43AA">
        <w:t>Az éves költségvetés</w:t>
      </w:r>
      <w:r w:rsidR="00900CE9" w:rsidRPr="002A43AA">
        <w:t>i beszámoló</w:t>
      </w:r>
      <w:r w:rsidRPr="002A43AA">
        <w:t xml:space="preserve"> az önkormányzat és az intézmények szempontjából döntő fontosságú, hiszen </w:t>
      </w:r>
      <w:r w:rsidR="00900CE9" w:rsidRPr="002A43AA">
        <w:t xml:space="preserve">ezzel zárul le az előző év gazdálkodás szempontjából az intézmények és az önkormányzat számára is. </w:t>
      </w:r>
    </w:p>
    <w:p w:rsidR="00292B2F" w:rsidRPr="002A43AA" w:rsidRDefault="00292B2F" w:rsidP="00331DC1">
      <w:pPr>
        <w:ind w:left="1077" w:hanging="357"/>
      </w:pPr>
      <w:r w:rsidRPr="002A43AA">
        <w:t xml:space="preserve">b.) </w:t>
      </w:r>
      <w:r w:rsidRPr="002A43AA">
        <w:rPr>
          <w:b/>
          <w:i/>
        </w:rPr>
        <w:t>Környezeti, egészségügyi hatása</w:t>
      </w:r>
      <w:r w:rsidRPr="002A43AA">
        <w:rPr>
          <w:i/>
        </w:rPr>
        <w:t>.</w:t>
      </w:r>
    </w:p>
    <w:p w:rsidR="00A94F6F" w:rsidRPr="002A43AA" w:rsidRDefault="00245C4D" w:rsidP="00D40F41">
      <w:pPr>
        <w:ind w:left="1080" w:hanging="360"/>
        <w:jc w:val="both"/>
      </w:pPr>
      <w:r w:rsidRPr="002A43AA">
        <w:tab/>
        <w:t>A rendelet-</w:t>
      </w:r>
      <w:r w:rsidR="00292B2F" w:rsidRPr="002A43AA">
        <w:t>tervezet tartalmaz</w:t>
      </w:r>
      <w:r w:rsidR="00C6572A" w:rsidRPr="002A43AA">
        <w:t>za</w:t>
      </w:r>
      <w:r w:rsidR="00292B2F" w:rsidRPr="002A43AA">
        <w:t xml:space="preserve"> a Dr. Szarka Ödön </w:t>
      </w:r>
      <w:r w:rsidR="00F052B4" w:rsidRPr="002A43AA">
        <w:t xml:space="preserve">Egyesített </w:t>
      </w:r>
      <w:r w:rsidR="00273606" w:rsidRPr="002A43AA">
        <w:t>Egészségügyi</w:t>
      </w:r>
      <w:r w:rsidR="00F052B4" w:rsidRPr="002A43AA">
        <w:t xml:space="preserve"> és Szociális Intézmény </w:t>
      </w:r>
      <w:r w:rsidR="00292B2F" w:rsidRPr="002A43AA">
        <w:t xml:space="preserve">támogatási összegét </w:t>
      </w:r>
      <w:r w:rsidR="007706CA" w:rsidRPr="002A43AA">
        <w:t xml:space="preserve">és </w:t>
      </w:r>
      <w:r w:rsidR="00292B2F" w:rsidRPr="002A43AA">
        <w:t xml:space="preserve">a foglalkozás-egészségügyi feladatellátásra </w:t>
      </w:r>
      <w:r w:rsidR="007706CA" w:rsidRPr="002A43AA">
        <w:t xml:space="preserve">fordított összeget, továbbá </w:t>
      </w:r>
      <w:r w:rsidR="00292B2F" w:rsidRPr="002A43AA">
        <w:t>az egyéb egészségügyi, betegségmegelőzési f</w:t>
      </w:r>
      <w:r w:rsidR="007706CA" w:rsidRPr="002A43AA">
        <w:t xml:space="preserve">eladatok pénzügyi </w:t>
      </w:r>
      <w:r w:rsidR="007706CA" w:rsidRPr="002A43AA">
        <w:lastRenderedPageBreak/>
        <w:t>kiha</w:t>
      </w:r>
      <w:r w:rsidR="009C6656" w:rsidRPr="002A43AA">
        <w:t xml:space="preserve">tását </w:t>
      </w:r>
      <w:r w:rsidR="0087021A" w:rsidRPr="002A43AA">
        <w:t>2021</w:t>
      </w:r>
      <w:r w:rsidR="009C7CC3" w:rsidRPr="002A43AA">
        <w:t>.</w:t>
      </w:r>
      <w:r w:rsidR="00C6572A" w:rsidRPr="002A43AA">
        <w:t xml:space="preserve"> év</w:t>
      </w:r>
      <w:r w:rsidR="00863582">
        <w:t xml:space="preserve">re, valamint az önkormányzat által működtetett háziorvosi feladatellátásra kapott összeget és annak felhasználását </w:t>
      </w:r>
      <w:proofErr w:type="gramStart"/>
      <w:r w:rsidR="00863582">
        <w:t>is .</w:t>
      </w:r>
      <w:proofErr w:type="gramEnd"/>
    </w:p>
    <w:p w:rsidR="00292B2F" w:rsidRPr="002A43AA" w:rsidRDefault="00292B2F" w:rsidP="00331DC1">
      <w:pPr>
        <w:ind w:left="1077" w:hanging="357"/>
        <w:jc w:val="both"/>
        <w:rPr>
          <w:b/>
        </w:rPr>
      </w:pPr>
      <w:proofErr w:type="gramStart"/>
      <w:r w:rsidRPr="002A43AA">
        <w:t>c.</w:t>
      </w:r>
      <w:proofErr w:type="gramEnd"/>
      <w:r w:rsidRPr="002A43AA">
        <w:t xml:space="preserve">) </w:t>
      </w:r>
      <w:r w:rsidR="007706CA" w:rsidRPr="002A43AA">
        <w:t xml:space="preserve">A beszámoló </w:t>
      </w:r>
      <w:r w:rsidRPr="002A43AA">
        <w:rPr>
          <w:b/>
          <w:i/>
        </w:rPr>
        <w:t>adminisztratív terheket befolyásoló hatása</w:t>
      </w:r>
      <w:r w:rsidRPr="002A43AA">
        <w:rPr>
          <w:b/>
        </w:rPr>
        <w:t>.</w:t>
      </w:r>
    </w:p>
    <w:p w:rsidR="00607B5A" w:rsidRPr="002A43AA" w:rsidRDefault="00292B2F" w:rsidP="00331DC1">
      <w:pPr>
        <w:ind w:left="1080" w:hanging="360"/>
        <w:jc w:val="both"/>
      </w:pPr>
      <w:r w:rsidRPr="002A43AA">
        <w:tab/>
        <w:t>A költségvetés</w:t>
      </w:r>
      <w:r w:rsidR="00C6572A" w:rsidRPr="002A43AA">
        <w:t xml:space="preserve">i rendeletben </w:t>
      </w:r>
      <w:r w:rsidR="007706CA" w:rsidRPr="002A43AA">
        <w:t xml:space="preserve">meghatározott </w:t>
      </w:r>
      <w:r w:rsidRPr="002A43AA">
        <w:t>összegek alapulvételével készül</w:t>
      </w:r>
      <w:r w:rsidR="007706CA" w:rsidRPr="002A43AA">
        <w:t>t</w:t>
      </w:r>
      <w:r w:rsidR="00F15048" w:rsidRPr="002A43AA">
        <w:t xml:space="preserve"> </w:t>
      </w:r>
      <w:r w:rsidR="007706CA" w:rsidRPr="002A43AA">
        <w:t>a költségvetési beszámoló, melyet a Ma</w:t>
      </w:r>
      <w:r w:rsidR="00383DFE" w:rsidRPr="002A43AA">
        <w:t xml:space="preserve">gyar Államkincstárnak </w:t>
      </w:r>
      <w:r w:rsidR="00863582">
        <w:t>március 23</w:t>
      </w:r>
      <w:r w:rsidR="00007060" w:rsidRPr="002A43AA">
        <w:t>-</w:t>
      </w:r>
      <w:r w:rsidR="00383DFE" w:rsidRPr="002A43AA">
        <w:t>á</w:t>
      </w:r>
      <w:r w:rsidR="007706CA" w:rsidRPr="002A43AA">
        <w:t xml:space="preserve">ig </w:t>
      </w:r>
      <w:r w:rsidR="00C6572A" w:rsidRPr="002A43AA">
        <w:t>el kellett küldenünk.</w:t>
      </w:r>
      <w:r w:rsidR="00F65725" w:rsidRPr="002A43AA">
        <w:t xml:space="preserve"> A folyamatos működés plusz adminisztratív terhet nem jelentett. </w:t>
      </w:r>
    </w:p>
    <w:p w:rsidR="00C16920" w:rsidRPr="002A43AA" w:rsidRDefault="00C16920" w:rsidP="00331DC1">
      <w:pPr>
        <w:ind w:left="1080" w:hanging="360"/>
        <w:jc w:val="both"/>
      </w:pPr>
    </w:p>
    <w:p w:rsidR="00292B2F" w:rsidRPr="002A43AA" w:rsidRDefault="00292B2F" w:rsidP="00292B2F">
      <w:pPr>
        <w:ind w:left="720" w:hanging="360"/>
        <w:jc w:val="both"/>
      </w:pPr>
      <w:r w:rsidRPr="002A43AA">
        <w:rPr>
          <w:b/>
        </w:rPr>
        <w:t xml:space="preserve">2. A </w:t>
      </w:r>
      <w:r w:rsidR="00194830" w:rsidRPr="002A43AA">
        <w:rPr>
          <w:b/>
        </w:rPr>
        <w:t>2021</w:t>
      </w:r>
      <w:r w:rsidR="007706CA" w:rsidRPr="002A43AA">
        <w:rPr>
          <w:b/>
        </w:rPr>
        <w:t xml:space="preserve">. évi költségvetési végrehajtásról szóló </w:t>
      </w:r>
      <w:r w:rsidRPr="002A43AA">
        <w:rPr>
          <w:b/>
        </w:rPr>
        <w:t>rendelet megalkotásának szükségessége, a jogalkotás várható következménye</w:t>
      </w:r>
      <w:r w:rsidRPr="002A43AA">
        <w:t xml:space="preserve">. </w:t>
      </w:r>
    </w:p>
    <w:p w:rsidR="007B477A" w:rsidRPr="002A43AA" w:rsidRDefault="00292B2F" w:rsidP="00F8378A">
      <w:pPr>
        <w:ind w:left="1080"/>
        <w:jc w:val="both"/>
      </w:pPr>
      <w:r w:rsidRPr="002A43AA">
        <w:t>A jogalkotásról szóló törvényb</w:t>
      </w:r>
      <w:r w:rsidR="00D70E73" w:rsidRPr="002A43AA">
        <w:t>en előírt kötelezettségek miatt, az államháztartásról szóló</w:t>
      </w:r>
      <w:r w:rsidR="003B7CC1">
        <w:t xml:space="preserve"> </w:t>
      </w:r>
      <w:r w:rsidR="00D70E73" w:rsidRPr="002A43AA">
        <w:t xml:space="preserve">törvényben meghatározott kötelezettségnek </w:t>
      </w:r>
      <w:r w:rsidR="00920107" w:rsidRPr="002A43AA">
        <w:t xml:space="preserve">is </w:t>
      </w:r>
      <w:r w:rsidR="00D70E73" w:rsidRPr="002A43AA">
        <w:t>eleget téve van szükség költségvetési beszámoló</w:t>
      </w:r>
      <w:r w:rsidRPr="002A43AA">
        <w:t xml:space="preserve"> rendelet megalkotására. </w:t>
      </w:r>
    </w:p>
    <w:p w:rsidR="004C511B" w:rsidRPr="002A43AA" w:rsidRDefault="004C511B" w:rsidP="00F8378A">
      <w:pPr>
        <w:ind w:left="1080"/>
        <w:jc w:val="both"/>
      </w:pPr>
    </w:p>
    <w:p w:rsidR="00292B2F" w:rsidRPr="002A43AA" w:rsidRDefault="00292B2F" w:rsidP="00292B2F">
      <w:pPr>
        <w:ind w:left="720" w:hanging="360"/>
        <w:jc w:val="both"/>
      </w:pPr>
      <w:smartTag w:uri="urn:schemas-microsoft-com:office:smarttags" w:element="metricconverter">
        <w:smartTagPr>
          <w:attr w:name="ProductID" w:val="3. A"/>
        </w:smartTagPr>
        <w:r w:rsidRPr="002A43AA">
          <w:rPr>
            <w:b/>
          </w:rPr>
          <w:t>3. A</w:t>
        </w:r>
      </w:smartTag>
      <w:r w:rsidRPr="002A43AA">
        <w:rPr>
          <w:b/>
        </w:rPr>
        <w:t xml:space="preserve"> jogszabály alkalmazásához szükséges személyi, szervezeti, törvényi és pénzügyi feltételek</w:t>
      </w:r>
      <w:r w:rsidRPr="002A43AA">
        <w:t xml:space="preserve">. </w:t>
      </w:r>
    </w:p>
    <w:p w:rsidR="003621BC" w:rsidRPr="002A43AA" w:rsidRDefault="00493077" w:rsidP="00860AD3">
      <w:pPr>
        <w:ind w:left="1080"/>
        <w:jc w:val="both"/>
      </w:pPr>
      <w:r w:rsidRPr="002A43AA">
        <w:t xml:space="preserve">A jogszabály alkalmazásához szükséges személyi, törvényi és pénzügyi feltételek rendelkezésre állnak. </w:t>
      </w:r>
    </w:p>
    <w:p w:rsidR="00535670" w:rsidRPr="002A43AA" w:rsidRDefault="00535670" w:rsidP="00860AD3">
      <w:pPr>
        <w:ind w:left="1080"/>
        <w:jc w:val="both"/>
      </w:pPr>
    </w:p>
    <w:p w:rsidR="00292B2F" w:rsidRPr="002A43AA" w:rsidRDefault="00292B2F" w:rsidP="00292B2F">
      <w:pPr>
        <w:ind w:left="720" w:firstLine="360"/>
        <w:jc w:val="both"/>
      </w:pPr>
      <w:r w:rsidRPr="002A43AA">
        <w:t xml:space="preserve">A jogszabály várható következményei, különösen: </w:t>
      </w:r>
    </w:p>
    <w:p w:rsidR="002C6006" w:rsidRPr="002A43AA" w:rsidRDefault="00292B2F" w:rsidP="002D7F85">
      <w:pPr>
        <w:ind w:left="1080"/>
        <w:jc w:val="both"/>
      </w:pPr>
      <w:r w:rsidRPr="002A43AA">
        <w:t xml:space="preserve">A </w:t>
      </w:r>
      <w:r w:rsidR="00493077" w:rsidRPr="002A43AA">
        <w:t xml:space="preserve">beszámolóról szóló </w:t>
      </w:r>
      <w:r w:rsidRPr="002A43AA">
        <w:t xml:space="preserve">rendelet megalkotásával, a mellékletekben lévő számadatok </w:t>
      </w:r>
      <w:r w:rsidR="00D70E73" w:rsidRPr="002A43AA">
        <w:t xml:space="preserve">elfogadásával </w:t>
      </w:r>
      <w:r w:rsidRPr="002A43AA">
        <w:t xml:space="preserve">az intézmények, az önkormányzat, a polgármesteri hivatal </w:t>
      </w:r>
      <w:r w:rsidR="00194830" w:rsidRPr="002A43AA">
        <w:t>2021</w:t>
      </w:r>
      <w:r w:rsidR="00D70E73" w:rsidRPr="002A43AA">
        <w:t xml:space="preserve">. évi gazdálkodási adatai véglegesíthetők. A főbb mérlegadatok és </w:t>
      </w:r>
      <w:r w:rsidR="007D3CF5" w:rsidRPr="002A43AA">
        <w:t>gazdál</w:t>
      </w:r>
      <w:r w:rsidR="00C6572A" w:rsidRPr="002A43AA">
        <w:t>kodási paraméterek közzétehetők.</w:t>
      </w:r>
    </w:p>
    <w:p w:rsidR="008530D5" w:rsidRPr="002A43AA" w:rsidRDefault="008530D5" w:rsidP="00395AAD">
      <w:pPr>
        <w:jc w:val="both"/>
      </w:pPr>
    </w:p>
    <w:p w:rsidR="009C6656" w:rsidRPr="002A43AA" w:rsidRDefault="00103D64" w:rsidP="00395AAD">
      <w:pPr>
        <w:jc w:val="both"/>
      </w:pPr>
      <w:r w:rsidRPr="002A43AA">
        <w:t>A fentiek figyelembevételé</w:t>
      </w:r>
      <w:r w:rsidR="0096092E" w:rsidRPr="002A43AA">
        <w:t>vel alkottam meg Csongrád Városi Önkormányzat beszámolóját</w:t>
      </w:r>
      <w:r w:rsidR="00001C48" w:rsidRPr="002A43AA">
        <w:t>,</w:t>
      </w:r>
      <w:bookmarkStart w:id="0" w:name="_GoBack"/>
      <w:bookmarkEnd w:id="0"/>
      <w:r w:rsidR="00E14CB3" w:rsidRPr="002A43AA">
        <w:t xml:space="preserve"> a 2021</w:t>
      </w:r>
      <w:r w:rsidR="0096092E" w:rsidRPr="002A43AA">
        <w:t>. évi önkormányza</w:t>
      </w:r>
      <w:r w:rsidR="001215FA" w:rsidRPr="002A43AA">
        <w:t xml:space="preserve">ti költségvetés végrehajtásáról a </w:t>
      </w:r>
      <w:r w:rsidR="0096092E" w:rsidRPr="002A43AA">
        <w:t>határozati javaslatot.</w:t>
      </w:r>
    </w:p>
    <w:p w:rsidR="004E4B92" w:rsidRPr="002A43AA" w:rsidRDefault="004E4B92" w:rsidP="00395AAD">
      <w:pPr>
        <w:jc w:val="both"/>
      </w:pPr>
    </w:p>
    <w:p w:rsidR="00BA272F" w:rsidRPr="002A43AA" w:rsidRDefault="009969FF" w:rsidP="00F8378A">
      <w:pPr>
        <w:pStyle w:val="Cmsor7"/>
        <w:spacing w:before="120"/>
        <w:rPr>
          <w:i/>
          <w:sz w:val="24"/>
        </w:rPr>
      </w:pPr>
      <w:r w:rsidRPr="002A43AA">
        <w:rPr>
          <w:i/>
          <w:sz w:val="24"/>
        </w:rPr>
        <w:t>HATÁROZATI JAVASLAT</w:t>
      </w:r>
    </w:p>
    <w:p w:rsidR="00103D64" w:rsidRPr="002A43AA" w:rsidRDefault="00103D64" w:rsidP="00103D64"/>
    <w:p w:rsidR="00FC6D11" w:rsidRPr="002A43AA" w:rsidRDefault="00FC6D11" w:rsidP="00FC6D11">
      <w:pPr>
        <w:pStyle w:val="Szvegtrzs"/>
        <w:rPr>
          <w:sz w:val="24"/>
        </w:rPr>
      </w:pPr>
      <w:r w:rsidRPr="002A43AA">
        <w:rPr>
          <w:sz w:val="24"/>
        </w:rPr>
        <w:t>Csongrád Városi Önkormányzat Képviselő-testülete megtárgyalta és elfogadja a 2021. évi önkormányzati költségvetés végrehajtásáról szóló beszámolót.</w:t>
      </w:r>
    </w:p>
    <w:p w:rsidR="00FC6D11" w:rsidRPr="002A43AA" w:rsidRDefault="00FC6D11" w:rsidP="00FC6D11">
      <w:pPr>
        <w:pStyle w:val="Szvegtrzs"/>
        <w:rPr>
          <w:sz w:val="24"/>
        </w:rPr>
      </w:pPr>
    </w:p>
    <w:p w:rsidR="00FC6D11" w:rsidRDefault="00FC6D11" w:rsidP="00FC6D11">
      <w:pPr>
        <w:numPr>
          <w:ilvl w:val="0"/>
          <w:numId w:val="7"/>
        </w:numPr>
        <w:ind w:left="714" w:hanging="357"/>
        <w:jc w:val="both"/>
      </w:pPr>
      <w:r w:rsidRPr="002A43AA">
        <w:t>A Képviselő-testület megállapítja, hogy a költségvetésben meghatározottak végrehajtása csak rendkívüli takarékos gazdálkodás, pályázati pénzeszköz igénybevétele mellett volt lehetséges.</w:t>
      </w:r>
    </w:p>
    <w:p w:rsidR="00FC6D11" w:rsidRDefault="00FC6D11" w:rsidP="00FC6D11">
      <w:pPr>
        <w:numPr>
          <w:ilvl w:val="0"/>
          <w:numId w:val="7"/>
        </w:numPr>
        <w:ind w:left="714" w:hanging="357"/>
        <w:jc w:val="both"/>
      </w:pPr>
      <w:r w:rsidRPr="002A43AA">
        <w:t>A Képviselő-testület köszönetét fejezi ki az intézmények vezetőinek, dolgozóinak a költségvetés végrehajtása érdekében kifejtett munkájukért.</w:t>
      </w:r>
    </w:p>
    <w:p w:rsidR="00FC6D11" w:rsidRDefault="00FC6D11" w:rsidP="00FC6D11">
      <w:pPr>
        <w:numPr>
          <w:ilvl w:val="0"/>
          <w:numId w:val="7"/>
        </w:numPr>
        <w:ind w:left="714" w:hanging="357"/>
        <w:jc w:val="both"/>
      </w:pPr>
      <w:r w:rsidRPr="002A43AA">
        <w:t xml:space="preserve">Az előterjesztés 3. sz. mellékletében szereplő 2021. évi belső ellenőrzésre vonatkozó éves összefoglaló jelentést a Képviselő-testület jóváhagyja. </w:t>
      </w:r>
    </w:p>
    <w:p w:rsidR="00FC6D11" w:rsidRPr="002A43AA" w:rsidRDefault="00FC6D11" w:rsidP="00FC6D11">
      <w:pPr>
        <w:numPr>
          <w:ilvl w:val="0"/>
          <w:numId w:val="7"/>
        </w:numPr>
        <w:ind w:left="714" w:hanging="357"/>
        <w:jc w:val="both"/>
      </w:pPr>
      <w:r w:rsidRPr="002A43AA">
        <w:t xml:space="preserve">A Képviselő-testület a 2021. évi költségvetési maradvány intézményenkénti és feladatonkénti részletezését elfogadja. </w:t>
      </w:r>
    </w:p>
    <w:p w:rsidR="00863582" w:rsidRPr="004E4B92" w:rsidRDefault="00863582" w:rsidP="00F42AB4">
      <w:pPr>
        <w:ind w:left="714"/>
        <w:jc w:val="both"/>
        <w:rPr>
          <w:sz w:val="20"/>
          <w:szCs w:val="20"/>
        </w:rPr>
      </w:pPr>
    </w:p>
    <w:p w:rsidR="009969FF" w:rsidRPr="004E4B92" w:rsidRDefault="009969FF" w:rsidP="00395AAD">
      <w:pPr>
        <w:ind w:left="142" w:hanging="142"/>
        <w:jc w:val="both"/>
        <w:rPr>
          <w:sz w:val="20"/>
          <w:szCs w:val="20"/>
        </w:rPr>
      </w:pPr>
      <w:r w:rsidRPr="004E4B92">
        <w:rPr>
          <w:sz w:val="20"/>
          <w:szCs w:val="20"/>
        </w:rPr>
        <w:t>Erről jegyzőkönyvi kivonaton értesítést kap:</w:t>
      </w:r>
    </w:p>
    <w:p w:rsidR="009969FF" w:rsidRPr="004E4B92" w:rsidRDefault="009969FF" w:rsidP="00DC4BB5">
      <w:pPr>
        <w:numPr>
          <w:ilvl w:val="0"/>
          <w:numId w:val="3"/>
        </w:numPr>
        <w:jc w:val="both"/>
        <w:rPr>
          <w:sz w:val="20"/>
          <w:szCs w:val="20"/>
        </w:rPr>
      </w:pPr>
      <w:r w:rsidRPr="004E4B92">
        <w:rPr>
          <w:sz w:val="20"/>
          <w:szCs w:val="20"/>
        </w:rPr>
        <w:t>A Képviselő-testület tagjai</w:t>
      </w:r>
    </w:p>
    <w:p w:rsidR="009969FF" w:rsidRPr="004E4B92" w:rsidRDefault="009969FF" w:rsidP="00DC4BB5">
      <w:pPr>
        <w:numPr>
          <w:ilvl w:val="0"/>
          <w:numId w:val="3"/>
        </w:numPr>
        <w:jc w:val="both"/>
        <w:rPr>
          <w:sz w:val="20"/>
          <w:szCs w:val="20"/>
        </w:rPr>
      </w:pPr>
      <w:r w:rsidRPr="004E4B92">
        <w:rPr>
          <w:sz w:val="20"/>
          <w:szCs w:val="20"/>
        </w:rPr>
        <w:t xml:space="preserve">a </w:t>
      </w:r>
      <w:r w:rsidR="00B86E81" w:rsidRPr="004E4B92">
        <w:rPr>
          <w:sz w:val="20"/>
          <w:szCs w:val="20"/>
        </w:rPr>
        <w:t xml:space="preserve">Gazdálkodási </w:t>
      </w:r>
      <w:r w:rsidRPr="004E4B92">
        <w:rPr>
          <w:sz w:val="20"/>
          <w:szCs w:val="20"/>
        </w:rPr>
        <w:t xml:space="preserve">Iroda és </w:t>
      </w:r>
      <w:r w:rsidRPr="004E4B92">
        <w:rPr>
          <w:sz w:val="20"/>
          <w:szCs w:val="20"/>
          <w:u w:val="single"/>
        </w:rPr>
        <w:t>általa:</w:t>
      </w:r>
    </w:p>
    <w:p w:rsidR="009969FF" w:rsidRPr="004E4B92" w:rsidRDefault="009969FF" w:rsidP="00DC4BB5">
      <w:pPr>
        <w:numPr>
          <w:ilvl w:val="0"/>
          <w:numId w:val="3"/>
        </w:numPr>
        <w:jc w:val="both"/>
        <w:rPr>
          <w:sz w:val="20"/>
          <w:szCs w:val="20"/>
        </w:rPr>
      </w:pPr>
      <w:r w:rsidRPr="004E4B92">
        <w:rPr>
          <w:sz w:val="20"/>
          <w:szCs w:val="20"/>
        </w:rPr>
        <w:t>az intézmények</w:t>
      </w:r>
    </w:p>
    <w:p w:rsidR="001E10E1" w:rsidRPr="004E4B92" w:rsidRDefault="00F3722C" w:rsidP="00D40F41">
      <w:pPr>
        <w:numPr>
          <w:ilvl w:val="0"/>
          <w:numId w:val="3"/>
        </w:numPr>
        <w:jc w:val="both"/>
        <w:rPr>
          <w:sz w:val="20"/>
          <w:szCs w:val="20"/>
        </w:rPr>
      </w:pPr>
      <w:r w:rsidRPr="004E4B92">
        <w:rPr>
          <w:sz w:val="20"/>
          <w:szCs w:val="20"/>
        </w:rPr>
        <w:t xml:space="preserve">gazdasági társaságok vezetői </w:t>
      </w:r>
    </w:p>
    <w:p w:rsidR="003A3BCF" w:rsidRPr="002A43AA" w:rsidRDefault="003A3BCF" w:rsidP="00D40F41">
      <w:pPr>
        <w:jc w:val="both"/>
      </w:pPr>
    </w:p>
    <w:p w:rsidR="000A0CF0" w:rsidRDefault="00477717" w:rsidP="00395AAD">
      <w:pPr>
        <w:pStyle w:val="Szvegtrzs2"/>
        <w:tabs>
          <w:tab w:val="center" w:pos="8100"/>
        </w:tabs>
      </w:pPr>
      <w:r w:rsidRPr="002A43AA">
        <w:t>Csongr</w:t>
      </w:r>
      <w:r w:rsidR="00A75386" w:rsidRPr="002A43AA">
        <w:t xml:space="preserve">ád, </w:t>
      </w:r>
      <w:r w:rsidR="001026C8" w:rsidRPr="002A43AA">
        <w:t>2022</w:t>
      </w:r>
      <w:r w:rsidR="00A94F6F" w:rsidRPr="002A43AA">
        <w:t xml:space="preserve">. </w:t>
      </w:r>
      <w:r w:rsidR="001026C8" w:rsidRPr="002A43AA">
        <w:t>május</w:t>
      </w:r>
      <w:r w:rsidR="00A55301" w:rsidRPr="002A43AA">
        <w:t xml:space="preserve"> </w:t>
      </w:r>
      <w:r w:rsidR="001026C8" w:rsidRPr="002A43AA">
        <w:t>17</w:t>
      </w:r>
      <w:r w:rsidR="00050295" w:rsidRPr="002A43AA">
        <w:t>.</w:t>
      </w:r>
    </w:p>
    <w:p w:rsidR="00C62001" w:rsidRPr="002A43AA" w:rsidRDefault="00C62001" w:rsidP="00395AAD">
      <w:pPr>
        <w:pStyle w:val="Szvegtrzs2"/>
        <w:tabs>
          <w:tab w:val="center" w:pos="8100"/>
        </w:tabs>
      </w:pPr>
    </w:p>
    <w:p w:rsidR="001A669C" w:rsidRPr="002A43AA" w:rsidRDefault="001A669C" w:rsidP="00395AAD">
      <w:pPr>
        <w:pStyle w:val="Szvegtrzs2"/>
        <w:tabs>
          <w:tab w:val="center" w:pos="8100"/>
        </w:tabs>
      </w:pPr>
    </w:p>
    <w:p w:rsidR="009969FF" w:rsidRPr="002A43AA" w:rsidRDefault="00B849AB" w:rsidP="005061D6">
      <w:pPr>
        <w:pStyle w:val="Szvegtrzs2"/>
        <w:tabs>
          <w:tab w:val="left" w:pos="6660"/>
          <w:tab w:val="center" w:pos="7380"/>
        </w:tabs>
        <w:ind w:firstLine="6660"/>
      </w:pPr>
      <w:r w:rsidRPr="002A43AA">
        <w:t xml:space="preserve">Bedő Tamás </w:t>
      </w:r>
    </w:p>
    <w:p w:rsidR="00456041" w:rsidRPr="002A43AA" w:rsidRDefault="005061D6" w:rsidP="005061D6">
      <w:pPr>
        <w:tabs>
          <w:tab w:val="left" w:pos="360"/>
          <w:tab w:val="left" w:pos="6660"/>
        </w:tabs>
        <w:jc w:val="both"/>
      </w:pPr>
      <w:r w:rsidRPr="002A43AA">
        <w:tab/>
      </w:r>
      <w:r w:rsidRPr="002A43AA">
        <w:tab/>
      </w:r>
      <w:proofErr w:type="gramStart"/>
      <w:r w:rsidRPr="002A43AA">
        <w:t>po</w:t>
      </w:r>
      <w:r w:rsidR="009969FF" w:rsidRPr="002A43AA">
        <w:t>lgármester</w:t>
      </w:r>
      <w:proofErr w:type="gramEnd"/>
    </w:p>
    <w:sectPr w:rsidR="00456041" w:rsidRPr="002A43AA" w:rsidSect="00064767">
      <w:headerReference w:type="even" r:id="rId11"/>
      <w:headerReference w:type="default" r:id="rId12"/>
      <w:footerReference w:type="default" r:id="rId13"/>
      <w:headerReference w:type="first" r:id="rId14"/>
      <w:footerReference w:type="first" r:id="rId15"/>
      <w:pgSz w:w="11906" w:h="16838" w:code="9"/>
      <w:pgMar w:top="1134" w:right="1134" w:bottom="89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8CA" w:rsidRDefault="006C18CA">
      <w:r>
        <w:separator/>
      </w:r>
    </w:p>
  </w:endnote>
  <w:endnote w:type="continuationSeparator" w:id="1">
    <w:p w:rsidR="006C18CA" w:rsidRDefault="006C1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CA" w:rsidRPr="005170E4" w:rsidRDefault="001D472D">
    <w:pPr>
      <w:pStyle w:val="llb"/>
      <w:rPr>
        <w:i/>
        <w:sz w:val="16"/>
        <w:szCs w:val="16"/>
      </w:rPr>
    </w:pPr>
    <w:r w:rsidRPr="009C095C">
      <w:rPr>
        <w:i/>
        <w:snapToGrid w:val="0"/>
        <w:sz w:val="16"/>
        <w:szCs w:val="16"/>
      </w:rPr>
      <w:fldChar w:fldCharType="begin"/>
    </w:r>
    <w:r w:rsidR="006C18CA" w:rsidRPr="009C095C">
      <w:rPr>
        <w:i/>
        <w:snapToGrid w:val="0"/>
        <w:sz w:val="16"/>
        <w:szCs w:val="16"/>
      </w:rPr>
      <w:instrText xml:space="preserve"> FILENAME \p </w:instrText>
    </w:r>
    <w:r w:rsidRPr="009C095C">
      <w:rPr>
        <w:i/>
        <w:snapToGrid w:val="0"/>
        <w:sz w:val="16"/>
        <w:szCs w:val="16"/>
      </w:rPr>
      <w:fldChar w:fldCharType="separate"/>
    </w:r>
    <w:r w:rsidR="00DA07C5">
      <w:rPr>
        <w:i/>
        <w:noProof/>
        <w:snapToGrid w:val="0"/>
        <w:sz w:val="16"/>
        <w:szCs w:val="16"/>
      </w:rPr>
      <w:t>S:\Gazdálkodási iroda\BESZÁMOLÓ 2021\Szöv. Beszámoló a 2021. évi önkormányzati költségvetés végrehajtásáról.docx</w:t>
    </w:r>
    <w:r w:rsidRPr="009C095C">
      <w:rPr>
        <w:i/>
        <w:snapToGrid w:val="0"/>
        <w:sz w:val="16"/>
        <w:szCs w:val="16"/>
      </w:rPr>
      <w:fldChar w:fldCharType="end"/>
    </w:r>
    <w:r w:rsidR="006C18CA" w:rsidRPr="005170E4">
      <w:rPr>
        <w:i/>
        <w:snapToGrid w:val="0"/>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CA" w:rsidRDefault="001D472D">
    <w:pPr>
      <w:pStyle w:val="llb"/>
      <w:rPr>
        <w:i/>
        <w:sz w:val="12"/>
      </w:rPr>
    </w:pPr>
    <w:r>
      <w:rPr>
        <w:i/>
        <w:sz w:val="12"/>
      </w:rPr>
      <w:fldChar w:fldCharType="begin"/>
    </w:r>
    <w:r w:rsidR="006C18CA">
      <w:rPr>
        <w:i/>
        <w:sz w:val="12"/>
      </w:rPr>
      <w:instrText xml:space="preserve"> FILENAME \p </w:instrText>
    </w:r>
    <w:r>
      <w:rPr>
        <w:i/>
        <w:sz w:val="12"/>
      </w:rPr>
      <w:fldChar w:fldCharType="separate"/>
    </w:r>
    <w:r w:rsidR="00DA07C5">
      <w:rPr>
        <w:i/>
        <w:noProof/>
        <w:sz w:val="12"/>
      </w:rPr>
      <w:t>S:\Gazdálkodási iroda\BESZÁMOLÓ 2021\Szöv. Beszámoló a 2021. évi önkormányzati költségvetés végrehajtásáról.docx</w:t>
    </w:r>
    <w:r>
      <w:rPr>
        <w:i/>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8CA" w:rsidRDefault="006C18CA">
      <w:r>
        <w:separator/>
      </w:r>
    </w:p>
  </w:footnote>
  <w:footnote w:type="continuationSeparator" w:id="1">
    <w:p w:rsidR="006C18CA" w:rsidRDefault="006C1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CA" w:rsidRDefault="001D472D">
    <w:pPr>
      <w:pStyle w:val="lfej"/>
      <w:framePr w:wrap="around" w:vAnchor="text" w:hAnchor="margin" w:xAlign="center" w:y="1"/>
      <w:rPr>
        <w:rStyle w:val="Oldalszm"/>
      </w:rPr>
    </w:pPr>
    <w:r>
      <w:rPr>
        <w:rStyle w:val="Oldalszm"/>
      </w:rPr>
      <w:fldChar w:fldCharType="begin"/>
    </w:r>
    <w:r w:rsidR="006C18CA">
      <w:rPr>
        <w:rStyle w:val="Oldalszm"/>
      </w:rPr>
      <w:instrText xml:space="preserve">PAGE  </w:instrText>
    </w:r>
    <w:r>
      <w:rPr>
        <w:rStyle w:val="Oldalszm"/>
      </w:rPr>
      <w:fldChar w:fldCharType="end"/>
    </w:r>
  </w:p>
  <w:p w:rsidR="006C18CA" w:rsidRDefault="006C18CA">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CA" w:rsidRDefault="001D472D">
    <w:pPr>
      <w:pStyle w:val="lfej"/>
      <w:framePr w:wrap="around" w:vAnchor="text" w:hAnchor="margin" w:xAlign="center" w:y="1"/>
      <w:rPr>
        <w:rStyle w:val="Oldalszm"/>
        <w:sz w:val="20"/>
      </w:rPr>
    </w:pPr>
    <w:r>
      <w:rPr>
        <w:rStyle w:val="Oldalszm"/>
        <w:sz w:val="20"/>
      </w:rPr>
      <w:fldChar w:fldCharType="begin"/>
    </w:r>
    <w:r w:rsidR="006C18CA">
      <w:rPr>
        <w:rStyle w:val="Oldalszm"/>
        <w:sz w:val="20"/>
      </w:rPr>
      <w:instrText xml:space="preserve">PAGE  </w:instrText>
    </w:r>
    <w:r>
      <w:rPr>
        <w:rStyle w:val="Oldalszm"/>
        <w:sz w:val="20"/>
      </w:rPr>
      <w:fldChar w:fldCharType="separate"/>
    </w:r>
    <w:r w:rsidR="00DA07C5">
      <w:rPr>
        <w:rStyle w:val="Oldalszm"/>
        <w:noProof/>
        <w:sz w:val="20"/>
      </w:rPr>
      <w:t>4</w:t>
    </w:r>
    <w:r>
      <w:rPr>
        <w:rStyle w:val="Oldalszm"/>
        <w:sz w:val="20"/>
      </w:rPr>
      <w:fldChar w:fldCharType="end"/>
    </w:r>
  </w:p>
  <w:p w:rsidR="006C18CA" w:rsidRDefault="006C18CA">
    <w:pPr>
      <w:pStyle w:val="lfej"/>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8CA" w:rsidRDefault="006C18CA">
    <w:pPr>
      <w:pStyle w:val="lfej"/>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D6C"/>
    <w:multiLevelType w:val="multilevel"/>
    <w:tmpl w:val="146A6B3E"/>
    <w:lvl w:ilvl="0">
      <w:start w:val="1"/>
      <w:numFmt w:val="upperRoman"/>
      <w:lvlText w:val="%1."/>
      <w:lvlJc w:val="left"/>
      <w:pPr>
        <w:ind w:left="1080" w:hanging="720"/>
      </w:pPr>
      <w:rPr>
        <w:rFonts w:hint="default"/>
        <w:b/>
      </w:rPr>
    </w:lvl>
    <w:lvl w:ilvl="1">
      <w:start w:val="420"/>
      <w:numFmt w:val="decimal"/>
      <w:isLgl/>
      <w:lvlText w:val="%1.%2"/>
      <w:lvlJc w:val="left"/>
      <w:pPr>
        <w:ind w:left="1320" w:hanging="960"/>
      </w:pPr>
      <w:rPr>
        <w:rFonts w:hint="default"/>
      </w:rPr>
    </w:lvl>
    <w:lvl w:ilvl="2">
      <w:numFmt w:val="decimalZero"/>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53E37"/>
    <w:multiLevelType w:val="hybridMultilevel"/>
    <w:tmpl w:val="C316A15A"/>
    <w:lvl w:ilvl="0" w:tplc="FFFFFFFF">
      <w:start w:val="1"/>
      <w:numFmt w:val="upperLetter"/>
      <w:pStyle w:val="Cmsor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6C4409C"/>
    <w:multiLevelType w:val="hybridMultilevel"/>
    <w:tmpl w:val="803614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3611E30"/>
    <w:multiLevelType w:val="hybridMultilevel"/>
    <w:tmpl w:val="B1F2FEBE"/>
    <w:lvl w:ilvl="0" w:tplc="6C068F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87454F0"/>
    <w:multiLevelType w:val="hybridMultilevel"/>
    <w:tmpl w:val="E31E97AA"/>
    <w:lvl w:ilvl="0" w:tplc="040E0003">
      <w:start w:val="1"/>
      <w:numFmt w:val="bullet"/>
      <w:lvlText w:val="o"/>
      <w:lvlJc w:val="left"/>
      <w:pPr>
        <w:ind w:left="1995" w:hanging="360"/>
      </w:pPr>
      <w:rPr>
        <w:rFonts w:ascii="Courier New" w:hAnsi="Courier New" w:cs="Courier New" w:hint="default"/>
      </w:rPr>
    </w:lvl>
    <w:lvl w:ilvl="1" w:tplc="040E0003" w:tentative="1">
      <w:start w:val="1"/>
      <w:numFmt w:val="bullet"/>
      <w:lvlText w:val="o"/>
      <w:lvlJc w:val="left"/>
      <w:pPr>
        <w:ind w:left="2715" w:hanging="360"/>
      </w:pPr>
      <w:rPr>
        <w:rFonts w:ascii="Courier New" w:hAnsi="Courier New" w:cs="Courier New" w:hint="default"/>
      </w:rPr>
    </w:lvl>
    <w:lvl w:ilvl="2" w:tplc="040E0005" w:tentative="1">
      <w:start w:val="1"/>
      <w:numFmt w:val="bullet"/>
      <w:lvlText w:val=""/>
      <w:lvlJc w:val="left"/>
      <w:pPr>
        <w:ind w:left="3435" w:hanging="360"/>
      </w:pPr>
      <w:rPr>
        <w:rFonts w:ascii="Wingdings" w:hAnsi="Wingdings" w:hint="default"/>
      </w:rPr>
    </w:lvl>
    <w:lvl w:ilvl="3" w:tplc="040E0001" w:tentative="1">
      <w:start w:val="1"/>
      <w:numFmt w:val="bullet"/>
      <w:lvlText w:val=""/>
      <w:lvlJc w:val="left"/>
      <w:pPr>
        <w:ind w:left="4155" w:hanging="360"/>
      </w:pPr>
      <w:rPr>
        <w:rFonts w:ascii="Symbol" w:hAnsi="Symbol" w:hint="default"/>
      </w:rPr>
    </w:lvl>
    <w:lvl w:ilvl="4" w:tplc="040E0003" w:tentative="1">
      <w:start w:val="1"/>
      <w:numFmt w:val="bullet"/>
      <w:lvlText w:val="o"/>
      <w:lvlJc w:val="left"/>
      <w:pPr>
        <w:ind w:left="4875" w:hanging="360"/>
      </w:pPr>
      <w:rPr>
        <w:rFonts w:ascii="Courier New" w:hAnsi="Courier New" w:cs="Courier New" w:hint="default"/>
      </w:rPr>
    </w:lvl>
    <w:lvl w:ilvl="5" w:tplc="040E0005" w:tentative="1">
      <w:start w:val="1"/>
      <w:numFmt w:val="bullet"/>
      <w:lvlText w:val=""/>
      <w:lvlJc w:val="left"/>
      <w:pPr>
        <w:ind w:left="5595" w:hanging="360"/>
      </w:pPr>
      <w:rPr>
        <w:rFonts w:ascii="Wingdings" w:hAnsi="Wingdings" w:hint="default"/>
      </w:rPr>
    </w:lvl>
    <w:lvl w:ilvl="6" w:tplc="040E0001" w:tentative="1">
      <w:start w:val="1"/>
      <w:numFmt w:val="bullet"/>
      <w:lvlText w:val=""/>
      <w:lvlJc w:val="left"/>
      <w:pPr>
        <w:ind w:left="6315" w:hanging="360"/>
      </w:pPr>
      <w:rPr>
        <w:rFonts w:ascii="Symbol" w:hAnsi="Symbol" w:hint="default"/>
      </w:rPr>
    </w:lvl>
    <w:lvl w:ilvl="7" w:tplc="040E0003" w:tentative="1">
      <w:start w:val="1"/>
      <w:numFmt w:val="bullet"/>
      <w:lvlText w:val="o"/>
      <w:lvlJc w:val="left"/>
      <w:pPr>
        <w:ind w:left="7035" w:hanging="360"/>
      </w:pPr>
      <w:rPr>
        <w:rFonts w:ascii="Courier New" w:hAnsi="Courier New" w:cs="Courier New" w:hint="default"/>
      </w:rPr>
    </w:lvl>
    <w:lvl w:ilvl="8" w:tplc="040E0005" w:tentative="1">
      <w:start w:val="1"/>
      <w:numFmt w:val="bullet"/>
      <w:lvlText w:val=""/>
      <w:lvlJc w:val="left"/>
      <w:pPr>
        <w:ind w:left="7755" w:hanging="360"/>
      </w:pPr>
      <w:rPr>
        <w:rFonts w:ascii="Wingdings" w:hAnsi="Wingdings" w:hint="default"/>
      </w:rPr>
    </w:lvl>
  </w:abstractNum>
  <w:abstractNum w:abstractNumId="7">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8">
    <w:nsid w:val="224316F1"/>
    <w:multiLevelType w:val="hybridMultilevel"/>
    <w:tmpl w:val="BEF68C60"/>
    <w:lvl w:ilvl="0" w:tplc="FFFFFFFF">
      <w:start w:val="8"/>
      <w:numFmt w:val="bullet"/>
      <w:pStyle w:val="felsorols1"/>
      <w:lvlText w:val="-"/>
      <w:lvlJc w:val="left"/>
      <w:pPr>
        <w:tabs>
          <w:tab w:val="num" w:pos="1080"/>
        </w:tabs>
        <w:ind w:left="1060" w:hanging="340"/>
      </w:pPr>
      <w:rPr>
        <w:rFonts w:ascii="Times New Roman" w:eastAsia="Times New Roman" w:hAnsi="Times New Roman" w:cs="Times New Roman" w:hint="default"/>
      </w:rPr>
    </w:lvl>
    <w:lvl w:ilvl="1" w:tplc="FFFFFFFF" w:tentative="1">
      <w:start w:val="1"/>
      <w:numFmt w:val="bullet"/>
      <w:lvlText w:val="o"/>
      <w:lvlJc w:val="left"/>
      <w:pPr>
        <w:tabs>
          <w:tab w:val="num" w:pos="1763"/>
        </w:tabs>
        <w:ind w:left="1763" w:hanging="360"/>
      </w:pPr>
      <w:rPr>
        <w:rFonts w:ascii="Courier New" w:hAnsi="Courier New" w:hint="default"/>
      </w:rPr>
    </w:lvl>
    <w:lvl w:ilvl="2" w:tplc="FFFFFFFF" w:tentative="1">
      <w:start w:val="1"/>
      <w:numFmt w:val="bullet"/>
      <w:lvlText w:val=""/>
      <w:lvlJc w:val="left"/>
      <w:pPr>
        <w:tabs>
          <w:tab w:val="num" w:pos="2483"/>
        </w:tabs>
        <w:ind w:left="2483" w:hanging="360"/>
      </w:pPr>
      <w:rPr>
        <w:rFonts w:ascii="Wingdings" w:hAnsi="Wingdings" w:hint="default"/>
      </w:rPr>
    </w:lvl>
    <w:lvl w:ilvl="3" w:tplc="FFFFFFFF" w:tentative="1">
      <w:start w:val="1"/>
      <w:numFmt w:val="bullet"/>
      <w:lvlText w:val=""/>
      <w:lvlJc w:val="left"/>
      <w:pPr>
        <w:tabs>
          <w:tab w:val="num" w:pos="3203"/>
        </w:tabs>
        <w:ind w:left="3203" w:hanging="360"/>
      </w:pPr>
      <w:rPr>
        <w:rFonts w:ascii="Symbol" w:hAnsi="Symbol" w:hint="default"/>
      </w:rPr>
    </w:lvl>
    <w:lvl w:ilvl="4" w:tplc="FFFFFFFF" w:tentative="1">
      <w:start w:val="1"/>
      <w:numFmt w:val="bullet"/>
      <w:lvlText w:val="o"/>
      <w:lvlJc w:val="left"/>
      <w:pPr>
        <w:tabs>
          <w:tab w:val="num" w:pos="3923"/>
        </w:tabs>
        <w:ind w:left="3923" w:hanging="360"/>
      </w:pPr>
      <w:rPr>
        <w:rFonts w:ascii="Courier New" w:hAnsi="Courier New" w:hint="default"/>
      </w:rPr>
    </w:lvl>
    <w:lvl w:ilvl="5" w:tplc="FFFFFFFF" w:tentative="1">
      <w:start w:val="1"/>
      <w:numFmt w:val="bullet"/>
      <w:lvlText w:val=""/>
      <w:lvlJc w:val="left"/>
      <w:pPr>
        <w:tabs>
          <w:tab w:val="num" w:pos="4643"/>
        </w:tabs>
        <w:ind w:left="4643" w:hanging="360"/>
      </w:pPr>
      <w:rPr>
        <w:rFonts w:ascii="Wingdings" w:hAnsi="Wingdings" w:hint="default"/>
      </w:rPr>
    </w:lvl>
    <w:lvl w:ilvl="6" w:tplc="FFFFFFFF" w:tentative="1">
      <w:start w:val="1"/>
      <w:numFmt w:val="bullet"/>
      <w:lvlText w:val=""/>
      <w:lvlJc w:val="left"/>
      <w:pPr>
        <w:tabs>
          <w:tab w:val="num" w:pos="5363"/>
        </w:tabs>
        <w:ind w:left="5363" w:hanging="360"/>
      </w:pPr>
      <w:rPr>
        <w:rFonts w:ascii="Symbol" w:hAnsi="Symbol" w:hint="default"/>
      </w:rPr>
    </w:lvl>
    <w:lvl w:ilvl="7" w:tplc="FFFFFFFF" w:tentative="1">
      <w:start w:val="1"/>
      <w:numFmt w:val="bullet"/>
      <w:lvlText w:val="o"/>
      <w:lvlJc w:val="left"/>
      <w:pPr>
        <w:tabs>
          <w:tab w:val="num" w:pos="6083"/>
        </w:tabs>
        <w:ind w:left="6083" w:hanging="360"/>
      </w:pPr>
      <w:rPr>
        <w:rFonts w:ascii="Courier New" w:hAnsi="Courier New" w:hint="default"/>
      </w:rPr>
    </w:lvl>
    <w:lvl w:ilvl="8" w:tplc="FFFFFFFF" w:tentative="1">
      <w:start w:val="1"/>
      <w:numFmt w:val="bullet"/>
      <w:lvlText w:val=""/>
      <w:lvlJc w:val="left"/>
      <w:pPr>
        <w:tabs>
          <w:tab w:val="num" w:pos="6803"/>
        </w:tabs>
        <w:ind w:left="6803" w:hanging="360"/>
      </w:pPr>
      <w:rPr>
        <w:rFonts w:ascii="Wingdings" w:hAnsi="Wingdings" w:hint="default"/>
      </w:rPr>
    </w:lvl>
  </w:abstractNum>
  <w:abstractNum w:abstractNumId="9">
    <w:nsid w:val="24C12B1F"/>
    <w:multiLevelType w:val="hybridMultilevel"/>
    <w:tmpl w:val="5B5C3BB6"/>
    <w:lvl w:ilvl="0" w:tplc="25DE273A">
      <w:start w:val="18"/>
      <w:numFmt w:val="bullet"/>
      <w:lvlText w:val="-"/>
      <w:lvlJc w:val="left"/>
      <w:pPr>
        <w:ind w:left="720" w:hanging="360"/>
      </w:pPr>
      <w:rPr>
        <w:rFonts w:ascii="Times New Roman" w:eastAsia="Times New Roman" w:hAnsi="Times New Roman" w:cs="Times New Roman"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54170D0"/>
    <w:multiLevelType w:val="hybridMultilevel"/>
    <w:tmpl w:val="9610915A"/>
    <w:lvl w:ilvl="0" w:tplc="939401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8BA2F5F"/>
    <w:multiLevelType w:val="hybridMultilevel"/>
    <w:tmpl w:val="06204D2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29B40EC0"/>
    <w:multiLevelType w:val="hybridMultilevel"/>
    <w:tmpl w:val="711E26FC"/>
    <w:lvl w:ilvl="0" w:tplc="E3524582">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B09264D"/>
    <w:multiLevelType w:val="hybridMultilevel"/>
    <w:tmpl w:val="798A37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5C25696">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302000C8"/>
    <w:multiLevelType w:val="hybridMultilevel"/>
    <w:tmpl w:val="A4F4A6AC"/>
    <w:lvl w:ilvl="0" w:tplc="141CC08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3BE757AE"/>
    <w:multiLevelType w:val="hybridMultilevel"/>
    <w:tmpl w:val="CC4276E2"/>
    <w:lvl w:ilvl="0" w:tplc="5734DC04">
      <w:start w:val="1"/>
      <w:numFmt w:val="lowerLetter"/>
      <w:lvlText w:val="%1)"/>
      <w:lvlJc w:val="left"/>
      <w:pPr>
        <w:tabs>
          <w:tab w:val="num" w:pos="720"/>
        </w:tabs>
        <w:ind w:left="720"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44D906D1"/>
    <w:multiLevelType w:val="hybridMultilevel"/>
    <w:tmpl w:val="1DD00074"/>
    <w:lvl w:ilvl="0" w:tplc="0A1051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nsid w:val="49F336AF"/>
    <w:multiLevelType w:val="hybridMultilevel"/>
    <w:tmpl w:val="427012DA"/>
    <w:lvl w:ilvl="0" w:tplc="D786C48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4A462DD1"/>
    <w:multiLevelType w:val="hybridMultilevel"/>
    <w:tmpl w:val="3798252E"/>
    <w:lvl w:ilvl="0" w:tplc="E5A6A4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54E769A1"/>
    <w:multiLevelType w:val="hybridMultilevel"/>
    <w:tmpl w:val="6FF2F560"/>
    <w:lvl w:ilvl="0" w:tplc="3A52D7B2">
      <w:start w:val="920"/>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0706619"/>
    <w:multiLevelType w:val="hybridMultilevel"/>
    <w:tmpl w:val="CE22A414"/>
    <w:lvl w:ilvl="0" w:tplc="62EA1DC0">
      <w:start w:val="6"/>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6">
    <w:nsid w:val="61536A3B"/>
    <w:multiLevelType w:val="multilevel"/>
    <w:tmpl w:val="29A4DF9A"/>
    <w:lvl w:ilvl="0">
      <w:start w:val="1"/>
      <w:numFmt w:val="bullet"/>
      <w:lvlText w:val="-"/>
      <w:lvlJc w:val="left"/>
      <w:pPr>
        <w:ind w:left="1428" w:hanging="360"/>
      </w:pPr>
      <w:rPr>
        <w:rFonts w:ascii="Times New Roman" w:eastAsia="Times New Roman" w:hAnsi="Times New Roman" w:cs="Times New Roman"/>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7">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9">
    <w:nsid w:val="70360B49"/>
    <w:multiLevelType w:val="hybridMultilevel"/>
    <w:tmpl w:val="4E1269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3916208"/>
    <w:multiLevelType w:val="hybridMultilevel"/>
    <w:tmpl w:val="45428B0C"/>
    <w:lvl w:ilvl="0" w:tplc="579EB58C">
      <w:start w:val="4"/>
      <w:numFmt w:val="bullet"/>
      <w:lvlText w:val="-"/>
      <w:lvlJc w:val="left"/>
      <w:pPr>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nsid w:val="77123EC0"/>
    <w:multiLevelType w:val="hybridMultilevel"/>
    <w:tmpl w:val="6D445546"/>
    <w:lvl w:ilvl="0" w:tplc="B5D064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D7426C8"/>
    <w:multiLevelType w:val="hybridMultilevel"/>
    <w:tmpl w:val="948A0082"/>
    <w:lvl w:ilvl="0" w:tplc="FB78DA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9"/>
  </w:num>
  <w:num w:numId="2">
    <w:abstractNumId w:val="1"/>
  </w:num>
  <w:num w:numId="3">
    <w:abstractNumId w:val="3"/>
  </w:num>
  <w:num w:numId="4">
    <w:abstractNumId w:val="11"/>
  </w:num>
  <w:num w:numId="5">
    <w:abstractNumId w:val="13"/>
  </w:num>
  <w:num w:numId="6">
    <w:abstractNumId w:val="20"/>
  </w:num>
  <w:num w:numId="7">
    <w:abstractNumId w:val="16"/>
  </w:num>
  <w:num w:numId="8">
    <w:abstractNumId w:val="8"/>
  </w:num>
  <w:num w:numId="9">
    <w:abstractNumId w:val="22"/>
  </w:num>
  <w:num w:numId="10">
    <w:abstractNumId w:val="19"/>
  </w:num>
  <w:num w:numId="11">
    <w:abstractNumId w:val="17"/>
  </w:num>
  <w:num w:numId="12">
    <w:abstractNumId w:val="7"/>
  </w:num>
  <w:num w:numId="13">
    <w:abstractNumId w:val="31"/>
  </w:num>
  <w:num w:numId="14">
    <w:abstractNumId w:val="0"/>
  </w:num>
  <w:num w:numId="15">
    <w:abstractNumId w:val="32"/>
  </w:num>
  <w:num w:numId="16">
    <w:abstractNumId w:val="24"/>
  </w:num>
  <w:num w:numId="17">
    <w:abstractNumId w:val="14"/>
  </w:num>
  <w:num w:numId="18">
    <w:abstractNumId w:val="18"/>
  </w:num>
  <w:num w:numId="19">
    <w:abstractNumId w:val="27"/>
  </w:num>
  <w:num w:numId="20">
    <w:abstractNumId w:val="6"/>
  </w:num>
  <w:num w:numId="21">
    <w:abstractNumId w:val="10"/>
  </w:num>
  <w:num w:numId="22">
    <w:abstractNumId w:val="5"/>
  </w:num>
  <w:num w:numId="23">
    <w:abstractNumId w:val="25"/>
  </w:num>
  <w:num w:numId="24">
    <w:abstractNumId w:val="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
  </w:num>
  <w:num w:numId="32">
    <w:abstractNumId w:val="28"/>
  </w:num>
  <w:num w:numId="33">
    <w:abstractNumId w:val="2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0"/>
    <w:footnote w:id="1"/>
  </w:footnotePr>
  <w:endnotePr>
    <w:endnote w:id="0"/>
    <w:endnote w:id="1"/>
  </w:endnotePr>
  <w:compat/>
  <w:rsids>
    <w:rsidRoot w:val="009969FF"/>
    <w:rsid w:val="00000B20"/>
    <w:rsid w:val="00000F3D"/>
    <w:rsid w:val="00001C48"/>
    <w:rsid w:val="000022C1"/>
    <w:rsid w:val="00002526"/>
    <w:rsid w:val="00002628"/>
    <w:rsid w:val="0000269E"/>
    <w:rsid w:val="00003D2B"/>
    <w:rsid w:val="000041E3"/>
    <w:rsid w:val="000054D4"/>
    <w:rsid w:val="00007060"/>
    <w:rsid w:val="00010765"/>
    <w:rsid w:val="0001216C"/>
    <w:rsid w:val="00013E38"/>
    <w:rsid w:val="00014A1F"/>
    <w:rsid w:val="00014A25"/>
    <w:rsid w:val="00014CDE"/>
    <w:rsid w:val="00014DD5"/>
    <w:rsid w:val="00016B58"/>
    <w:rsid w:val="00016FF9"/>
    <w:rsid w:val="000176FB"/>
    <w:rsid w:val="00017F2F"/>
    <w:rsid w:val="00020E55"/>
    <w:rsid w:val="00020F6E"/>
    <w:rsid w:val="00021029"/>
    <w:rsid w:val="000217EC"/>
    <w:rsid w:val="00021A82"/>
    <w:rsid w:val="000227E4"/>
    <w:rsid w:val="000243C2"/>
    <w:rsid w:val="000251F7"/>
    <w:rsid w:val="000255BA"/>
    <w:rsid w:val="0002620C"/>
    <w:rsid w:val="00026DD9"/>
    <w:rsid w:val="0002720C"/>
    <w:rsid w:val="000306B2"/>
    <w:rsid w:val="0003181D"/>
    <w:rsid w:val="00032E48"/>
    <w:rsid w:val="00033015"/>
    <w:rsid w:val="000330D4"/>
    <w:rsid w:val="000348D4"/>
    <w:rsid w:val="000355C6"/>
    <w:rsid w:val="000360E3"/>
    <w:rsid w:val="00037B01"/>
    <w:rsid w:val="000409DE"/>
    <w:rsid w:val="00042BC9"/>
    <w:rsid w:val="0004304C"/>
    <w:rsid w:val="00043E6F"/>
    <w:rsid w:val="0004549D"/>
    <w:rsid w:val="00046173"/>
    <w:rsid w:val="00046837"/>
    <w:rsid w:val="00047774"/>
    <w:rsid w:val="00050295"/>
    <w:rsid w:val="000506B5"/>
    <w:rsid w:val="00050F65"/>
    <w:rsid w:val="000519A8"/>
    <w:rsid w:val="00051D53"/>
    <w:rsid w:val="000538F8"/>
    <w:rsid w:val="00054B6B"/>
    <w:rsid w:val="00054DEE"/>
    <w:rsid w:val="00054E76"/>
    <w:rsid w:val="00054E87"/>
    <w:rsid w:val="00055A58"/>
    <w:rsid w:val="0005602B"/>
    <w:rsid w:val="0006061A"/>
    <w:rsid w:val="000624C8"/>
    <w:rsid w:val="00062636"/>
    <w:rsid w:val="00062ED6"/>
    <w:rsid w:val="000636C5"/>
    <w:rsid w:val="000644D4"/>
    <w:rsid w:val="00064767"/>
    <w:rsid w:val="00064802"/>
    <w:rsid w:val="00065256"/>
    <w:rsid w:val="00065C78"/>
    <w:rsid w:val="000663AA"/>
    <w:rsid w:val="000669E3"/>
    <w:rsid w:val="000672EE"/>
    <w:rsid w:val="000679FE"/>
    <w:rsid w:val="0007055E"/>
    <w:rsid w:val="00072177"/>
    <w:rsid w:val="00072588"/>
    <w:rsid w:val="000729FC"/>
    <w:rsid w:val="00073465"/>
    <w:rsid w:val="000734A2"/>
    <w:rsid w:val="00073561"/>
    <w:rsid w:val="000742F2"/>
    <w:rsid w:val="00074428"/>
    <w:rsid w:val="00075578"/>
    <w:rsid w:val="0007734D"/>
    <w:rsid w:val="00077BEA"/>
    <w:rsid w:val="00080D95"/>
    <w:rsid w:val="000817EE"/>
    <w:rsid w:val="000825C9"/>
    <w:rsid w:val="00082AEC"/>
    <w:rsid w:val="000839D5"/>
    <w:rsid w:val="00084891"/>
    <w:rsid w:val="00085857"/>
    <w:rsid w:val="00090573"/>
    <w:rsid w:val="00091257"/>
    <w:rsid w:val="0009245E"/>
    <w:rsid w:val="000935F4"/>
    <w:rsid w:val="00094606"/>
    <w:rsid w:val="00094D4A"/>
    <w:rsid w:val="00095297"/>
    <w:rsid w:val="0009568C"/>
    <w:rsid w:val="00096387"/>
    <w:rsid w:val="00096E34"/>
    <w:rsid w:val="00097878"/>
    <w:rsid w:val="00097A6A"/>
    <w:rsid w:val="000A0CF0"/>
    <w:rsid w:val="000A1874"/>
    <w:rsid w:val="000A1E77"/>
    <w:rsid w:val="000A3878"/>
    <w:rsid w:val="000A3980"/>
    <w:rsid w:val="000A50F0"/>
    <w:rsid w:val="000A57F8"/>
    <w:rsid w:val="000A5D06"/>
    <w:rsid w:val="000A6188"/>
    <w:rsid w:val="000A71B7"/>
    <w:rsid w:val="000B0404"/>
    <w:rsid w:val="000B1551"/>
    <w:rsid w:val="000B1761"/>
    <w:rsid w:val="000B2866"/>
    <w:rsid w:val="000B3CD2"/>
    <w:rsid w:val="000B3E82"/>
    <w:rsid w:val="000B418C"/>
    <w:rsid w:val="000B45FB"/>
    <w:rsid w:val="000B4C66"/>
    <w:rsid w:val="000B4CAF"/>
    <w:rsid w:val="000B566E"/>
    <w:rsid w:val="000B6241"/>
    <w:rsid w:val="000B62A2"/>
    <w:rsid w:val="000B70CB"/>
    <w:rsid w:val="000C019E"/>
    <w:rsid w:val="000C01C2"/>
    <w:rsid w:val="000C02C0"/>
    <w:rsid w:val="000C0881"/>
    <w:rsid w:val="000C16C0"/>
    <w:rsid w:val="000C1A29"/>
    <w:rsid w:val="000C21ED"/>
    <w:rsid w:val="000C2EBA"/>
    <w:rsid w:val="000C3D43"/>
    <w:rsid w:val="000C422C"/>
    <w:rsid w:val="000C4AAE"/>
    <w:rsid w:val="000C4BE0"/>
    <w:rsid w:val="000C4F34"/>
    <w:rsid w:val="000C5BAB"/>
    <w:rsid w:val="000C7B37"/>
    <w:rsid w:val="000D0FF7"/>
    <w:rsid w:val="000D1539"/>
    <w:rsid w:val="000D176E"/>
    <w:rsid w:val="000D2386"/>
    <w:rsid w:val="000D2DE7"/>
    <w:rsid w:val="000D3147"/>
    <w:rsid w:val="000D362E"/>
    <w:rsid w:val="000D364F"/>
    <w:rsid w:val="000D384F"/>
    <w:rsid w:val="000D5845"/>
    <w:rsid w:val="000D5A3A"/>
    <w:rsid w:val="000D5DF7"/>
    <w:rsid w:val="000D659A"/>
    <w:rsid w:val="000D6BEF"/>
    <w:rsid w:val="000D6E53"/>
    <w:rsid w:val="000D7169"/>
    <w:rsid w:val="000D79C8"/>
    <w:rsid w:val="000E083F"/>
    <w:rsid w:val="000E0D10"/>
    <w:rsid w:val="000E1881"/>
    <w:rsid w:val="000E1E28"/>
    <w:rsid w:val="000E2168"/>
    <w:rsid w:val="000E2365"/>
    <w:rsid w:val="000E28CF"/>
    <w:rsid w:val="000E4948"/>
    <w:rsid w:val="000E4C3B"/>
    <w:rsid w:val="000E4F25"/>
    <w:rsid w:val="000E6858"/>
    <w:rsid w:val="000E6E94"/>
    <w:rsid w:val="000E7982"/>
    <w:rsid w:val="000E7B89"/>
    <w:rsid w:val="000F0353"/>
    <w:rsid w:val="000F0A2A"/>
    <w:rsid w:val="000F110E"/>
    <w:rsid w:val="000F1C9C"/>
    <w:rsid w:val="000F1E00"/>
    <w:rsid w:val="000F225A"/>
    <w:rsid w:val="000F24E5"/>
    <w:rsid w:val="000F271B"/>
    <w:rsid w:val="000F6220"/>
    <w:rsid w:val="000F6242"/>
    <w:rsid w:val="000F7605"/>
    <w:rsid w:val="000F793E"/>
    <w:rsid w:val="00100994"/>
    <w:rsid w:val="00101CA3"/>
    <w:rsid w:val="00101D93"/>
    <w:rsid w:val="001026C8"/>
    <w:rsid w:val="001027A2"/>
    <w:rsid w:val="00103D64"/>
    <w:rsid w:val="00103F18"/>
    <w:rsid w:val="001055D1"/>
    <w:rsid w:val="00105690"/>
    <w:rsid w:val="00105EB9"/>
    <w:rsid w:val="00106ADE"/>
    <w:rsid w:val="001101C5"/>
    <w:rsid w:val="001121AA"/>
    <w:rsid w:val="00112765"/>
    <w:rsid w:val="00112DB6"/>
    <w:rsid w:val="001131CA"/>
    <w:rsid w:val="00114296"/>
    <w:rsid w:val="00116756"/>
    <w:rsid w:val="001201F6"/>
    <w:rsid w:val="00120B52"/>
    <w:rsid w:val="001215FA"/>
    <w:rsid w:val="00121854"/>
    <w:rsid w:val="0012189C"/>
    <w:rsid w:val="001220FC"/>
    <w:rsid w:val="001227A5"/>
    <w:rsid w:val="001235CD"/>
    <w:rsid w:val="00123A7D"/>
    <w:rsid w:val="001246EA"/>
    <w:rsid w:val="00125562"/>
    <w:rsid w:val="00125644"/>
    <w:rsid w:val="0012632C"/>
    <w:rsid w:val="0012643A"/>
    <w:rsid w:val="00126609"/>
    <w:rsid w:val="00126864"/>
    <w:rsid w:val="00126F39"/>
    <w:rsid w:val="00127B0D"/>
    <w:rsid w:val="00130219"/>
    <w:rsid w:val="00130A78"/>
    <w:rsid w:val="00130D2C"/>
    <w:rsid w:val="001319F9"/>
    <w:rsid w:val="00131B02"/>
    <w:rsid w:val="001326D1"/>
    <w:rsid w:val="00133397"/>
    <w:rsid w:val="00133780"/>
    <w:rsid w:val="0013389D"/>
    <w:rsid w:val="00133ACE"/>
    <w:rsid w:val="00133CF7"/>
    <w:rsid w:val="001343E1"/>
    <w:rsid w:val="00137FEA"/>
    <w:rsid w:val="00140F30"/>
    <w:rsid w:val="001417BB"/>
    <w:rsid w:val="00141C2C"/>
    <w:rsid w:val="00141F18"/>
    <w:rsid w:val="00142E8B"/>
    <w:rsid w:val="00143186"/>
    <w:rsid w:val="00143776"/>
    <w:rsid w:val="00143793"/>
    <w:rsid w:val="00143D4C"/>
    <w:rsid w:val="001440E7"/>
    <w:rsid w:val="0014501C"/>
    <w:rsid w:val="00145FB8"/>
    <w:rsid w:val="00146253"/>
    <w:rsid w:val="00147E29"/>
    <w:rsid w:val="0015003A"/>
    <w:rsid w:val="00150118"/>
    <w:rsid w:val="0015032A"/>
    <w:rsid w:val="001506C9"/>
    <w:rsid w:val="00150C6C"/>
    <w:rsid w:val="00151454"/>
    <w:rsid w:val="00153464"/>
    <w:rsid w:val="001538DC"/>
    <w:rsid w:val="00155380"/>
    <w:rsid w:val="00155E53"/>
    <w:rsid w:val="0015626A"/>
    <w:rsid w:val="00160B84"/>
    <w:rsid w:val="00163019"/>
    <w:rsid w:val="001636F2"/>
    <w:rsid w:val="0016454A"/>
    <w:rsid w:val="001647BC"/>
    <w:rsid w:val="00164AF7"/>
    <w:rsid w:val="00165270"/>
    <w:rsid w:val="00165ECD"/>
    <w:rsid w:val="001666B0"/>
    <w:rsid w:val="0016734D"/>
    <w:rsid w:val="0017011D"/>
    <w:rsid w:val="001702A2"/>
    <w:rsid w:val="001710C5"/>
    <w:rsid w:val="00171BF6"/>
    <w:rsid w:val="00172365"/>
    <w:rsid w:val="00172A28"/>
    <w:rsid w:val="00172F0B"/>
    <w:rsid w:val="001730C2"/>
    <w:rsid w:val="00173502"/>
    <w:rsid w:val="00174B1F"/>
    <w:rsid w:val="0017503C"/>
    <w:rsid w:val="00176EEA"/>
    <w:rsid w:val="001775A3"/>
    <w:rsid w:val="00181E9C"/>
    <w:rsid w:val="00182C71"/>
    <w:rsid w:val="001835C8"/>
    <w:rsid w:val="00184D7C"/>
    <w:rsid w:val="001861AB"/>
    <w:rsid w:val="00187D1E"/>
    <w:rsid w:val="00190025"/>
    <w:rsid w:val="00192848"/>
    <w:rsid w:val="00194830"/>
    <w:rsid w:val="00196085"/>
    <w:rsid w:val="001969C6"/>
    <w:rsid w:val="00196FFF"/>
    <w:rsid w:val="0019707E"/>
    <w:rsid w:val="001974BA"/>
    <w:rsid w:val="001975F6"/>
    <w:rsid w:val="0019760D"/>
    <w:rsid w:val="00197F6D"/>
    <w:rsid w:val="001A2EA2"/>
    <w:rsid w:val="001A318E"/>
    <w:rsid w:val="001A3193"/>
    <w:rsid w:val="001A3B46"/>
    <w:rsid w:val="001A418F"/>
    <w:rsid w:val="001A5815"/>
    <w:rsid w:val="001A5A6B"/>
    <w:rsid w:val="001A5ABB"/>
    <w:rsid w:val="001A5BFD"/>
    <w:rsid w:val="001A5E53"/>
    <w:rsid w:val="001A6228"/>
    <w:rsid w:val="001A63C8"/>
    <w:rsid w:val="001A659D"/>
    <w:rsid w:val="001A669C"/>
    <w:rsid w:val="001B0177"/>
    <w:rsid w:val="001B06C2"/>
    <w:rsid w:val="001B213B"/>
    <w:rsid w:val="001B286B"/>
    <w:rsid w:val="001B2BD0"/>
    <w:rsid w:val="001B3268"/>
    <w:rsid w:val="001B3282"/>
    <w:rsid w:val="001B32AD"/>
    <w:rsid w:val="001B3870"/>
    <w:rsid w:val="001B40F3"/>
    <w:rsid w:val="001B5F00"/>
    <w:rsid w:val="001B6673"/>
    <w:rsid w:val="001B6DE8"/>
    <w:rsid w:val="001B6F25"/>
    <w:rsid w:val="001B7177"/>
    <w:rsid w:val="001C0425"/>
    <w:rsid w:val="001C0C71"/>
    <w:rsid w:val="001C0D21"/>
    <w:rsid w:val="001C3FAC"/>
    <w:rsid w:val="001C410C"/>
    <w:rsid w:val="001C4709"/>
    <w:rsid w:val="001C4995"/>
    <w:rsid w:val="001C4E02"/>
    <w:rsid w:val="001C4EBD"/>
    <w:rsid w:val="001C562D"/>
    <w:rsid w:val="001C5E30"/>
    <w:rsid w:val="001C7FA9"/>
    <w:rsid w:val="001D03B9"/>
    <w:rsid w:val="001D0695"/>
    <w:rsid w:val="001D21C5"/>
    <w:rsid w:val="001D292E"/>
    <w:rsid w:val="001D2FF6"/>
    <w:rsid w:val="001D3A93"/>
    <w:rsid w:val="001D4289"/>
    <w:rsid w:val="001D42A7"/>
    <w:rsid w:val="001D4333"/>
    <w:rsid w:val="001D472D"/>
    <w:rsid w:val="001D59BB"/>
    <w:rsid w:val="001D6654"/>
    <w:rsid w:val="001D69E1"/>
    <w:rsid w:val="001E0CD0"/>
    <w:rsid w:val="001E10E1"/>
    <w:rsid w:val="001E27C7"/>
    <w:rsid w:val="001E2E41"/>
    <w:rsid w:val="001E3BF2"/>
    <w:rsid w:val="001E44D0"/>
    <w:rsid w:val="001E5240"/>
    <w:rsid w:val="001E713E"/>
    <w:rsid w:val="001E7AB4"/>
    <w:rsid w:val="001E7EEF"/>
    <w:rsid w:val="001E7FF8"/>
    <w:rsid w:val="001F0426"/>
    <w:rsid w:val="001F1A8B"/>
    <w:rsid w:val="001F1ABB"/>
    <w:rsid w:val="001F1B95"/>
    <w:rsid w:val="001F2428"/>
    <w:rsid w:val="001F24CC"/>
    <w:rsid w:val="001F37A2"/>
    <w:rsid w:val="001F3ADF"/>
    <w:rsid w:val="001F4836"/>
    <w:rsid w:val="001F54DC"/>
    <w:rsid w:val="001F75E2"/>
    <w:rsid w:val="0020006C"/>
    <w:rsid w:val="00201161"/>
    <w:rsid w:val="00201F78"/>
    <w:rsid w:val="00202D15"/>
    <w:rsid w:val="00202F79"/>
    <w:rsid w:val="0020311C"/>
    <w:rsid w:val="002034E9"/>
    <w:rsid w:val="00204746"/>
    <w:rsid w:val="00204B40"/>
    <w:rsid w:val="00204F05"/>
    <w:rsid w:val="0020558C"/>
    <w:rsid w:val="00205A3F"/>
    <w:rsid w:val="00205C40"/>
    <w:rsid w:val="00206B51"/>
    <w:rsid w:val="00206FFE"/>
    <w:rsid w:val="002079C0"/>
    <w:rsid w:val="00210B48"/>
    <w:rsid w:val="00210BC2"/>
    <w:rsid w:val="00210F6C"/>
    <w:rsid w:val="002114E2"/>
    <w:rsid w:val="00211C6C"/>
    <w:rsid w:val="00212039"/>
    <w:rsid w:val="00212682"/>
    <w:rsid w:val="0021339A"/>
    <w:rsid w:val="00213DCD"/>
    <w:rsid w:val="002147F5"/>
    <w:rsid w:val="00215470"/>
    <w:rsid w:val="00215E7A"/>
    <w:rsid w:val="00216051"/>
    <w:rsid w:val="002162E5"/>
    <w:rsid w:val="00216959"/>
    <w:rsid w:val="00216D9E"/>
    <w:rsid w:val="0022067D"/>
    <w:rsid w:val="0022281F"/>
    <w:rsid w:val="00222A12"/>
    <w:rsid w:val="00222DDE"/>
    <w:rsid w:val="0022364B"/>
    <w:rsid w:val="002239D6"/>
    <w:rsid w:val="00225C9B"/>
    <w:rsid w:val="00225EC2"/>
    <w:rsid w:val="00225F7C"/>
    <w:rsid w:val="0022661C"/>
    <w:rsid w:val="0022730C"/>
    <w:rsid w:val="0022770B"/>
    <w:rsid w:val="002278F9"/>
    <w:rsid w:val="00227A66"/>
    <w:rsid w:val="00230F0A"/>
    <w:rsid w:val="00231D9A"/>
    <w:rsid w:val="0023266D"/>
    <w:rsid w:val="00233D7B"/>
    <w:rsid w:val="00234F7C"/>
    <w:rsid w:val="00235D81"/>
    <w:rsid w:val="00236BAA"/>
    <w:rsid w:val="002373EC"/>
    <w:rsid w:val="00240D4A"/>
    <w:rsid w:val="00241DF6"/>
    <w:rsid w:val="00241E5D"/>
    <w:rsid w:val="00243B56"/>
    <w:rsid w:val="00244150"/>
    <w:rsid w:val="0024438C"/>
    <w:rsid w:val="002444F9"/>
    <w:rsid w:val="00245B3A"/>
    <w:rsid w:val="00245C4D"/>
    <w:rsid w:val="00251013"/>
    <w:rsid w:val="002515E6"/>
    <w:rsid w:val="00251AD3"/>
    <w:rsid w:val="002526AB"/>
    <w:rsid w:val="00252B62"/>
    <w:rsid w:val="00252E3E"/>
    <w:rsid w:val="00253892"/>
    <w:rsid w:val="00254FCB"/>
    <w:rsid w:val="00255046"/>
    <w:rsid w:val="00255D8E"/>
    <w:rsid w:val="00256284"/>
    <w:rsid w:val="0025651C"/>
    <w:rsid w:val="002566F2"/>
    <w:rsid w:val="00257A59"/>
    <w:rsid w:val="0026020F"/>
    <w:rsid w:val="002613B8"/>
    <w:rsid w:val="00262A95"/>
    <w:rsid w:val="002632AF"/>
    <w:rsid w:val="00264E58"/>
    <w:rsid w:val="002650BC"/>
    <w:rsid w:val="0026547A"/>
    <w:rsid w:val="002654C4"/>
    <w:rsid w:val="00267A06"/>
    <w:rsid w:val="00270D02"/>
    <w:rsid w:val="00270D07"/>
    <w:rsid w:val="00271672"/>
    <w:rsid w:val="00272B82"/>
    <w:rsid w:val="00273606"/>
    <w:rsid w:val="00273B4B"/>
    <w:rsid w:val="00273C1E"/>
    <w:rsid w:val="00275669"/>
    <w:rsid w:val="0027690D"/>
    <w:rsid w:val="00276CA5"/>
    <w:rsid w:val="00276FC8"/>
    <w:rsid w:val="002778A8"/>
    <w:rsid w:val="002804E0"/>
    <w:rsid w:val="00280C93"/>
    <w:rsid w:val="00280CDB"/>
    <w:rsid w:val="002813C3"/>
    <w:rsid w:val="00281AA3"/>
    <w:rsid w:val="00281F65"/>
    <w:rsid w:val="00282766"/>
    <w:rsid w:val="00282E6A"/>
    <w:rsid w:val="00283E62"/>
    <w:rsid w:val="0028450F"/>
    <w:rsid w:val="00284792"/>
    <w:rsid w:val="00284946"/>
    <w:rsid w:val="0028508F"/>
    <w:rsid w:val="002853CD"/>
    <w:rsid w:val="002866C1"/>
    <w:rsid w:val="00286FC3"/>
    <w:rsid w:val="00290127"/>
    <w:rsid w:val="00290B94"/>
    <w:rsid w:val="00291BA3"/>
    <w:rsid w:val="00291EB4"/>
    <w:rsid w:val="00292B2F"/>
    <w:rsid w:val="00292E05"/>
    <w:rsid w:val="00293B57"/>
    <w:rsid w:val="00294B58"/>
    <w:rsid w:val="00294C23"/>
    <w:rsid w:val="002953B3"/>
    <w:rsid w:val="002956A3"/>
    <w:rsid w:val="00296411"/>
    <w:rsid w:val="002968CB"/>
    <w:rsid w:val="002A021C"/>
    <w:rsid w:val="002A0390"/>
    <w:rsid w:val="002A05F4"/>
    <w:rsid w:val="002A1D5E"/>
    <w:rsid w:val="002A407A"/>
    <w:rsid w:val="002A43AA"/>
    <w:rsid w:val="002A46A6"/>
    <w:rsid w:val="002A6FF0"/>
    <w:rsid w:val="002A711C"/>
    <w:rsid w:val="002A75BE"/>
    <w:rsid w:val="002A7BD7"/>
    <w:rsid w:val="002A7DB4"/>
    <w:rsid w:val="002B0350"/>
    <w:rsid w:val="002B07BE"/>
    <w:rsid w:val="002B11A5"/>
    <w:rsid w:val="002B1A9C"/>
    <w:rsid w:val="002B264D"/>
    <w:rsid w:val="002B2750"/>
    <w:rsid w:val="002B281D"/>
    <w:rsid w:val="002B2C68"/>
    <w:rsid w:val="002B3378"/>
    <w:rsid w:val="002B3E24"/>
    <w:rsid w:val="002B4743"/>
    <w:rsid w:val="002B4B2D"/>
    <w:rsid w:val="002B50CA"/>
    <w:rsid w:val="002C0967"/>
    <w:rsid w:val="002C09B6"/>
    <w:rsid w:val="002C1268"/>
    <w:rsid w:val="002C2E7D"/>
    <w:rsid w:val="002C3335"/>
    <w:rsid w:val="002C3FD0"/>
    <w:rsid w:val="002C4028"/>
    <w:rsid w:val="002C452B"/>
    <w:rsid w:val="002C4A3B"/>
    <w:rsid w:val="002C6006"/>
    <w:rsid w:val="002C6C3A"/>
    <w:rsid w:val="002D3433"/>
    <w:rsid w:val="002D38B9"/>
    <w:rsid w:val="002D3BD4"/>
    <w:rsid w:val="002D3EFE"/>
    <w:rsid w:val="002D3F50"/>
    <w:rsid w:val="002D416A"/>
    <w:rsid w:val="002D41E7"/>
    <w:rsid w:val="002D483C"/>
    <w:rsid w:val="002D5317"/>
    <w:rsid w:val="002D5738"/>
    <w:rsid w:val="002D63D1"/>
    <w:rsid w:val="002D70E8"/>
    <w:rsid w:val="002D71F2"/>
    <w:rsid w:val="002D7F85"/>
    <w:rsid w:val="002E01E2"/>
    <w:rsid w:val="002E0227"/>
    <w:rsid w:val="002E1660"/>
    <w:rsid w:val="002E1FD8"/>
    <w:rsid w:val="002E20D8"/>
    <w:rsid w:val="002E23B7"/>
    <w:rsid w:val="002E31C6"/>
    <w:rsid w:val="002E349E"/>
    <w:rsid w:val="002E3E22"/>
    <w:rsid w:val="002E46C0"/>
    <w:rsid w:val="002E5889"/>
    <w:rsid w:val="002E5FEE"/>
    <w:rsid w:val="002E62C0"/>
    <w:rsid w:val="002E67D3"/>
    <w:rsid w:val="002F0EF1"/>
    <w:rsid w:val="002F2C1F"/>
    <w:rsid w:val="002F330F"/>
    <w:rsid w:val="002F3725"/>
    <w:rsid w:val="002F3B82"/>
    <w:rsid w:val="002F4213"/>
    <w:rsid w:val="002F4E0B"/>
    <w:rsid w:val="002F5A96"/>
    <w:rsid w:val="002F624B"/>
    <w:rsid w:val="002F6B77"/>
    <w:rsid w:val="00300AA7"/>
    <w:rsid w:val="00300CF2"/>
    <w:rsid w:val="00301638"/>
    <w:rsid w:val="0030185F"/>
    <w:rsid w:val="00301B94"/>
    <w:rsid w:val="00301E16"/>
    <w:rsid w:val="00303D7E"/>
    <w:rsid w:val="00303DEC"/>
    <w:rsid w:val="0030474E"/>
    <w:rsid w:val="0030617C"/>
    <w:rsid w:val="00306322"/>
    <w:rsid w:val="003066A0"/>
    <w:rsid w:val="00306A1D"/>
    <w:rsid w:val="003071AD"/>
    <w:rsid w:val="0031113F"/>
    <w:rsid w:val="00312C24"/>
    <w:rsid w:val="003148D0"/>
    <w:rsid w:val="00315AA1"/>
    <w:rsid w:val="00315C10"/>
    <w:rsid w:val="00317828"/>
    <w:rsid w:val="0032099C"/>
    <w:rsid w:val="00321EC1"/>
    <w:rsid w:val="0032202C"/>
    <w:rsid w:val="003220AF"/>
    <w:rsid w:val="0032514F"/>
    <w:rsid w:val="0032687D"/>
    <w:rsid w:val="00326B5B"/>
    <w:rsid w:val="0032715A"/>
    <w:rsid w:val="00327F84"/>
    <w:rsid w:val="003304D7"/>
    <w:rsid w:val="00331124"/>
    <w:rsid w:val="003313D5"/>
    <w:rsid w:val="00331DC1"/>
    <w:rsid w:val="00332962"/>
    <w:rsid w:val="00333684"/>
    <w:rsid w:val="00333BF9"/>
    <w:rsid w:val="00333E41"/>
    <w:rsid w:val="00334034"/>
    <w:rsid w:val="00334B3C"/>
    <w:rsid w:val="003363B5"/>
    <w:rsid w:val="003367FB"/>
    <w:rsid w:val="00337201"/>
    <w:rsid w:val="00337C11"/>
    <w:rsid w:val="00337ED9"/>
    <w:rsid w:val="00340B5C"/>
    <w:rsid w:val="00340EAA"/>
    <w:rsid w:val="00341080"/>
    <w:rsid w:val="003415A8"/>
    <w:rsid w:val="00343BF3"/>
    <w:rsid w:val="003447F9"/>
    <w:rsid w:val="00344D7C"/>
    <w:rsid w:val="0034503E"/>
    <w:rsid w:val="0034576E"/>
    <w:rsid w:val="00345AA3"/>
    <w:rsid w:val="0034686C"/>
    <w:rsid w:val="00346A9D"/>
    <w:rsid w:val="003516BD"/>
    <w:rsid w:val="003519FE"/>
    <w:rsid w:val="00351A27"/>
    <w:rsid w:val="00351F2A"/>
    <w:rsid w:val="0035242A"/>
    <w:rsid w:val="00352C22"/>
    <w:rsid w:val="00352C51"/>
    <w:rsid w:val="0035306F"/>
    <w:rsid w:val="00353DD5"/>
    <w:rsid w:val="00353EE3"/>
    <w:rsid w:val="0035465D"/>
    <w:rsid w:val="003553BE"/>
    <w:rsid w:val="00356901"/>
    <w:rsid w:val="00361128"/>
    <w:rsid w:val="003621BC"/>
    <w:rsid w:val="003631E8"/>
    <w:rsid w:val="00363AAF"/>
    <w:rsid w:val="00363B92"/>
    <w:rsid w:val="0036456F"/>
    <w:rsid w:val="003648F0"/>
    <w:rsid w:val="00364CD1"/>
    <w:rsid w:val="00365301"/>
    <w:rsid w:val="00365F0B"/>
    <w:rsid w:val="003660FA"/>
    <w:rsid w:val="00366217"/>
    <w:rsid w:val="00367E6C"/>
    <w:rsid w:val="00370E6F"/>
    <w:rsid w:val="00371B1E"/>
    <w:rsid w:val="00372029"/>
    <w:rsid w:val="00373A58"/>
    <w:rsid w:val="00373DFE"/>
    <w:rsid w:val="00373E3E"/>
    <w:rsid w:val="003746B1"/>
    <w:rsid w:val="00374F13"/>
    <w:rsid w:val="00375A1C"/>
    <w:rsid w:val="00375ADE"/>
    <w:rsid w:val="00376322"/>
    <w:rsid w:val="003775D1"/>
    <w:rsid w:val="00377AB1"/>
    <w:rsid w:val="00377EA8"/>
    <w:rsid w:val="00380D30"/>
    <w:rsid w:val="00383DFE"/>
    <w:rsid w:val="003842E6"/>
    <w:rsid w:val="0038498E"/>
    <w:rsid w:val="00384BB7"/>
    <w:rsid w:val="00385A2D"/>
    <w:rsid w:val="003876B1"/>
    <w:rsid w:val="00387C9A"/>
    <w:rsid w:val="00387D35"/>
    <w:rsid w:val="0039042D"/>
    <w:rsid w:val="00390655"/>
    <w:rsid w:val="003929DB"/>
    <w:rsid w:val="00393651"/>
    <w:rsid w:val="003940E2"/>
    <w:rsid w:val="0039466F"/>
    <w:rsid w:val="00394748"/>
    <w:rsid w:val="00394D35"/>
    <w:rsid w:val="00395313"/>
    <w:rsid w:val="0039548D"/>
    <w:rsid w:val="00395AAD"/>
    <w:rsid w:val="00395E01"/>
    <w:rsid w:val="00396519"/>
    <w:rsid w:val="003A089C"/>
    <w:rsid w:val="003A1091"/>
    <w:rsid w:val="003A20B6"/>
    <w:rsid w:val="003A2A6A"/>
    <w:rsid w:val="003A3BCF"/>
    <w:rsid w:val="003A42E7"/>
    <w:rsid w:val="003A57B7"/>
    <w:rsid w:val="003A696B"/>
    <w:rsid w:val="003A7417"/>
    <w:rsid w:val="003B0A35"/>
    <w:rsid w:val="003B0DFD"/>
    <w:rsid w:val="003B1342"/>
    <w:rsid w:val="003B162B"/>
    <w:rsid w:val="003B1DB5"/>
    <w:rsid w:val="003B1E5D"/>
    <w:rsid w:val="003B211A"/>
    <w:rsid w:val="003B2EEF"/>
    <w:rsid w:val="003B3256"/>
    <w:rsid w:val="003B3311"/>
    <w:rsid w:val="003B3D68"/>
    <w:rsid w:val="003B462C"/>
    <w:rsid w:val="003B4A88"/>
    <w:rsid w:val="003B5158"/>
    <w:rsid w:val="003B5784"/>
    <w:rsid w:val="003B58A6"/>
    <w:rsid w:val="003B5C8B"/>
    <w:rsid w:val="003B6211"/>
    <w:rsid w:val="003B6B03"/>
    <w:rsid w:val="003B6BD9"/>
    <w:rsid w:val="003B785F"/>
    <w:rsid w:val="003B7AD3"/>
    <w:rsid w:val="003B7CC1"/>
    <w:rsid w:val="003C058D"/>
    <w:rsid w:val="003C13B0"/>
    <w:rsid w:val="003C153D"/>
    <w:rsid w:val="003C1578"/>
    <w:rsid w:val="003C1EF8"/>
    <w:rsid w:val="003C1FD9"/>
    <w:rsid w:val="003C20EF"/>
    <w:rsid w:val="003C221A"/>
    <w:rsid w:val="003C2643"/>
    <w:rsid w:val="003C3572"/>
    <w:rsid w:val="003C3C31"/>
    <w:rsid w:val="003C42D3"/>
    <w:rsid w:val="003C45F4"/>
    <w:rsid w:val="003C5877"/>
    <w:rsid w:val="003C5DA2"/>
    <w:rsid w:val="003D0192"/>
    <w:rsid w:val="003D21FA"/>
    <w:rsid w:val="003D462F"/>
    <w:rsid w:val="003D52B4"/>
    <w:rsid w:val="003D60F7"/>
    <w:rsid w:val="003D6CC7"/>
    <w:rsid w:val="003D7411"/>
    <w:rsid w:val="003D7439"/>
    <w:rsid w:val="003D7EE7"/>
    <w:rsid w:val="003E0761"/>
    <w:rsid w:val="003E0799"/>
    <w:rsid w:val="003E0934"/>
    <w:rsid w:val="003E0D52"/>
    <w:rsid w:val="003E10CB"/>
    <w:rsid w:val="003E1283"/>
    <w:rsid w:val="003E192B"/>
    <w:rsid w:val="003E2915"/>
    <w:rsid w:val="003E2C10"/>
    <w:rsid w:val="003E37F4"/>
    <w:rsid w:val="003E4BB1"/>
    <w:rsid w:val="003E52AE"/>
    <w:rsid w:val="003E6107"/>
    <w:rsid w:val="003E6B2A"/>
    <w:rsid w:val="003E716D"/>
    <w:rsid w:val="003F0B2E"/>
    <w:rsid w:val="003F1C3A"/>
    <w:rsid w:val="003F28E4"/>
    <w:rsid w:val="003F3888"/>
    <w:rsid w:val="003F3FE1"/>
    <w:rsid w:val="003F441A"/>
    <w:rsid w:val="003F4CB2"/>
    <w:rsid w:val="003F59E1"/>
    <w:rsid w:val="003F5F0D"/>
    <w:rsid w:val="003F61B5"/>
    <w:rsid w:val="003F62DA"/>
    <w:rsid w:val="003F7DC8"/>
    <w:rsid w:val="004006EA"/>
    <w:rsid w:val="0040229B"/>
    <w:rsid w:val="0040278C"/>
    <w:rsid w:val="004028CB"/>
    <w:rsid w:val="00402E0B"/>
    <w:rsid w:val="00403510"/>
    <w:rsid w:val="0040420E"/>
    <w:rsid w:val="004043AA"/>
    <w:rsid w:val="00404DE0"/>
    <w:rsid w:val="00405120"/>
    <w:rsid w:val="00405382"/>
    <w:rsid w:val="00406691"/>
    <w:rsid w:val="00406E7B"/>
    <w:rsid w:val="004073DC"/>
    <w:rsid w:val="00407C09"/>
    <w:rsid w:val="00410172"/>
    <w:rsid w:val="0041080E"/>
    <w:rsid w:val="00410A02"/>
    <w:rsid w:val="00411FDA"/>
    <w:rsid w:val="00412A26"/>
    <w:rsid w:val="00412E9B"/>
    <w:rsid w:val="00413414"/>
    <w:rsid w:val="004134BE"/>
    <w:rsid w:val="00414034"/>
    <w:rsid w:val="00414FAA"/>
    <w:rsid w:val="0041585B"/>
    <w:rsid w:val="00417F01"/>
    <w:rsid w:val="0042034E"/>
    <w:rsid w:val="00422B96"/>
    <w:rsid w:val="00422FCF"/>
    <w:rsid w:val="00423959"/>
    <w:rsid w:val="004241D3"/>
    <w:rsid w:val="004244C6"/>
    <w:rsid w:val="00424F04"/>
    <w:rsid w:val="004255FD"/>
    <w:rsid w:val="00427017"/>
    <w:rsid w:val="00427432"/>
    <w:rsid w:val="004306FE"/>
    <w:rsid w:val="00431AC7"/>
    <w:rsid w:val="0043286A"/>
    <w:rsid w:val="00432882"/>
    <w:rsid w:val="00433108"/>
    <w:rsid w:val="00433235"/>
    <w:rsid w:val="004336E2"/>
    <w:rsid w:val="00433AEA"/>
    <w:rsid w:val="00433C52"/>
    <w:rsid w:val="00434332"/>
    <w:rsid w:val="00434471"/>
    <w:rsid w:val="0043455B"/>
    <w:rsid w:val="00434C8E"/>
    <w:rsid w:val="004357F1"/>
    <w:rsid w:val="0043598C"/>
    <w:rsid w:val="00436843"/>
    <w:rsid w:val="00437B20"/>
    <w:rsid w:val="0044018C"/>
    <w:rsid w:val="00440F1B"/>
    <w:rsid w:val="00442BE5"/>
    <w:rsid w:val="004435B7"/>
    <w:rsid w:val="00443AEE"/>
    <w:rsid w:val="00443ED6"/>
    <w:rsid w:val="0044448E"/>
    <w:rsid w:val="00445B1F"/>
    <w:rsid w:val="00446F03"/>
    <w:rsid w:val="004478DE"/>
    <w:rsid w:val="00447C56"/>
    <w:rsid w:val="00451248"/>
    <w:rsid w:val="004513BF"/>
    <w:rsid w:val="004539D9"/>
    <w:rsid w:val="00453DB0"/>
    <w:rsid w:val="004540D4"/>
    <w:rsid w:val="004544C5"/>
    <w:rsid w:val="004551AD"/>
    <w:rsid w:val="00455A24"/>
    <w:rsid w:val="00455E5E"/>
    <w:rsid w:val="00456041"/>
    <w:rsid w:val="00456D5A"/>
    <w:rsid w:val="00456F08"/>
    <w:rsid w:val="00457994"/>
    <w:rsid w:val="0046094B"/>
    <w:rsid w:val="00461670"/>
    <w:rsid w:val="004626EC"/>
    <w:rsid w:val="00463127"/>
    <w:rsid w:val="00463B28"/>
    <w:rsid w:val="00463EE8"/>
    <w:rsid w:val="004646BA"/>
    <w:rsid w:val="00464F2E"/>
    <w:rsid w:val="00465446"/>
    <w:rsid w:val="00471599"/>
    <w:rsid w:val="00472B84"/>
    <w:rsid w:val="00472E2A"/>
    <w:rsid w:val="00473DDD"/>
    <w:rsid w:val="00475371"/>
    <w:rsid w:val="00475FA0"/>
    <w:rsid w:val="0047611F"/>
    <w:rsid w:val="00476349"/>
    <w:rsid w:val="0047661B"/>
    <w:rsid w:val="00476E22"/>
    <w:rsid w:val="00476ECB"/>
    <w:rsid w:val="00477717"/>
    <w:rsid w:val="0048159B"/>
    <w:rsid w:val="00481EE4"/>
    <w:rsid w:val="00482766"/>
    <w:rsid w:val="00482AFF"/>
    <w:rsid w:val="00483B24"/>
    <w:rsid w:val="004842AF"/>
    <w:rsid w:val="00484A07"/>
    <w:rsid w:val="00485FBC"/>
    <w:rsid w:val="00486570"/>
    <w:rsid w:val="00487C99"/>
    <w:rsid w:val="00487CED"/>
    <w:rsid w:val="004911AE"/>
    <w:rsid w:val="00492772"/>
    <w:rsid w:val="00493077"/>
    <w:rsid w:val="0049423E"/>
    <w:rsid w:val="0049427F"/>
    <w:rsid w:val="004947AA"/>
    <w:rsid w:val="00494B1E"/>
    <w:rsid w:val="004959EE"/>
    <w:rsid w:val="004A0569"/>
    <w:rsid w:val="004A2877"/>
    <w:rsid w:val="004A32D2"/>
    <w:rsid w:val="004A5612"/>
    <w:rsid w:val="004A5B2E"/>
    <w:rsid w:val="004A5F90"/>
    <w:rsid w:val="004A6C12"/>
    <w:rsid w:val="004A7F5A"/>
    <w:rsid w:val="004B01A8"/>
    <w:rsid w:val="004B0A17"/>
    <w:rsid w:val="004B16BB"/>
    <w:rsid w:val="004B1A18"/>
    <w:rsid w:val="004B1FB5"/>
    <w:rsid w:val="004B2ABF"/>
    <w:rsid w:val="004B326B"/>
    <w:rsid w:val="004B44F7"/>
    <w:rsid w:val="004B5C57"/>
    <w:rsid w:val="004B5E70"/>
    <w:rsid w:val="004B6BCB"/>
    <w:rsid w:val="004B6D21"/>
    <w:rsid w:val="004B747C"/>
    <w:rsid w:val="004C043D"/>
    <w:rsid w:val="004C048D"/>
    <w:rsid w:val="004C066D"/>
    <w:rsid w:val="004C115E"/>
    <w:rsid w:val="004C1353"/>
    <w:rsid w:val="004C2A24"/>
    <w:rsid w:val="004C2D7F"/>
    <w:rsid w:val="004C3508"/>
    <w:rsid w:val="004C3D96"/>
    <w:rsid w:val="004C4B31"/>
    <w:rsid w:val="004C4F99"/>
    <w:rsid w:val="004C511B"/>
    <w:rsid w:val="004C6242"/>
    <w:rsid w:val="004C77D3"/>
    <w:rsid w:val="004C7DDB"/>
    <w:rsid w:val="004D0196"/>
    <w:rsid w:val="004D03BC"/>
    <w:rsid w:val="004D0C33"/>
    <w:rsid w:val="004D203C"/>
    <w:rsid w:val="004D329E"/>
    <w:rsid w:val="004D5745"/>
    <w:rsid w:val="004D5E57"/>
    <w:rsid w:val="004D7185"/>
    <w:rsid w:val="004E0AEF"/>
    <w:rsid w:val="004E113E"/>
    <w:rsid w:val="004E1A9D"/>
    <w:rsid w:val="004E386C"/>
    <w:rsid w:val="004E3FEB"/>
    <w:rsid w:val="004E4B92"/>
    <w:rsid w:val="004E638B"/>
    <w:rsid w:val="004F0C4A"/>
    <w:rsid w:val="004F1217"/>
    <w:rsid w:val="004F1C7E"/>
    <w:rsid w:val="004F290E"/>
    <w:rsid w:val="004F4968"/>
    <w:rsid w:val="004F4DF3"/>
    <w:rsid w:val="004F58F5"/>
    <w:rsid w:val="004F5A25"/>
    <w:rsid w:val="004F68CF"/>
    <w:rsid w:val="005010CD"/>
    <w:rsid w:val="0050196A"/>
    <w:rsid w:val="00501B74"/>
    <w:rsid w:val="00502B85"/>
    <w:rsid w:val="00503665"/>
    <w:rsid w:val="0050491C"/>
    <w:rsid w:val="005049F3"/>
    <w:rsid w:val="00504F37"/>
    <w:rsid w:val="005055F6"/>
    <w:rsid w:val="005058CA"/>
    <w:rsid w:val="005061D6"/>
    <w:rsid w:val="00506565"/>
    <w:rsid w:val="00506CA3"/>
    <w:rsid w:val="0051075D"/>
    <w:rsid w:val="0051125E"/>
    <w:rsid w:val="00511991"/>
    <w:rsid w:val="00512551"/>
    <w:rsid w:val="00512FDC"/>
    <w:rsid w:val="0051437B"/>
    <w:rsid w:val="00514D40"/>
    <w:rsid w:val="005158D7"/>
    <w:rsid w:val="00515A17"/>
    <w:rsid w:val="00515A76"/>
    <w:rsid w:val="00515E31"/>
    <w:rsid w:val="00515F6F"/>
    <w:rsid w:val="005170E4"/>
    <w:rsid w:val="0052010F"/>
    <w:rsid w:val="005223BC"/>
    <w:rsid w:val="005228D5"/>
    <w:rsid w:val="00522A39"/>
    <w:rsid w:val="00522ED1"/>
    <w:rsid w:val="0052399D"/>
    <w:rsid w:val="00525738"/>
    <w:rsid w:val="00525E9D"/>
    <w:rsid w:val="0052691D"/>
    <w:rsid w:val="00526B14"/>
    <w:rsid w:val="005303AA"/>
    <w:rsid w:val="00530DDC"/>
    <w:rsid w:val="0053117F"/>
    <w:rsid w:val="00531FC6"/>
    <w:rsid w:val="005320E5"/>
    <w:rsid w:val="005336CB"/>
    <w:rsid w:val="00533950"/>
    <w:rsid w:val="00533B26"/>
    <w:rsid w:val="00533E0F"/>
    <w:rsid w:val="005343AF"/>
    <w:rsid w:val="00534C41"/>
    <w:rsid w:val="00535670"/>
    <w:rsid w:val="00535EAB"/>
    <w:rsid w:val="00537002"/>
    <w:rsid w:val="00537310"/>
    <w:rsid w:val="00540392"/>
    <w:rsid w:val="00540982"/>
    <w:rsid w:val="005409D0"/>
    <w:rsid w:val="00541907"/>
    <w:rsid w:val="00542F9B"/>
    <w:rsid w:val="00544B2B"/>
    <w:rsid w:val="00545645"/>
    <w:rsid w:val="00545B0E"/>
    <w:rsid w:val="00546002"/>
    <w:rsid w:val="00546EEE"/>
    <w:rsid w:val="00550025"/>
    <w:rsid w:val="005502E9"/>
    <w:rsid w:val="00550E5E"/>
    <w:rsid w:val="00551F5B"/>
    <w:rsid w:val="00552773"/>
    <w:rsid w:val="00552E21"/>
    <w:rsid w:val="00554787"/>
    <w:rsid w:val="005549C3"/>
    <w:rsid w:val="00554B45"/>
    <w:rsid w:val="00554F85"/>
    <w:rsid w:val="005556E9"/>
    <w:rsid w:val="00555AA6"/>
    <w:rsid w:val="00556191"/>
    <w:rsid w:val="005566A0"/>
    <w:rsid w:val="00557366"/>
    <w:rsid w:val="00560A2B"/>
    <w:rsid w:val="00560CF7"/>
    <w:rsid w:val="005610B7"/>
    <w:rsid w:val="005612C0"/>
    <w:rsid w:val="00561CDB"/>
    <w:rsid w:val="00562C39"/>
    <w:rsid w:val="0056342A"/>
    <w:rsid w:val="00564B0E"/>
    <w:rsid w:val="00566F8A"/>
    <w:rsid w:val="005671AD"/>
    <w:rsid w:val="00567710"/>
    <w:rsid w:val="00567C27"/>
    <w:rsid w:val="00567EAE"/>
    <w:rsid w:val="00570466"/>
    <w:rsid w:val="00570B2A"/>
    <w:rsid w:val="00570BB6"/>
    <w:rsid w:val="00570CC1"/>
    <w:rsid w:val="00570DDF"/>
    <w:rsid w:val="005713B0"/>
    <w:rsid w:val="00572DE5"/>
    <w:rsid w:val="00573126"/>
    <w:rsid w:val="00573EA8"/>
    <w:rsid w:val="00574544"/>
    <w:rsid w:val="00574B70"/>
    <w:rsid w:val="00574CBB"/>
    <w:rsid w:val="00575EAF"/>
    <w:rsid w:val="00576B4B"/>
    <w:rsid w:val="00576E47"/>
    <w:rsid w:val="005779FA"/>
    <w:rsid w:val="00577A6E"/>
    <w:rsid w:val="005814DB"/>
    <w:rsid w:val="0058214E"/>
    <w:rsid w:val="005828DD"/>
    <w:rsid w:val="00582946"/>
    <w:rsid w:val="00582F2D"/>
    <w:rsid w:val="005832B0"/>
    <w:rsid w:val="00583329"/>
    <w:rsid w:val="005834EB"/>
    <w:rsid w:val="00584E90"/>
    <w:rsid w:val="00584F27"/>
    <w:rsid w:val="00585FCE"/>
    <w:rsid w:val="0058661C"/>
    <w:rsid w:val="0058708E"/>
    <w:rsid w:val="00590031"/>
    <w:rsid w:val="00590512"/>
    <w:rsid w:val="00591020"/>
    <w:rsid w:val="00591560"/>
    <w:rsid w:val="00591573"/>
    <w:rsid w:val="00591B35"/>
    <w:rsid w:val="0059276E"/>
    <w:rsid w:val="005929E2"/>
    <w:rsid w:val="00594723"/>
    <w:rsid w:val="005948AE"/>
    <w:rsid w:val="00594F9A"/>
    <w:rsid w:val="005953D7"/>
    <w:rsid w:val="0059591B"/>
    <w:rsid w:val="005964B8"/>
    <w:rsid w:val="005964FE"/>
    <w:rsid w:val="005969B8"/>
    <w:rsid w:val="005A073B"/>
    <w:rsid w:val="005A1442"/>
    <w:rsid w:val="005A2555"/>
    <w:rsid w:val="005A2A2B"/>
    <w:rsid w:val="005A3490"/>
    <w:rsid w:val="005A359B"/>
    <w:rsid w:val="005A3A5B"/>
    <w:rsid w:val="005A4330"/>
    <w:rsid w:val="005A4C2C"/>
    <w:rsid w:val="005A547E"/>
    <w:rsid w:val="005A55AA"/>
    <w:rsid w:val="005A6116"/>
    <w:rsid w:val="005B2A54"/>
    <w:rsid w:val="005B2A6B"/>
    <w:rsid w:val="005B2B0B"/>
    <w:rsid w:val="005B33C2"/>
    <w:rsid w:val="005B46C2"/>
    <w:rsid w:val="005B67AA"/>
    <w:rsid w:val="005C0B4C"/>
    <w:rsid w:val="005C146B"/>
    <w:rsid w:val="005C1939"/>
    <w:rsid w:val="005C2966"/>
    <w:rsid w:val="005C2D7C"/>
    <w:rsid w:val="005C2F8F"/>
    <w:rsid w:val="005C2FF2"/>
    <w:rsid w:val="005C4073"/>
    <w:rsid w:val="005C685F"/>
    <w:rsid w:val="005C72A1"/>
    <w:rsid w:val="005C79D8"/>
    <w:rsid w:val="005D0E9A"/>
    <w:rsid w:val="005D1190"/>
    <w:rsid w:val="005D2505"/>
    <w:rsid w:val="005D2591"/>
    <w:rsid w:val="005D313D"/>
    <w:rsid w:val="005D49C4"/>
    <w:rsid w:val="005D4CA7"/>
    <w:rsid w:val="005D4F24"/>
    <w:rsid w:val="005D4FF2"/>
    <w:rsid w:val="005D520E"/>
    <w:rsid w:val="005E0396"/>
    <w:rsid w:val="005E03DD"/>
    <w:rsid w:val="005E205A"/>
    <w:rsid w:val="005E234C"/>
    <w:rsid w:val="005E28C7"/>
    <w:rsid w:val="005E336F"/>
    <w:rsid w:val="005E378F"/>
    <w:rsid w:val="005E3D5A"/>
    <w:rsid w:val="005E3D9F"/>
    <w:rsid w:val="005E46D2"/>
    <w:rsid w:val="005E4C94"/>
    <w:rsid w:val="005E534F"/>
    <w:rsid w:val="005E59A5"/>
    <w:rsid w:val="005E59F3"/>
    <w:rsid w:val="005E6BC3"/>
    <w:rsid w:val="005E7CFF"/>
    <w:rsid w:val="005F0109"/>
    <w:rsid w:val="005F07C8"/>
    <w:rsid w:val="005F0E25"/>
    <w:rsid w:val="005F128C"/>
    <w:rsid w:val="005F1BF0"/>
    <w:rsid w:val="005F1E4B"/>
    <w:rsid w:val="005F3DDF"/>
    <w:rsid w:val="005F48B3"/>
    <w:rsid w:val="005F57F2"/>
    <w:rsid w:val="005F5CFC"/>
    <w:rsid w:val="005F5D8E"/>
    <w:rsid w:val="005F65A2"/>
    <w:rsid w:val="005F6FD6"/>
    <w:rsid w:val="005F71B9"/>
    <w:rsid w:val="005F73E7"/>
    <w:rsid w:val="005F7519"/>
    <w:rsid w:val="005F789E"/>
    <w:rsid w:val="00600D10"/>
    <w:rsid w:val="00601495"/>
    <w:rsid w:val="00601EE4"/>
    <w:rsid w:val="00602EEF"/>
    <w:rsid w:val="00603081"/>
    <w:rsid w:val="0060308D"/>
    <w:rsid w:val="00603AC2"/>
    <w:rsid w:val="006063C7"/>
    <w:rsid w:val="00606434"/>
    <w:rsid w:val="00607075"/>
    <w:rsid w:val="006075DB"/>
    <w:rsid w:val="00607B5A"/>
    <w:rsid w:val="006108C8"/>
    <w:rsid w:val="00610CF7"/>
    <w:rsid w:val="00611999"/>
    <w:rsid w:val="00611D45"/>
    <w:rsid w:val="006122B2"/>
    <w:rsid w:val="006122BC"/>
    <w:rsid w:val="00614164"/>
    <w:rsid w:val="00616362"/>
    <w:rsid w:val="00620456"/>
    <w:rsid w:val="0062180D"/>
    <w:rsid w:val="00621C29"/>
    <w:rsid w:val="00622AA2"/>
    <w:rsid w:val="006241DC"/>
    <w:rsid w:val="00624B51"/>
    <w:rsid w:val="00625278"/>
    <w:rsid w:val="00625649"/>
    <w:rsid w:val="00626915"/>
    <w:rsid w:val="00626E50"/>
    <w:rsid w:val="006278D4"/>
    <w:rsid w:val="00627AD3"/>
    <w:rsid w:val="0063001A"/>
    <w:rsid w:val="00630206"/>
    <w:rsid w:val="00631754"/>
    <w:rsid w:val="00631B7C"/>
    <w:rsid w:val="00631CCC"/>
    <w:rsid w:val="00632EC7"/>
    <w:rsid w:val="00632F41"/>
    <w:rsid w:val="00633078"/>
    <w:rsid w:val="00633B78"/>
    <w:rsid w:val="00633F21"/>
    <w:rsid w:val="00634516"/>
    <w:rsid w:val="00634A47"/>
    <w:rsid w:val="00635027"/>
    <w:rsid w:val="006353FA"/>
    <w:rsid w:val="00635B53"/>
    <w:rsid w:val="00635EC4"/>
    <w:rsid w:val="00636323"/>
    <w:rsid w:val="0063634C"/>
    <w:rsid w:val="00637B2C"/>
    <w:rsid w:val="00637B41"/>
    <w:rsid w:val="00640622"/>
    <w:rsid w:val="0064149C"/>
    <w:rsid w:val="006422F2"/>
    <w:rsid w:val="00642706"/>
    <w:rsid w:val="00642B2F"/>
    <w:rsid w:val="00643019"/>
    <w:rsid w:val="0064427E"/>
    <w:rsid w:val="006444DB"/>
    <w:rsid w:val="00644839"/>
    <w:rsid w:val="00644BD9"/>
    <w:rsid w:val="00645066"/>
    <w:rsid w:val="006452CC"/>
    <w:rsid w:val="00646F8B"/>
    <w:rsid w:val="00647017"/>
    <w:rsid w:val="00647076"/>
    <w:rsid w:val="00647529"/>
    <w:rsid w:val="006475C0"/>
    <w:rsid w:val="00647B61"/>
    <w:rsid w:val="00650C45"/>
    <w:rsid w:val="006511B7"/>
    <w:rsid w:val="00652353"/>
    <w:rsid w:val="0065271E"/>
    <w:rsid w:val="00652C97"/>
    <w:rsid w:val="00652E3F"/>
    <w:rsid w:val="00654651"/>
    <w:rsid w:val="00655507"/>
    <w:rsid w:val="0065669E"/>
    <w:rsid w:val="00656DD3"/>
    <w:rsid w:val="00657978"/>
    <w:rsid w:val="006613AE"/>
    <w:rsid w:val="0066186E"/>
    <w:rsid w:val="006620EC"/>
    <w:rsid w:val="006633C0"/>
    <w:rsid w:val="00663E01"/>
    <w:rsid w:val="00664149"/>
    <w:rsid w:val="00665306"/>
    <w:rsid w:val="00665934"/>
    <w:rsid w:val="0066671D"/>
    <w:rsid w:val="00670094"/>
    <w:rsid w:val="006701CC"/>
    <w:rsid w:val="00670CB1"/>
    <w:rsid w:val="00670DDF"/>
    <w:rsid w:val="00670F60"/>
    <w:rsid w:val="00670F6C"/>
    <w:rsid w:val="00672383"/>
    <w:rsid w:val="0067245F"/>
    <w:rsid w:val="00673FFC"/>
    <w:rsid w:val="00674514"/>
    <w:rsid w:val="00674770"/>
    <w:rsid w:val="00674855"/>
    <w:rsid w:val="00675081"/>
    <w:rsid w:val="00675691"/>
    <w:rsid w:val="00675B41"/>
    <w:rsid w:val="006761B6"/>
    <w:rsid w:val="00677B2A"/>
    <w:rsid w:val="00677ED2"/>
    <w:rsid w:val="0068016B"/>
    <w:rsid w:val="006818C9"/>
    <w:rsid w:val="00682699"/>
    <w:rsid w:val="006835E7"/>
    <w:rsid w:val="0068488F"/>
    <w:rsid w:val="00687D0A"/>
    <w:rsid w:val="006905BD"/>
    <w:rsid w:val="0069099B"/>
    <w:rsid w:val="006910D3"/>
    <w:rsid w:val="0069292C"/>
    <w:rsid w:val="00692D09"/>
    <w:rsid w:val="00692E1C"/>
    <w:rsid w:val="006944E2"/>
    <w:rsid w:val="00694B53"/>
    <w:rsid w:val="00694C3C"/>
    <w:rsid w:val="00694DC6"/>
    <w:rsid w:val="00694FE4"/>
    <w:rsid w:val="00695C50"/>
    <w:rsid w:val="00695DE1"/>
    <w:rsid w:val="00696168"/>
    <w:rsid w:val="0069738C"/>
    <w:rsid w:val="00697DE5"/>
    <w:rsid w:val="00697E16"/>
    <w:rsid w:val="006A0414"/>
    <w:rsid w:val="006A1633"/>
    <w:rsid w:val="006A190D"/>
    <w:rsid w:val="006A212F"/>
    <w:rsid w:val="006A2755"/>
    <w:rsid w:val="006A287C"/>
    <w:rsid w:val="006A2C89"/>
    <w:rsid w:val="006A42B6"/>
    <w:rsid w:val="006A52A6"/>
    <w:rsid w:val="006A69B9"/>
    <w:rsid w:val="006A774E"/>
    <w:rsid w:val="006A7B76"/>
    <w:rsid w:val="006B08F0"/>
    <w:rsid w:val="006B1356"/>
    <w:rsid w:val="006B1416"/>
    <w:rsid w:val="006B1C06"/>
    <w:rsid w:val="006B2407"/>
    <w:rsid w:val="006B25F8"/>
    <w:rsid w:val="006B2F2B"/>
    <w:rsid w:val="006B3A79"/>
    <w:rsid w:val="006B3BAB"/>
    <w:rsid w:val="006B48D3"/>
    <w:rsid w:val="006B49FD"/>
    <w:rsid w:val="006B4BB3"/>
    <w:rsid w:val="006B6AF0"/>
    <w:rsid w:val="006B7453"/>
    <w:rsid w:val="006B7680"/>
    <w:rsid w:val="006C18CA"/>
    <w:rsid w:val="006C23D3"/>
    <w:rsid w:val="006C2511"/>
    <w:rsid w:val="006C3035"/>
    <w:rsid w:val="006C381C"/>
    <w:rsid w:val="006C3865"/>
    <w:rsid w:val="006C47F7"/>
    <w:rsid w:val="006C7371"/>
    <w:rsid w:val="006C73F7"/>
    <w:rsid w:val="006D2015"/>
    <w:rsid w:val="006D215D"/>
    <w:rsid w:val="006D2A1A"/>
    <w:rsid w:val="006D30D4"/>
    <w:rsid w:val="006D3130"/>
    <w:rsid w:val="006D334B"/>
    <w:rsid w:val="006D3CDB"/>
    <w:rsid w:val="006D3E50"/>
    <w:rsid w:val="006D4638"/>
    <w:rsid w:val="006D479C"/>
    <w:rsid w:val="006D4D4E"/>
    <w:rsid w:val="006D5B1F"/>
    <w:rsid w:val="006D658B"/>
    <w:rsid w:val="006D68B8"/>
    <w:rsid w:val="006D6FF5"/>
    <w:rsid w:val="006D718A"/>
    <w:rsid w:val="006D7CB8"/>
    <w:rsid w:val="006E0557"/>
    <w:rsid w:val="006E134B"/>
    <w:rsid w:val="006E25B5"/>
    <w:rsid w:val="006E40E5"/>
    <w:rsid w:val="006E4AEE"/>
    <w:rsid w:val="006E54BB"/>
    <w:rsid w:val="006E6B30"/>
    <w:rsid w:val="006E75FB"/>
    <w:rsid w:val="006F014A"/>
    <w:rsid w:val="006F1017"/>
    <w:rsid w:val="006F1E70"/>
    <w:rsid w:val="006F202B"/>
    <w:rsid w:val="006F34EB"/>
    <w:rsid w:val="006F528F"/>
    <w:rsid w:val="006F55CE"/>
    <w:rsid w:val="006F5804"/>
    <w:rsid w:val="006F586B"/>
    <w:rsid w:val="006F5ACB"/>
    <w:rsid w:val="006F7759"/>
    <w:rsid w:val="006F7A44"/>
    <w:rsid w:val="007008CE"/>
    <w:rsid w:val="00700DDF"/>
    <w:rsid w:val="007026E2"/>
    <w:rsid w:val="00702F0D"/>
    <w:rsid w:val="007030E2"/>
    <w:rsid w:val="00703CEE"/>
    <w:rsid w:val="00703E8F"/>
    <w:rsid w:val="0070495D"/>
    <w:rsid w:val="007056F6"/>
    <w:rsid w:val="00705974"/>
    <w:rsid w:val="00705ADD"/>
    <w:rsid w:val="0070697E"/>
    <w:rsid w:val="007069A2"/>
    <w:rsid w:val="00711468"/>
    <w:rsid w:val="00713D67"/>
    <w:rsid w:val="00714E78"/>
    <w:rsid w:val="00715CF2"/>
    <w:rsid w:val="00717935"/>
    <w:rsid w:val="0072007B"/>
    <w:rsid w:val="007203F9"/>
    <w:rsid w:val="0072084C"/>
    <w:rsid w:val="00720B3E"/>
    <w:rsid w:val="007213FB"/>
    <w:rsid w:val="00722046"/>
    <w:rsid w:val="00722937"/>
    <w:rsid w:val="00723BC1"/>
    <w:rsid w:val="00725664"/>
    <w:rsid w:val="0072625C"/>
    <w:rsid w:val="007274F3"/>
    <w:rsid w:val="00731451"/>
    <w:rsid w:val="007314CB"/>
    <w:rsid w:val="0073170E"/>
    <w:rsid w:val="00731D3D"/>
    <w:rsid w:val="0073239F"/>
    <w:rsid w:val="00732625"/>
    <w:rsid w:val="0073276A"/>
    <w:rsid w:val="00732E28"/>
    <w:rsid w:val="00734250"/>
    <w:rsid w:val="007343C7"/>
    <w:rsid w:val="0073478F"/>
    <w:rsid w:val="0073594D"/>
    <w:rsid w:val="007379B6"/>
    <w:rsid w:val="00737C04"/>
    <w:rsid w:val="007406F1"/>
    <w:rsid w:val="00740807"/>
    <w:rsid w:val="007426A0"/>
    <w:rsid w:val="007440B1"/>
    <w:rsid w:val="007446DB"/>
    <w:rsid w:val="00744BD0"/>
    <w:rsid w:val="0074663D"/>
    <w:rsid w:val="00747408"/>
    <w:rsid w:val="00747A81"/>
    <w:rsid w:val="00747FAE"/>
    <w:rsid w:val="007504E8"/>
    <w:rsid w:val="00751564"/>
    <w:rsid w:val="00751D92"/>
    <w:rsid w:val="0075375C"/>
    <w:rsid w:val="00753CA4"/>
    <w:rsid w:val="007544F2"/>
    <w:rsid w:val="00757328"/>
    <w:rsid w:val="007579A0"/>
    <w:rsid w:val="00760F71"/>
    <w:rsid w:val="00761200"/>
    <w:rsid w:val="00762DB5"/>
    <w:rsid w:val="00763B8F"/>
    <w:rsid w:val="00764C47"/>
    <w:rsid w:val="00765B86"/>
    <w:rsid w:val="007667FB"/>
    <w:rsid w:val="0076684C"/>
    <w:rsid w:val="00766CE8"/>
    <w:rsid w:val="00766F4E"/>
    <w:rsid w:val="00767537"/>
    <w:rsid w:val="00767958"/>
    <w:rsid w:val="007706CA"/>
    <w:rsid w:val="00771223"/>
    <w:rsid w:val="00772587"/>
    <w:rsid w:val="007727B7"/>
    <w:rsid w:val="007727BE"/>
    <w:rsid w:val="007738AC"/>
    <w:rsid w:val="00773D9E"/>
    <w:rsid w:val="0077494A"/>
    <w:rsid w:val="00774D41"/>
    <w:rsid w:val="007754E9"/>
    <w:rsid w:val="007758B0"/>
    <w:rsid w:val="007764B1"/>
    <w:rsid w:val="0077749B"/>
    <w:rsid w:val="00780BF2"/>
    <w:rsid w:val="00780C99"/>
    <w:rsid w:val="00783E6A"/>
    <w:rsid w:val="00783FDA"/>
    <w:rsid w:val="0078509F"/>
    <w:rsid w:val="00786743"/>
    <w:rsid w:val="00786B4B"/>
    <w:rsid w:val="00786E52"/>
    <w:rsid w:val="0079020B"/>
    <w:rsid w:val="00790A97"/>
    <w:rsid w:val="00791D89"/>
    <w:rsid w:val="007928DB"/>
    <w:rsid w:val="00792AFE"/>
    <w:rsid w:val="007934D5"/>
    <w:rsid w:val="0079454F"/>
    <w:rsid w:val="00795047"/>
    <w:rsid w:val="0079614A"/>
    <w:rsid w:val="007964F8"/>
    <w:rsid w:val="00796C8E"/>
    <w:rsid w:val="007A063A"/>
    <w:rsid w:val="007A1B3F"/>
    <w:rsid w:val="007A1E0C"/>
    <w:rsid w:val="007A226F"/>
    <w:rsid w:val="007A2497"/>
    <w:rsid w:val="007A2FA9"/>
    <w:rsid w:val="007A4384"/>
    <w:rsid w:val="007A54AD"/>
    <w:rsid w:val="007A62C9"/>
    <w:rsid w:val="007A7F22"/>
    <w:rsid w:val="007B0A52"/>
    <w:rsid w:val="007B1B59"/>
    <w:rsid w:val="007B39CC"/>
    <w:rsid w:val="007B3A4A"/>
    <w:rsid w:val="007B477A"/>
    <w:rsid w:val="007B4D42"/>
    <w:rsid w:val="007B6242"/>
    <w:rsid w:val="007B6DCC"/>
    <w:rsid w:val="007B7A22"/>
    <w:rsid w:val="007B7D08"/>
    <w:rsid w:val="007C074B"/>
    <w:rsid w:val="007C076B"/>
    <w:rsid w:val="007C0BBA"/>
    <w:rsid w:val="007C159F"/>
    <w:rsid w:val="007C215C"/>
    <w:rsid w:val="007C231B"/>
    <w:rsid w:val="007C2921"/>
    <w:rsid w:val="007C29AC"/>
    <w:rsid w:val="007C2A22"/>
    <w:rsid w:val="007C370D"/>
    <w:rsid w:val="007C4E1F"/>
    <w:rsid w:val="007C6144"/>
    <w:rsid w:val="007C6586"/>
    <w:rsid w:val="007C6B65"/>
    <w:rsid w:val="007D060C"/>
    <w:rsid w:val="007D07BE"/>
    <w:rsid w:val="007D15A6"/>
    <w:rsid w:val="007D18E1"/>
    <w:rsid w:val="007D2218"/>
    <w:rsid w:val="007D3CF5"/>
    <w:rsid w:val="007D4FAF"/>
    <w:rsid w:val="007D68E0"/>
    <w:rsid w:val="007D76BD"/>
    <w:rsid w:val="007D7A44"/>
    <w:rsid w:val="007D7B93"/>
    <w:rsid w:val="007D7EF6"/>
    <w:rsid w:val="007E114D"/>
    <w:rsid w:val="007E1189"/>
    <w:rsid w:val="007E1B19"/>
    <w:rsid w:val="007E2919"/>
    <w:rsid w:val="007E315E"/>
    <w:rsid w:val="007E3497"/>
    <w:rsid w:val="007E5C87"/>
    <w:rsid w:val="007E661C"/>
    <w:rsid w:val="007E6F54"/>
    <w:rsid w:val="007E79B1"/>
    <w:rsid w:val="007F0237"/>
    <w:rsid w:val="007F0EDB"/>
    <w:rsid w:val="007F1134"/>
    <w:rsid w:val="007F1C21"/>
    <w:rsid w:val="007F2B10"/>
    <w:rsid w:val="007F2D22"/>
    <w:rsid w:val="007F2F3E"/>
    <w:rsid w:val="007F4A02"/>
    <w:rsid w:val="007F4B07"/>
    <w:rsid w:val="007F50C1"/>
    <w:rsid w:val="007F54FF"/>
    <w:rsid w:val="007F65E3"/>
    <w:rsid w:val="007F6700"/>
    <w:rsid w:val="007F7C9F"/>
    <w:rsid w:val="008008F6"/>
    <w:rsid w:val="00800BA7"/>
    <w:rsid w:val="00802143"/>
    <w:rsid w:val="00802AC2"/>
    <w:rsid w:val="00802F3F"/>
    <w:rsid w:val="0080424E"/>
    <w:rsid w:val="008045FF"/>
    <w:rsid w:val="00804A43"/>
    <w:rsid w:val="00805515"/>
    <w:rsid w:val="00806116"/>
    <w:rsid w:val="0080692B"/>
    <w:rsid w:val="00810595"/>
    <w:rsid w:val="008107CD"/>
    <w:rsid w:val="00811986"/>
    <w:rsid w:val="00812529"/>
    <w:rsid w:val="00812AAD"/>
    <w:rsid w:val="00812E74"/>
    <w:rsid w:val="00813287"/>
    <w:rsid w:val="008138AA"/>
    <w:rsid w:val="008147C1"/>
    <w:rsid w:val="0081511E"/>
    <w:rsid w:val="008153E5"/>
    <w:rsid w:val="00815DCD"/>
    <w:rsid w:val="00816330"/>
    <w:rsid w:val="008179C1"/>
    <w:rsid w:val="00817DDC"/>
    <w:rsid w:val="00817E5D"/>
    <w:rsid w:val="008200B2"/>
    <w:rsid w:val="00820E85"/>
    <w:rsid w:val="00822A54"/>
    <w:rsid w:val="008243CF"/>
    <w:rsid w:val="00824A36"/>
    <w:rsid w:val="00824BB4"/>
    <w:rsid w:val="00827168"/>
    <w:rsid w:val="00827608"/>
    <w:rsid w:val="0083140C"/>
    <w:rsid w:val="00831984"/>
    <w:rsid w:val="00831A1A"/>
    <w:rsid w:val="00831FAF"/>
    <w:rsid w:val="00832953"/>
    <w:rsid w:val="00832FC3"/>
    <w:rsid w:val="008340EF"/>
    <w:rsid w:val="008344E7"/>
    <w:rsid w:val="00834545"/>
    <w:rsid w:val="00835817"/>
    <w:rsid w:val="0083641B"/>
    <w:rsid w:val="00840A4F"/>
    <w:rsid w:val="008412C1"/>
    <w:rsid w:val="00841453"/>
    <w:rsid w:val="008414F1"/>
    <w:rsid w:val="008423BD"/>
    <w:rsid w:val="00843105"/>
    <w:rsid w:val="0084316C"/>
    <w:rsid w:val="00843CAB"/>
    <w:rsid w:val="00844470"/>
    <w:rsid w:val="008444DF"/>
    <w:rsid w:val="0084457D"/>
    <w:rsid w:val="008446A2"/>
    <w:rsid w:val="00844845"/>
    <w:rsid w:val="008450E7"/>
    <w:rsid w:val="008451DE"/>
    <w:rsid w:val="008455FD"/>
    <w:rsid w:val="00846ECC"/>
    <w:rsid w:val="00847372"/>
    <w:rsid w:val="008477E1"/>
    <w:rsid w:val="00847AD9"/>
    <w:rsid w:val="0085069D"/>
    <w:rsid w:val="00850993"/>
    <w:rsid w:val="00851087"/>
    <w:rsid w:val="008521F2"/>
    <w:rsid w:val="008523B4"/>
    <w:rsid w:val="008530D5"/>
    <w:rsid w:val="00853320"/>
    <w:rsid w:val="00853793"/>
    <w:rsid w:val="00854760"/>
    <w:rsid w:val="00855C1B"/>
    <w:rsid w:val="00856B53"/>
    <w:rsid w:val="00856E58"/>
    <w:rsid w:val="00860AD3"/>
    <w:rsid w:val="0086114E"/>
    <w:rsid w:val="0086215A"/>
    <w:rsid w:val="00862763"/>
    <w:rsid w:val="00862B3C"/>
    <w:rsid w:val="00863582"/>
    <w:rsid w:val="00865697"/>
    <w:rsid w:val="00866575"/>
    <w:rsid w:val="00867A31"/>
    <w:rsid w:val="00867C9B"/>
    <w:rsid w:val="00867D58"/>
    <w:rsid w:val="0087021A"/>
    <w:rsid w:val="0087368C"/>
    <w:rsid w:val="00874026"/>
    <w:rsid w:val="0087581F"/>
    <w:rsid w:val="0087695B"/>
    <w:rsid w:val="00877379"/>
    <w:rsid w:val="00877E69"/>
    <w:rsid w:val="008809EC"/>
    <w:rsid w:val="0088110B"/>
    <w:rsid w:val="00881650"/>
    <w:rsid w:val="00882429"/>
    <w:rsid w:val="00882FE4"/>
    <w:rsid w:val="00883439"/>
    <w:rsid w:val="00883AC9"/>
    <w:rsid w:val="008847EF"/>
    <w:rsid w:val="00884F57"/>
    <w:rsid w:val="00885165"/>
    <w:rsid w:val="0088643A"/>
    <w:rsid w:val="008866A1"/>
    <w:rsid w:val="00887FF2"/>
    <w:rsid w:val="008914E3"/>
    <w:rsid w:val="00892221"/>
    <w:rsid w:val="008925E1"/>
    <w:rsid w:val="00892785"/>
    <w:rsid w:val="0089298B"/>
    <w:rsid w:val="00892F4D"/>
    <w:rsid w:val="00893385"/>
    <w:rsid w:val="00893ADE"/>
    <w:rsid w:val="00893F21"/>
    <w:rsid w:val="00894003"/>
    <w:rsid w:val="0089516F"/>
    <w:rsid w:val="00896A27"/>
    <w:rsid w:val="00896CEC"/>
    <w:rsid w:val="00896EC6"/>
    <w:rsid w:val="00897035"/>
    <w:rsid w:val="008A21CB"/>
    <w:rsid w:val="008A2380"/>
    <w:rsid w:val="008A2689"/>
    <w:rsid w:val="008A3149"/>
    <w:rsid w:val="008A3572"/>
    <w:rsid w:val="008A3A02"/>
    <w:rsid w:val="008A4419"/>
    <w:rsid w:val="008A5172"/>
    <w:rsid w:val="008A60B4"/>
    <w:rsid w:val="008A61D9"/>
    <w:rsid w:val="008A6310"/>
    <w:rsid w:val="008A7560"/>
    <w:rsid w:val="008A77A3"/>
    <w:rsid w:val="008A786C"/>
    <w:rsid w:val="008A7AAC"/>
    <w:rsid w:val="008B0D9D"/>
    <w:rsid w:val="008B0F2D"/>
    <w:rsid w:val="008B1AAB"/>
    <w:rsid w:val="008B275D"/>
    <w:rsid w:val="008B2C3E"/>
    <w:rsid w:val="008B308C"/>
    <w:rsid w:val="008B3395"/>
    <w:rsid w:val="008B3792"/>
    <w:rsid w:val="008B3FC0"/>
    <w:rsid w:val="008B4697"/>
    <w:rsid w:val="008B5734"/>
    <w:rsid w:val="008B73DB"/>
    <w:rsid w:val="008B744B"/>
    <w:rsid w:val="008B7E69"/>
    <w:rsid w:val="008C0875"/>
    <w:rsid w:val="008C1D54"/>
    <w:rsid w:val="008C2A23"/>
    <w:rsid w:val="008C2E21"/>
    <w:rsid w:val="008C5268"/>
    <w:rsid w:val="008C5646"/>
    <w:rsid w:val="008C5944"/>
    <w:rsid w:val="008C59A6"/>
    <w:rsid w:val="008C5B1E"/>
    <w:rsid w:val="008C75BE"/>
    <w:rsid w:val="008C787D"/>
    <w:rsid w:val="008C7F0C"/>
    <w:rsid w:val="008D007D"/>
    <w:rsid w:val="008D0203"/>
    <w:rsid w:val="008D0901"/>
    <w:rsid w:val="008D35E1"/>
    <w:rsid w:val="008D461E"/>
    <w:rsid w:val="008D491E"/>
    <w:rsid w:val="008D6D19"/>
    <w:rsid w:val="008D6E3D"/>
    <w:rsid w:val="008D7E34"/>
    <w:rsid w:val="008E06A4"/>
    <w:rsid w:val="008E093A"/>
    <w:rsid w:val="008E0C9A"/>
    <w:rsid w:val="008E19EF"/>
    <w:rsid w:val="008E2255"/>
    <w:rsid w:val="008E2833"/>
    <w:rsid w:val="008E408E"/>
    <w:rsid w:val="008E4493"/>
    <w:rsid w:val="008E4B79"/>
    <w:rsid w:val="008E5CEC"/>
    <w:rsid w:val="008E5EB9"/>
    <w:rsid w:val="008E5EE9"/>
    <w:rsid w:val="008E6D25"/>
    <w:rsid w:val="008E7A1B"/>
    <w:rsid w:val="008E7AFF"/>
    <w:rsid w:val="008E7CC5"/>
    <w:rsid w:val="008F0293"/>
    <w:rsid w:val="008F0652"/>
    <w:rsid w:val="008F0C67"/>
    <w:rsid w:val="008F0E34"/>
    <w:rsid w:val="008F1791"/>
    <w:rsid w:val="008F1B13"/>
    <w:rsid w:val="008F3233"/>
    <w:rsid w:val="008F423D"/>
    <w:rsid w:val="008F4E60"/>
    <w:rsid w:val="008F560E"/>
    <w:rsid w:val="00900206"/>
    <w:rsid w:val="009007AC"/>
    <w:rsid w:val="00900CE9"/>
    <w:rsid w:val="00902CF8"/>
    <w:rsid w:val="00903E08"/>
    <w:rsid w:val="0090411B"/>
    <w:rsid w:val="009049CE"/>
    <w:rsid w:val="009051A0"/>
    <w:rsid w:val="009053AB"/>
    <w:rsid w:val="00905956"/>
    <w:rsid w:val="00906F2B"/>
    <w:rsid w:val="00907311"/>
    <w:rsid w:val="009100E9"/>
    <w:rsid w:val="00912931"/>
    <w:rsid w:val="00912FD3"/>
    <w:rsid w:val="0091665A"/>
    <w:rsid w:val="009166DD"/>
    <w:rsid w:val="009178E1"/>
    <w:rsid w:val="00920107"/>
    <w:rsid w:val="00920372"/>
    <w:rsid w:val="00921543"/>
    <w:rsid w:val="009215E6"/>
    <w:rsid w:val="0092177C"/>
    <w:rsid w:val="009217DB"/>
    <w:rsid w:val="00921C47"/>
    <w:rsid w:val="00922CC3"/>
    <w:rsid w:val="00922DF5"/>
    <w:rsid w:val="0092355C"/>
    <w:rsid w:val="00924B2D"/>
    <w:rsid w:val="00924C52"/>
    <w:rsid w:val="009250CB"/>
    <w:rsid w:val="00926320"/>
    <w:rsid w:val="0092655F"/>
    <w:rsid w:val="00926C1F"/>
    <w:rsid w:val="0092748D"/>
    <w:rsid w:val="009300FD"/>
    <w:rsid w:val="00930255"/>
    <w:rsid w:val="00930A10"/>
    <w:rsid w:val="0093370E"/>
    <w:rsid w:val="00933AC8"/>
    <w:rsid w:val="009363C8"/>
    <w:rsid w:val="0093642D"/>
    <w:rsid w:val="009366CD"/>
    <w:rsid w:val="0094101B"/>
    <w:rsid w:val="00942176"/>
    <w:rsid w:val="009426FE"/>
    <w:rsid w:val="009429A2"/>
    <w:rsid w:val="00942CA1"/>
    <w:rsid w:val="00942E69"/>
    <w:rsid w:val="00942F1A"/>
    <w:rsid w:val="00943E13"/>
    <w:rsid w:val="00944791"/>
    <w:rsid w:val="00945624"/>
    <w:rsid w:val="00945B8F"/>
    <w:rsid w:val="00945D1C"/>
    <w:rsid w:val="00945F38"/>
    <w:rsid w:val="00946091"/>
    <w:rsid w:val="0094726C"/>
    <w:rsid w:val="009503F8"/>
    <w:rsid w:val="00950DF2"/>
    <w:rsid w:val="00952B83"/>
    <w:rsid w:val="00952D51"/>
    <w:rsid w:val="00952DCB"/>
    <w:rsid w:val="00953326"/>
    <w:rsid w:val="00954462"/>
    <w:rsid w:val="009551AE"/>
    <w:rsid w:val="009557C4"/>
    <w:rsid w:val="00955F35"/>
    <w:rsid w:val="009566F4"/>
    <w:rsid w:val="0095708B"/>
    <w:rsid w:val="009571C0"/>
    <w:rsid w:val="00957A3C"/>
    <w:rsid w:val="00960377"/>
    <w:rsid w:val="0096092E"/>
    <w:rsid w:val="00961D15"/>
    <w:rsid w:val="0096261E"/>
    <w:rsid w:val="00963432"/>
    <w:rsid w:val="0096349C"/>
    <w:rsid w:val="0096352B"/>
    <w:rsid w:val="0096363E"/>
    <w:rsid w:val="00964AA9"/>
    <w:rsid w:val="009652A2"/>
    <w:rsid w:val="0096532A"/>
    <w:rsid w:val="00965CD8"/>
    <w:rsid w:val="00966257"/>
    <w:rsid w:val="009668B8"/>
    <w:rsid w:val="0097015A"/>
    <w:rsid w:val="009704F9"/>
    <w:rsid w:val="0097284D"/>
    <w:rsid w:val="009728BA"/>
    <w:rsid w:val="00972B3F"/>
    <w:rsid w:val="00973020"/>
    <w:rsid w:val="00973660"/>
    <w:rsid w:val="00974723"/>
    <w:rsid w:val="00975577"/>
    <w:rsid w:val="00975DD4"/>
    <w:rsid w:val="00976239"/>
    <w:rsid w:val="009767A7"/>
    <w:rsid w:val="00976F4F"/>
    <w:rsid w:val="00977211"/>
    <w:rsid w:val="00977F16"/>
    <w:rsid w:val="009807C6"/>
    <w:rsid w:val="00981002"/>
    <w:rsid w:val="00981953"/>
    <w:rsid w:val="0098237F"/>
    <w:rsid w:val="00983AC2"/>
    <w:rsid w:val="00983CDA"/>
    <w:rsid w:val="009855C6"/>
    <w:rsid w:val="00987605"/>
    <w:rsid w:val="00987850"/>
    <w:rsid w:val="00987A2F"/>
    <w:rsid w:val="0099073D"/>
    <w:rsid w:val="00990A00"/>
    <w:rsid w:val="00993D45"/>
    <w:rsid w:val="00994ACA"/>
    <w:rsid w:val="009954EC"/>
    <w:rsid w:val="00996060"/>
    <w:rsid w:val="009964EC"/>
    <w:rsid w:val="009969FF"/>
    <w:rsid w:val="00996D58"/>
    <w:rsid w:val="00997345"/>
    <w:rsid w:val="009A1236"/>
    <w:rsid w:val="009A1799"/>
    <w:rsid w:val="009A186E"/>
    <w:rsid w:val="009A44E4"/>
    <w:rsid w:val="009A4AC9"/>
    <w:rsid w:val="009A525D"/>
    <w:rsid w:val="009A53A4"/>
    <w:rsid w:val="009A5460"/>
    <w:rsid w:val="009A5C1E"/>
    <w:rsid w:val="009A5F0B"/>
    <w:rsid w:val="009A6296"/>
    <w:rsid w:val="009A6DD2"/>
    <w:rsid w:val="009A759D"/>
    <w:rsid w:val="009A798B"/>
    <w:rsid w:val="009B04D8"/>
    <w:rsid w:val="009B0D87"/>
    <w:rsid w:val="009B14A8"/>
    <w:rsid w:val="009B325F"/>
    <w:rsid w:val="009B344F"/>
    <w:rsid w:val="009B407E"/>
    <w:rsid w:val="009B4355"/>
    <w:rsid w:val="009B4F04"/>
    <w:rsid w:val="009B5249"/>
    <w:rsid w:val="009B5C7F"/>
    <w:rsid w:val="009B615E"/>
    <w:rsid w:val="009B694C"/>
    <w:rsid w:val="009B6D76"/>
    <w:rsid w:val="009B7D47"/>
    <w:rsid w:val="009B7DAE"/>
    <w:rsid w:val="009C095C"/>
    <w:rsid w:val="009C1536"/>
    <w:rsid w:val="009C268F"/>
    <w:rsid w:val="009C2B05"/>
    <w:rsid w:val="009C463D"/>
    <w:rsid w:val="009C490E"/>
    <w:rsid w:val="009C4E66"/>
    <w:rsid w:val="009C4EEE"/>
    <w:rsid w:val="009C51B1"/>
    <w:rsid w:val="009C6656"/>
    <w:rsid w:val="009C68B7"/>
    <w:rsid w:val="009C6B0E"/>
    <w:rsid w:val="009C7B82"/>
    <w:rsid w:val="009C7CC3"/>
    <w:rsid w:val="009C7D55"/>
    <w:rsid w:val="009D094C"/>
    <w:rsid w:val="009D25B4"/>
    <w:rsid w:val="009D38BA"/>
    <w:rsid w:val="009D3F77"/>
    <w:rsid w:val="009D486B"/>
    <w:rsid w:val="009D5725"/>
    <w:rsid w:val="009E0862"/>
    <w:rsid w:val="009E14C4"/>
    <w:rsid w:val="009E1806"/>
    <w:rsid w:val="009E6704"/>
    <w:rsid w:val="009E76C1"/>
    <w:rsid w:val="009F0019"/>
    <w:rsid w:val="009F029F"/>
    <w:rsid w:val="009F21CC"/>
    <w:rsid w:val="009F2225"/>
    <w:rsid w:val="009F2A4E"/>
    <w:rsid w:val="009F49E8"/>
    <w:rsid w:val="009F5076"/>
    <w:rsid w:val="009F587A"/>
    <w:rsid w:val="009F5BF3"/>
    <w:rsid w:val="009F682F"/>
    <w:rsid w:val="009F6835"/>
    <w:rsid w:val="009F6E05"/>
    <w:rsid w:val="009F6E8D"/>
    <w:rsid w:val="009F74AE"/>
    <w:rsid w:val="009F7779"/>
    <w:rsid w:val="009F7DC1"/>
    <w:rsid w:val="00A00B6D"/>
    <w:rsid w:val="00A00D1A"/>
    <w:rsid w:val="00A01BF3"/>
    <w:rsid w:val="00A01ED2"/>
    <w:rsid w:val="00A02717"/>
    <w:rsid w:val="00A02805"/>
    <w:rsid w:val="00A0436F"/>
    <w:rsid w:val="00A05687"/>
    <w:rsid w:val="00A05C9F"/>
    <w:rsid w:val="00A06326"/>
    <w:rsid w:val="00A06FF8"/>
    <w:rsid w:val="00A073C2"/>
    <w:rsid w:val="00A10210"/>
    <w:rsid w:val="00A108AE"/>
    <w:rsid w:val="00A10EE8"/>
    <w:rsid w:val="00A1177F"/>
    <w:rsid w:val="00A11A48"/>
    <w:rsid w:val="00A12B8A"/>
    <w:rsid w:val="00A14F03"/>
    <w:rsid w:val="00A157F7"/>
    <w:rsid w:val="00A15F97"/>
    <w:rsid w:val="00A165BA"/>
    <w:rsid w:val="00A16699"/>
    <w:rsid w:val="00A169A6"/>
    <w:rsid w:val="00A16BCE"/>
    <w:rsid w:val="00A226A4"/>
    <w:rsid w:val="00A22B22"/>
    <w:rsid w:val="00A22F2A"/>
    <w:rsid w:val="00A24503"/>
    <w:rsid w:val="00A26352"/>
    <w:rsid w:val="00A265B4"/>
    <w:rsid w:val="00A269D2"/>
    <w:rsid w:val="00A273BF"/>
    <w:rsid w:val="00A30681"/>
    <w:rsid w:val="00A3119F"/>
    <w:rsid w:val="00A311B0"/>
    <w:rsid w:val="00A3160F"/>
    <w:rsid w:val="00A325F3"/>
    <w:rsid w:val="00A32DE9"/>
    <w:rsid w:val="00A32E99"/>
    <w:rsid w:val="00A33135"/>
    <w:rsid w:val="00A3347F"/>
    <w:rsid w:val="00A337F3"/>
    <w:rsid w:val="00A33A53"/>
    <w:rsid w:val="00A34FB1"/>
    <w:rsid w:val="00A3555C"/>
    <w:rsid w:val="00A37325"/>
    <w:rsid w:val="00A377C0"/>
    <w:rsid w:val="00A4084E"/>
    <w:rsid w:val="00A41415"/>
    <w:rsid w:val="00A41E21"/>
    <w:rsid w:val="00A43E09"/>
    <w:rsid w:val="00A4415D"/>
    <w:rsid w:val="00A44251"/>
    <w:rsid w:val="00A44FB6"/>
    <w:rsid w:val="00A4584C"/>
    <w:rsid w:val="00A476D2"/>
    <w:rsid w:val="00A477E7"/>
    <w:rsid w:val="00A50805"/>
    <w:rsid w:val="00A50FF4"/>
    <w:rsid w:val="00A5175C"/>
    <w:rsid w:val="00A525A1"/>
    <w:rsid w:val="00A53424"/>
    <w:rsid w:val="00A5345D"/>
    <w:rsid w:val="00A535A0"/>
    <w:rsid w:val="00A54728"/>
    <w:rsid w:val="00A54BA5"/>
    <w:rsid w:val="00A55092"/>
    <w:rsid w:val="00A55301"/>
    <w:rsid w:val="00A55371"/>
    <w:rsid w:val="00A56075"/>
    <w:rsid w:val="00A563C7"/>
    <w:rsid w:val="00A5793C"/>
    <w:rsid w:val="00A57C69"/>
    <w:rsid w:val="00A57D48"/>
    <w:rsid w:val="00A57EEB"/>
    <w:rsid w:val="00A60760"/>
    <w:rsid w:val="00A60C6A"/>
    <w:rsid w:val="00A61749"/>
    <w:rsid w:val="00A61D8F"/>
    <w:rsid w:val="00A61EBB"/>
    <w:rsid w:val="00A62DE5"/>
    <w:rsid w:val="00A638C5"/>
    <w:rsid w:val="00A63C76"/>
    <w:rsid w:val="00A640A6"/>
    <w:rsid w:val="00A65728"/>
    <w:rsid w:val="00A67193"/>
    <w:rsid w:val="00A70A09"/>
    <w:rsid w:val="00A71C43"/>
    <w:rsid w:val="00A71EA5"/>
    <w:rsid w:val="00A723CF"/>
    <w:rsid w:val="00A72450"/>
    <w:rsid w:val="00A74C10"/>
    <w:rsid w:val="00A75386"/>
    <w:rsid w:val="00A76107"/>
    <w:rsid w:val="00A76745"/>
    <w:rsid w:val="00A778F8"/>
    <w:rsid w:val="00A77A92"/>
    <w:rsid w:val="00A8068B"/>
    <w:rsid w:val="00A81CD2"/>
    <w:rsid w:val="00A8260E"/>
    <w:rsid w:val="00A835A6"/>
    <w:rsid w:val="00A84325"/>
    <w:rsid w:val="00A8458B"/>
    <w:rsid w:val="00A853BC"/>
    <w:rsid w:val="00A86114"/>
    <w:rsid w:val="00A9037B"/>
    <w:rsid w:val="00A90827"/>
    <w:rsid w:val="00A91973"/>
    <w:rsid w:val="00A92049"/>
    <w:rsid w:val="00A92139"/>
    <w:rsid w:val="00A9331D"/>
    <w:rsid w:val="00A93674"/>
    <w:rsid w:val="00A93754"/>
    <w:rsid w:val="00A93FAE"/>
    <w:rsid w:val="00A94F6F"/>
    <w:rsid w:val="00A953D3"/>
    <w:rsid w:val="00A97998"/>
    <w:rsid w:val="00AA0459"/>
    <w:rsid w:val="00AA0FD4"/>
    <w:rsid w:val="00AA1535"/>
    <w:rsid w:val="00AA19CF"/>
    <w:rsid w:val="00AA1D3B"/>
    <w:rsid w:val="00AA3920"/>
    <w:rsid w:val="00AA4F2D"/>
    <w:rsid w:val="00AA5560"/>
    <w:rsid w:val="00AA5D2C"/>
    <w:rsid w:val="00AA6429"/>
    <w:rsid w:val="00AA7F08"/>
    <w:rsid w:val="00AB1945"/>
    <w:rsid w:val="00AB19FF"/>
    <w:rsid w:val="00AB3EC2"/>
    <w:rsid w:val="00AB3FCF"/>
    <w:rsid w:val="00AB44EE"/>
    <w:rsid w:val="00AB4BA5"/>
    <w:rsid w:val="00AB50A6"/>
    <w:rsid w:val="00AB5718"/>
    <w:rsid w:val="00AB5A1F"/>
    <w:rsid w:val="00AB5A50"/>
    <w:rsid w:val="00AB5C58"/>
    <w:rsid w:val="00AB5E8B"/>
    <w:rsid w:val="00AB5EE1"/>
    <w:rsid w:val="00AB68B4"/>
    <w:rsid w:val="00AB7806"/>
    <w:rsid w:val="00AC0802"/>
    <w:rsid w:val="00AC199B"/>
    <w:rsid w:val="00AC21E9"/>
    <w:rsid w:val="00AC3394"/>
    <w:rsid w:val="00AC35AC"/>
    <w:rsid w:val="00AC5916"/>
    <w:rsid w:val="00AC6289"/>
    <w:rsid w:val="00AC6D7A"/>
    <w:rsid w:val="00AC7E8A"/>
    <w:rsid w:val="00AD0015"/>
    <w:rsid w:val="00AD03EF"/>
    <w:rsid w:val="00AD0C2D"/>
    <w:rsid w:val="00AD0FD8"/>
    <w:rsid w:val="00AD158B"/>
    <w:rsid w:val="00AD19CF"/>
    <w:rsid w:val="00AD2040"/>
    <w:rsid w:val="00AD270F"/>
    <w:rsid w:val="00AD2D14"/>
    <w:rsid w:val="00AD3937"/>
    <w:rsid w:val="00AD3B6E"/>
    <w:rsid w:val="00AD4C79"/>
    <w:rsid w:val="00AD5279"/>
    <w:rsid w:val="00AD58A8"/>
    <w:rsid w:val="00AD6E75"/>
    <w:rsid w:val="00AD7589"/>
    <w:rsid w:val="00AE0511"/>
    <w:rsid w:val="00AE0B0B"/>
    <w:rsid w:val="00AE0BD9"/>
    <w:rsid w:val="00AE5476"/>
    <w:rsid w:val="00AE59C4"/>
    <w:rsid w:val="00AE5AAC"/>
    <w:rsid w:val="00AE769A"/>
    <w:rsid w:val="00AE7C26"/>
    <w:rsid w:val="00AF09BD"/>
    <w:rsid w:val="00AF1807"/>
    <w:rsid w:val="00AF2350"/>
    <w:rsid w:val="00AF2570"/>
    <w:rsid w:val="00AF292F"/>
    <w:rsid w:val="00AF5008"/>
    <w:rsid w:val="00AF59A6"/>
    <w:rsid w:val="00AF67A0"/>
    <w:rsid w:val="00B00D6D"/>
    <w:rsid w:val="00B03034"/>
    <w:rsid w:val="00B05371"/>
    <w:rsid w:val="00B05B1C"/>
    <w:rsid w:val="00B05E46"/>
    <w:rsid w:val="00B0635C"/>
    <w:rsid w:val="00B07B45"/>
    <w:rsid w:val="00B07CA2"/>
    <w:rsid w:val="00B110FE"/>
    <w:rsid w:val="00B1130D"/>
    <w:rsid w:val="00B11AE7"/>
    <w:rsid w:val="00B11C95"/>
    <w:rsid w:val="00B1277C"/>
    <w:rsid w:val="00B147E2"/>
    <w:rsid w:val="00B1496E"/>
    <w:rsid w:val="00B14C4D"/>
    <w:rsid w:val="00B156F4"/>
    <w:rsid w:val="00B16D3E"/>
    <w:rsid w:val="00B172A8"/>
    <w:rsid w:val="00B20759"/>
    <w:rsid w:val="00B217E3"/>
    <w:rsid w:val="00B21D3A"/>
    <w:rsid w:val="00B2283C"/>
    <w:rsid w:val="00B233B0"/>
    <w:rsid w:val="00B234C7"/>
    <w:rsid w:val="00B239AE"/>
    <w:rsid w:val="00B23ECF"/>
    <w:rsid w:val="00B24337"/>
    <w:rsid w:val="00B24DB8"/>
    <w:rsid w:val="00B25869"/>
    <w:rsid w:val="00B25925"/>
    <w:rsid w:val="00B25CE9"/>
    <w:rsid w:val="00B2617A"/>
    <w:rsid w:val="00B2737E"/>
    <w:rsid w:val="00B27AC9"/>
    <w:rsid w:val="00B27E8F"/>
    <w:rsid w:val="00B30A6A"/>
    <w:rsid w:val="00B313E8"/>
    <w:rsid w:val="00B32F0B"/>
    <w:rsid w:val="00B33BFC"/>
    <w:rsid w:val="00B3438C"/>
    <w:rsid w:val="00B348C2"/>
    <w:rsid w:val="00B34B1E"/>
    <w:rsid w:val="00B356F9"/>
    <w:rsid w:val="00B35CE3"/>
    <w:rsid w:val="00B36C1B"/>
    <w:rsid w:val="00B370E1"/>
    <w:rsid w:val="00B37979"/>
    <w:rsid w:val="00B37A81"/>
    <w:rsid w:val="00B40814"/>
    <w:rsid w:val="00B4149B"/>
    <w:rsid w:val="00B418B9"/>
    <w:rsid w:val="00B41999"/>
    <w:rsid w:val="00B42BD8"/>
    <w:rsid w:val="00B42E37"/>
    <w:rsid w:val="00B42EA5"/>
    <w:rsid w:val="00B43413"/>
    <w:rsid w:val="00B437C0"/>
    <w:rsid w:val="00B43F1B"/>
    <w:rsid w:val="00B44DFF"/>
    <w:rsid w:val="00B462AE"/>
    <w:rsid w:val="00B46793"/>
    <w:rsid w:val="00B46A24"/>
    <w:rsid w:val="00B504A0"/>
    <w:rsid w:val="00B504A5"/>
    <w:rsid w:val="00B50E3E"/>
    <w:rsid w:val="00B50F1A"/>
    <w:rsid w:val="00B50FBF"/>
    <w:rsid w:val="00B522A2"/>
    <w:rsid w:val="00B53045"/>
    <w:rsid w:val="00B53474"/>
    <w:rsid w:val="00B55B14"/>
    <w:rsid w:val="00B55BCE"/>
    <w:rsid w:val="00B562BF"/>
    <w:rsid w:val="00B60680"/>
    <w:rsid w:val="00B60E56"/>
    <w:rsid w:val="00B61FAB"/>
    <w:rsid w:val="00B6240D"/>
    <w:rsid w:val="00B62E01"/>
    <w:rsid w:val="00B6351B"/>
    <w:rsid w:val="00B637C3"/>
    <w:rsid w:val="00B63D9E"/>
    <w:rsid w:val="00B64C90"/>
    <w:rsid w:val="00B66136"/>
    <w:rsid w:val="00B6649C"/>
    <w:rsid w:val="00B7032B"/>
    <w:rsid w:val="00B7070B"/>
    <w:rsid w:val="00B7113D"/>
    <w:rsid w:val="00B71B79"/>
    <w:rsid w:val="00B72041"/>
    <w:rsid w:val="00B722B0"/>
    <w:rsid w:val="00B72B79"/>
    <w:rsid w:val="00B73CA4"/>
    <w:rsid w:val="00B764BE"/>
    <w:rsid w:val="00B76C54"/>
    <w:rsid w:val="00B7740C"/>
    <w:rsid w:val="00B77F6D"/>
    <w:rsid w:val="00B8003A"/>
    <w:rsid w:val="00B810F1"/>
    <w:rsid w:val="00B8165C"/>
    <w:rsid w:val="00B81CFF"/>
    <w:rsid w:val="00B8461D"/>
    <w:rsid w:val="00B84714"/>
    <w:rsid w:val="00B849AB"/>
    <w:rsid w:val="00B84C7E"/>
    <w:rsid w:val="00B855C8"/>
    <w:rsid w:val="00B863D1"/>
    <w:rsid w:val="00B86E81"/>
    <w:rsid w:val="00B8736B"/>
    <w:rsid w:val="00B87E30"/>
    <w:rsid w:val="00B90CA8"/>
    <w:rsid w:val="00B91BC0"/>
    <w:rsid w:val="00B92CBC"/>
    <w:rsid w:val="00B92DC3"/>
    <w:rsid w:val="00B936B6"/>
    <w:rsid w:val="00B94B7A"/>
    <w:rsid w:val="00B94DA7"/>
    <w:rsid w:val="00B958EA"/>
    <w:rsid w:val="00B962F9"/>
    <w:rsid w:val="00B96375"/>
    <w:rsid w:val="00B964C0"/>
    <w:rsid w:val="00B96994"/>
    <w:rsid w:val="00B96A34"/>
    <w:rsid w:val="00B96EDB"/>
    <w:rsid w:val="00BA0361"/>
    <w:rsid w:val="00BA06BD"/>
    <w:rsid w:val="00BA19D9"/>
    <w:rsid w:val="00BA1E29"/>
    <w:rsid w:val="00BA2642"/>
    <w:rsid w:val="00BA272F"/>
    <w:rsid w:val="00BA316E"/>
    <w:rsid w:val="00BA3855"/>
    <w:rsid w:val="00BA389E"/>
    <w:rsid w:val="00BA4489"/>
    <w:rsid w:val="00BA4CF4"/>
    <w:rsid w:val="00BA542B"/>
    <w:rsid w:val="00BA55EC"/>
    <w:rsid w:val="00BA5B12"/>
    <w:rsid w:val="00BA5D9D"/>
    <w:rsid w:val="00BA7768"/>
    <w:rsid w:val="00BA7E6D"/>
    <w:rsid w:val="00BB0039"/>
    <w:rsid w:val="00BB0385"/>
    <w:rsid w:val="00BB1EFF"/>
    <w:rsid w:val="00BB2D77"/>
    <w:rsid w:val="00BB3689"/>
    <w:rsid w:val="00BB39E0"/>
    <w:rsid w:val="00BB3F5E"/>
    <w:rsid w:val="00BB47DC"/>
    <w:rsid w:val="00BB48DF"/>
    <w:rsid w:val="00BB68F4"/>
    <w:rsid w:val="00BB7047"/>
    <w:rsid w:val="00BB7478"/>
    <w:rsid w:val="00BC0BA7"/>
    <w:rsid w:val="00BC2D45"/>
    <w:rsid w:val="00BC385C"/>
    <w:rsid w:val="00BC58EF"/>
    <w:rsid w:val="00BC5F8E"/>
    <w:rsid w:val="00BC66D7"/>
    <w:rsid w:val="00BC746A"/>
    <w:rsid w:val="00BC762A"/>
    <w:rsid w:val="00BC7C88"/>
    <w:rsid w:val="00BC7E7B"/>
    <w:rsid w:val="00BD0C07"/>
    <w:rsid w:val="00BD0C47"/>
    <w:rsid w:val="00BD0D6F"/>
    <w:rsid w:val="00BD0E6F"/>
    <w:rsid w:val="00BD133A"/>
    <w:rsid w:val="00BD1428"/>
    <w:rsid w:val="00BD1964"/>
    <w:rsid w:val="00BD1C93"/>
    <w:rsid w:val="00BD3532"/>
    <w:rsid w:val="00BD4291"/>
    <w:rsid w:val="00BD443C"/>
    <w:rsid w:val="00BD4946"/>
    <w:rsid w:val="00BD49D8"/>
    <w:rsid w:val="00BD5723"/>
    <w:rsid w:val="00BD5ABB"/>
    <w:rsid w:val="00BD5F14"/>
    <w:rsid w:val="00BD6116"/>
    <w:rsid w:val="00BD6C73"/>
    <w:rsid w:val="00BD6D89"/>
    <w:rsid w:val="00BD712C"/>
    <w:rsid w:val="00BD72FA"/>
    <w:rsid w:val="00BE0E35"/>
    <w:rsid w:val="00BE21DF"/>
    <w:rsid w:val="00BE263C"/>
    <w:rsid w:val="00BE32B4"/>
    <w:rsid w:val="00BE3481"/>
    <w:rsid w:val="00BE4120"/>
    <w:rsid w:val="00BE4AC8"/>
    <w:rsid w:val="00BE4FEF"/>
    <w:rsid w:val="00BE5014"/>
    <w:rsid w:val="00BE5693"/>
    <w:rsid w:val="00BE5999"/>
    <w:rsid w:val="00BE5C93"/>
    <w:rsid w:val="00BE6096"/>
    <w:rsid w:val="00BE7299"/>
    <w:rsid w:val="00BE77BA"/>
    <w:rsid w:val="00BF10F1"/>
    <w:rsid w:val="00BF1CBC"/>
    <w:rsid w:val="00BF1DDD"/>
    <w:rsid w:val="00BF376F"/>
    <w:rsid w:val="00BF379A"/>
    <w:rsid w:val="00BF53CF"/>
    <w:rsid w:val="00BF5DE2"/>
    <w:rsid w:val="00BF67E0"/>
    <w:rsid w:val="00BF7D0D"/>
    <w:rsid w:val="00BF7DE5"/>
    <w:rsid w:val="00C00011"/>
    <w:rsid w:val="00C0165D"/>
    <w:rsid w:val="00C01F20"/>
    <w:rsid w:val="00C01FAA"/>
    <w:rsid w:val="00C02087"/>
    <w:rsid w:val="00C03E9B"/>
    <w:rsid w:val="00C04E83"/>
    <w:rsid w:val="00C04F18"/>
    <w:rsid w:val="00C0525E"/>
    <w:rsid w:val="00C052D5"/>
    <w:rsid w:val="00C056C9"/>
    <w:rsid w:val="00C05AF6"/>
    <w:rsid w:val="00C05B4C"/>
    <w:rsid w:val="00C064B1"/>
    <w:rsid w:val="00C06ADE"/>
    <w:rsid w:val="00C07176"/>
    <w:rsid w:val="00C075C5"/>
    <w:rsid w:val="00C10DC9"/>
    <w:rsid w:val="00C12918"/>
    <w:rsid w:val="00C129AD"/>
    <w:rsid w:val="00C130DD"/>
    <w:rsid w:val="00C1349C"/>
    <w:rsid w:val="00C13BB7"/>
    <w:rsid w:val="00C13F92"/>
    <w:rsid w:val="00C142B0"/>
    <w:rsid w:val="00C14505"/>
    <w:rsid w:val="00C14756"/>
    <w:rsid w:val="00C14C42"/>
    <w:rsid w:val="00C1523A"/>
    <w:rsid w:val="00C15BFE"/>
    <w:rsid w:val="00C16920"/>
    <w:rsid w:val="00C171F9"/>
    <w:rsid w:val="00C1736C"/>
    <w:rsid w:val="00C17F59"/>
    <w:rsid w:val="00C20835"/>
    <w:rsid w:val="00C21832"/>
    <w:rsid w:val="00C22477"/>
    <w:rsid w:val="00C23280"/>
    <w:rsid w:val="00C2340C"/>
    <w:rsid w:val="00C23BC1"/>
    <w:rsid w:val="00C24EF5"/>
    <w:rsid w:val="00C2570C"/>
    <w:rsid w:val="00C27CD9"/>
    <w:rsid w:val="00C308D0"/>
    <w:rsid w:val="00C30EB7"/>
    <w:rsid w:val="00C320F0"/>
    <w:rsid w:val="00C3265F"/>
    <w:rsid w:val="00C3468B"/>
    <w:rsid w:val="00C34AC1"/>
    <w:rsid w:val="00C34CCC"/>
    <w:rsid w:val="00C35703"/>
    <w:rsid w:val="00C36F75"/>
    <w:rsid w:val="00C3727A"/>
    <w:rsid w:val="00C37796"/>
    <w:rsid w:val="00C377CE"/>
    <w:rsid w:val="00C377EC"/>
    <w:rsid w:val="00C40759"/>
    <w:rsid w:val="00C40ACB"/>
    <w:rsid w:val="00C40E1C"/>
    <w:rsid w:val="00C43E3A"/>
    <w:rsid w:val="00C4439A"/>
    <w:rsid w:val="00C44CA6"/>
    <w:rsid w:val="00C44E26"/>
    <w:rsid w:val="00C4511F"/>
    <w:rsid w:val="00C459A2"/>
    <w:rsid w:val="00C46090"/>
    <w:rsid w:val="00C46376"/>
    <w:rsid w:val="00C468ED"/>
    <w:rsid w:val="00C46E5C"/>
    <w:rsid w:val="00C471A3"/>
    <w:rsid w:val="00C47503"/>
    <w:rsid w:val="00C532B2"/>
    <w:rsid w:val="00C532FC"/>
    <w:rsid w:val="00C53DC3"/>
    <w:rsid w:val="00C54166"/>
    <w:rsid w:val="00C54935"/>
    <w:rsid w:val="00C55737"/>
    <w:rsid w:val="00C56518"/>
    <w:rsid w:val="00C56F88"/>
    <w:rsid w:val="00C57909"/>
    <w:rsid w:val="00C6122C"/>
    <w:rsid w:val="00C6182D"/>
    <w:rsid w:val="00C61CD7"/>
    <w:rsid w:val="00C62001"/>
    <w:rsid w:val="00C628FA"/>
    <w:rsid w:val="00C64092"/>
    <w:rsid w:val="00C6569B"/>
    <w:rsid w:val="00C6572A"/>
    <w:rsid w:val="00C66968"/>
    <w:rsid w:val="00C66EEA"/>
    <w:rsid w:val="00C66FA1"/>
    <w:rsid w:val="00C671A8"/>
    <w:rsid w:val="00C67C6A"/>
    <w:rsid w:val="00C709B4"/>
    <w:rsid w:val="00C71097"/>
    <w:rsid w:val="00C7292D"/>
    <w:rsid w:val="00C73B75"/>
    <w:rsid w:val="00C75A29"/>
    <w:rsid w:val="00C75B9B"/>
    <w:rsid w:val="00C75D53"/>
    <w:rsid w:val="00C762C3"/>
    <w:rsid w:val="00C77EF8"/>
    <w:rsid w:val="00C8034A"/>
    <w:rsid w:val="00C81EF1"/>
    <w:rsid w:val="00C82385"/>
    <w:rsid w:val="00C82768"/>
    <w:rsid w:val="00C82E9C"/>
    <w:rsid w:val="00C85C13"/>
    <w:rsid w:val="00C86659"/>
    <w:rsid w:val="00C871FD"/>
    <w:rsid w:val="00C87A7C"/>
    <w:rsid w:val="00C908BE"/>
    <w:rsid w:val="00C93EC4"/>
    <w:rsid w:val="00C9447F"/>
    <w:rsid w:val="00C94C50"/>
    <w:rsid w:val="00C95190"/>
    <w:rsid w:val="00C9522B"/>
    <w:rsid w:val="00C9564C"/>
    <w:rsid w:val="00C95ECB"/>
    <w:rsid w:val="00C97497"/>
    <w:rsid w:val="00CA005E"/>
    <w:rsid w:val="00CA01D3"/>
    <w:rsid w:val="00CA0FF5"/>
    <w:rsid w:val="00CA1F03"/>
    <w:rsid w:val="00CA27E9"/>
    <w:rsid w:val="00CA282B"/>
    <w:rsid w:val="00CA2C7C"/>
    <w:rsid w:val="00CA365D"/>
    <w:rsid w:val="00CA36ED"/>
    <w:rsid w:val="00CA4742"/>
    <w:rsid w:val="00CA499D"/>
    <w:rsid w:val="00CA517E"/>
    <w:rsid w:val="00CA592F"/>
    <w:rsid w:val="00CA5B41"/>
    <w:rsid w:val="00CA61B7"/>
    <w:rsid w:val="00CB0CDD"/>
    <w:rsid w:val="00CB11E3"/>
    <w:rsid w:val="00CB2AD8"/>
    <w:rsid w:val="00CB3165"/>
    <w:rsid w:val="00CB37B8"/>
    <w:rsid w:val="00CB38DA"/>
    <w:rsid w:val="00CB3ACA"/>
    <w:rsid w:val="00CB3E87"/>
    <w:rsid w:val="00CB4642"/>
    <w:rsid w:val="00CB5894"/>
    <w:rsid w:val="00CB5C56"/>
    <w:rsid w:val="00CB5EA6"/>
    <w:rsid w:val="00CB60FE"/>
    <w:rsid w:val="00CB6250"/>
    <w:rsid w:val="00CB6535"/>
    <w:rsid w:val="00CB6A52"/>
    <w:rsid w:val="00CB6E07"/>
    <w:rsid w:val="00CB6F81"/>
    <w:rsid w:val="00CB79FD"/>
    <w:rsid w:val="00CB7EB1"/>
    <w:rsid w:val="00CC0A7B"/>
    <w:rsid w:val="00CC0B4D"/>
    <w:rsid w:val="00CC0E61"/>
    <w:rsid w:val="00CC113F"/>
    <w:rsid w:val="00CC11DB"/>
    <w:rsid w:val="00CC28F3"/>
    <w:rsid w:val="00CC40EB"/>
    <w:rsid w:val="00CC4569"/>
    <w:rsid w:val="00CC6529"/>
    <w:rsid w:val="00CC6B52"/>
    <w:rsid w:val="00CC6F53"/>
    <w:rsid w:val="00CC7A4F"/>
    <w:rsid w:val="00CC7EB4"/>
    <w:rsid w:val="00CD0815"/>
    <w:rsid w:val="00CD11B2"/>
    <w:rsid w:val="00CD12B0"/>
    <w:rsid w:val="00CD1638"/>
    <w:rsid w:val="00CD18E5"/>
    <w:rsid w:val="00CD450D"/>
    <w:rsid w:val="00CD53B5"/>
    <w:rsid w:val="00CD5D31"/>
    <w:rsid w:val="00CD69A7"/>
    <w:rsid w:val="00CD72DF"/>
    <w:rsid w:val="00CD7987"/>
    <w:rsid w:val="00CD7996"/>
    <w:rsid w:val="00CE0C2C"/>
    <w:rsid w:val="00CE0CE8"/>
    <w:rsid w:val="00CE42FB"/>
    <w:rsid w:val="00CE4FDA"/>
    <w:rsid w:val="00CE5F08"/>
    <w:rsid w:val="00CE70FA"/>
    <w:rsid w:val="00CF065C"/>
    <w:rsid w:val="00CF0B0A"/>
    <w:rsid w:val="00CF0DDA"/>
    <w:rsid w:val="00CF1D4B"/>
    <w:rsid w:val="00CF279B"/>
    <w:rsid w:val="00CF2E10"/>
    <w:rsid w:val="00CF3B30"/>
    <w:rsid w:val="00CF5E11"/>
    <w:rsid w:val="00CF641E"/>
    <w:rsid w:val="00CF692E"/>
    <w:rsid w:val="00CF7362"/>
    <w:rsid w:val="00D00440"/>
    <w:rsid w:val="00D00452"/>
    <w:rsid w:val="00D004F1"/>
    <w:rsid w:val="00D00CC3"/>
    <w:rsid w:val="00D00D1D"/>
    <w:rsid w:val="00D010B1"/>
    <w:rsid w:val="00D0137C"/>
    <w:rsid w:val="00D0140D"/>
    <w:rsid w:val="00D02821"/>
    <w:rsid w:val="00D02F7F"/>
    <w:rsid w:val="00D04668"/>
    <w:rsid w:val="00D0496B"/>
    <w:rsid w:val="00D051D9"/>
    <w:rsid w:val="00D05330"/>
    <w:rsid w:val="00D0564E"/>
    <w:rsid w:val="00D05B72"/>
    <w:rsid w:val="00D05E3B"/>
    <w:rsid w:val="00D05F4D"/>
    <w:rsid w:val="00D06856"/>
    <w:rsid w:val="00D07844"/>
    <w:rsid w:val="00D10DBC"/>
    <w:rsid w:val="00D117B5"/>
    <w:rsid w:val="00D1186A"/>
    <w:rsid w:val="00D124BF"/>
    <w:rsid w:val="00D138C1"/>
    <w:rsid w:val="00D139BD"/>
    <w:rsid w:val="00D13AC3"/>
    <w:rsid w:val="00D13BF3"/>
    <w:rsid w:val="00D13CA8"/>
    <w:rsid w:val="00D13CF0"/>
    <w:rsid w:val="00D1453A"/>
    <w:rsid w:val="00D1506C"/>
    <w:rsid w:val="00D1679B"/>
    <w:rsid w:val="00D17738"/>
    <w:rsid w:val="00D200FB"/>
    <w:rsid w:val="00D20384"/>
    <w:rsid w:val="00D20B01"/>
    <w:rsid w:val="00D214BE"/>
    <w:rsid w:val="00D219C9"/>
    <w:rsid w:val="00D22135"/>
    <w:rsid w:val="00D22553"/>
    <w:rsid w:val="00D22CEB"/>
    <w:rsid w:val="00D23003"/>
    <w:rsid w:val="00D23642"/>
    <w:rsid w:val="00D2441B"/>
    <w:rsid w:val="00D25DB1"/>
    <w:rsid w:val="00D27C09"/>
    <w:rsid w:val="00D301CF"/>
    <w:rsid w:val="00D31056"/>
    <w:rsid w:val="00D3162D"/>
    <w:rsid w:val="00D31F20"/>
    <w:rsid w:val="00D32765"/>
    <w:rsid w:val="00D32B93"/>
    <w:rsid w:val="00D34C44"/>
    <w:rsid w:val="00D34FBC"/>
    <w:rsid w:val="00D3734F"/>
    <w:rsid w:val="00D37B13"/>
    <w:rsid w:val="00D40915"/>
    <w:rsid w:val="00D409AE"/>
    <w:rsid w:val="00D40F41"/>
    <w:rsid w:val="00D4135B"/>
    <w:rsid w:val="00D41FD2"/>
    <w:rsid w:val="00D4245B"/>
    <w:rsid w:val="00D42C71"/>
    <w:rsid w:val="00D43A4B"/>
    <w:rsid w:val="00D43C4C"/>
    <w:rsid w:val="00D44511"/>
    <w:rsid w:val="00D44594"/>
    <w:rsid w:val="00D45CF4"/>
    <w:rsid w:val="00D45F02"/>
    <w:rsid w:val="00D474FA"/>
    <w:rsid w:val="00D47EBE"/>
    <w:rsid w:val="00D50655"/>
    <w:rsid w:val="00D50CB2"/>
    <w:rsid w:val="00D52523"/>
    <w:rsid w:val="00D53072"/>
    <w:rsid w:val="00D54C73"/>
    <w:rsid w:val="00D54EAD"/>
    <w:rsid w:val="00D55380"/>
    <w:rsid w:val="00D557F5"/>
    <w:rsid w:val="00D55BB1"/>
    <w:rsid w:val="00D55D72"/>
    <w:rsid w:val="00D56AC2"/>
    <w:rsid w:val="00D56D07"/>
    <w:rsid w:val="00D57C32"/>
    <w:rsid w:val="00D60498"/>
    <w:rsid w:val="00D617EB"/>
    <w:rsid w:val="00D61DCB"/>
    <w:rsid w:val="00D6352A"/>
    <w:rsid w:val="00D63F18"/>
    <w:rsid w:val="00D64601"/>
    <w:rsid w:val="00D6497F"/>
    <w:rsid w:val="00D649EB"/>
    <w:rsid w:val="00D65825"/>
    <w:rsid w:val="00D65AA3"/>
    <w:rsid w:val="00D65C8D"/>
    <w:rsid w:val="00D66893"/>
    <w:rsid w:val="00D66F4C"/>
    <w:rsid w:val="00D670B1"/>
    <w:rsid w:val="00D672A4"/>
    <w:rsid w:val="00D67C84"/>
    <w:rsid w:val="00D67DE9"/>
    <w:rsid w:val="00D709A0"/>
    <w:rsid w:val="00D70E73"/>
    <w:rsid w:val="00D727C8"/>
    <w:rsid w:val="00D727DA"/>
    <w:rsid w:val="00D731E9"/>
    <w:rsid w:val="00D73B25"/>
    <w:rsid w:val="00D73E60"/>
    <w:rsid w:val="00D751D4"/>
    <w:rsid w:val="00D76CCF"/>
    <w:rsid w:val="00D7736E"/>
    <w:rsid w:val="00D77BD7"/>
    <w:rsid w:val="00D80285"/>
    <w:rsid w:val="00D80ECF"/>
    <w:rsid w:val="00D8117E"/>
    <w:rsid w:val="00D82292"/>
    <w:rsid w:val="00D8280A"/>
    <w:rsid w:val="00D82F83"/>
    <w:rsid w:val="00D83313"/>
    <w:rsid w:val="00D8467C"/>
    <w:rsid w:val="00D84FF7"/>
    <w:rsid w:val="00D859C1"/>
    <w:rsid w:val="00D85DB2"/>
    <w:rsid w:val="00D871D5"/>
    <w:rsid w:val="00D87201"/>
    <w:rsid w:val="00D87943"/>
    <w:rsid w:val="00D87DC5"/>
    <w:rsid w:val="00D9190A"/>
    <w:rsid w:val="00D91FD1"/>
    <w:rsid w:val="00D924B0"/>
    <w:rsid w:val="00D926C4"/>
    <w:rsid w:val="00D92A40"/>
    <w:rsid w:val="00D92AE1"/>
    <w:rsid w:val="00D93038"/>
    <w:rsid w:val="00D936CE"/>
    <w:rsid w:val="00D93772"/>
    <w:rsid w:val="00D93C02"/>
    <w:rsid w:val="00D9443D"/>
    <w:rsid w:val="00D953C9"/>
    <w:rsid w:val="00D963A0"/>
    <w:rsid w:val="00D966F4"/>
    <w:rsid w:val="00D968DA"/>
    <w:rsid w:val="00D974E6"/>
    <w:rsid w:val="00D97704"/>
    <w:rsid w:val="00D97AE1"/>
    <w:rsid w:val="00D97F44"/>
    <w:rsid w:val="00DA07C5"/>
    <w:rsid w:val="00DA1FD6"/>
    <w:rsid w:val="00DA2198"/>
    <w:rsid w:val="00DA24E9"/>
    <w:rsid w:val="00DA30C5"/>
    <w:rsid w:val="00DA3ED7"/>
    <w:rsid w:val="00DA5C3B"/>
    <w:rsid w:val="00DA63C4"/>
    <w:rsid w:val="00DB182B"/>
    <w:rsid w:val="00DB1FE3"/>
    <w:rsid w:val="00DB30B6"/>
    <w:rsid w:val="00DB40EE"/>
    <w:rsid w:val="00DB4B21"/>
    <w:rsid w:val="00DB5240"/>
    <w:rsid w:val="00DB55DD"/>
    <w:rsid w:val="00DB5B62"/>
    <w:rsid w:val="00DB698F"/>
    <w:rsid w:val="00DB774B"/>
    <w:rsid w:val="00DB77F7"/>
    <w:rsid w:val="00DC02D7"/>
    <w:rsid w:val="00DC0E97"/>
    <w:rsid w:val="00DC2C1C"/>
    <w:rsid w:val="00DC34A8"/>
    <w:rsid w:val="00DC36BC"/>
    <w:rsid w:val="00DC3E26"/>
    <w:rsid w:val="00DC4BB5"/>
    <w:rsid w:val="00DC5312"/>
    <w:rsid w:val="00DC6608"/>
    <w:rsid w:val="00DC706C"/>
    <w:rsid w:val="00DC743D"/>
    <w:rsid w:val="00DD0024"/>
    <w:rsid w:val="00DD0894"/>
    <w:rsid w:val="00DD1213"/>
    <w:rsid w:val="00DD13B5"/>
    <w:rsid w:val="00DD15B0"/>
    <w:rsid w:val="00DD1A19"/>
    <w:rsid w:val="00DD271D"/>
    <w:rsid w:val="00DD2FF3"/>
    <w:rsid w:val="00DD3B50"/>
    <w:rsid w:val="00DD4301"/>
    <w:rsid w:val="00DD475A"/>
    <w:rsid w:val="00DD4848"/>
    <w:rsid w:val="00DD4E64"/>
    <w:rsid w:val="00DD5B68"/>
    <w:rsid w:val="00DD5F5B"/>
    <w:rsid w:val="00DD664F"/>
    <w:rsid w:val="00DD710C"/>
    <w:rsid w:val="00DD79AE"/>
    <w:rsid w:val="00DD7B5F"/>
    <w:rsid w:val="00DE013B"/>
    <w:rsid w:val="00DE065E"/>
    <w:rsid w:val="00DE11C9"/>
    <w:rsid w:val="00DE18D5"/>
    <w:rsid w:val="00DE1945"/>
    <w:rsid w:val="00DE1AEE"/>
    <w:rsid w:val="00DE23F1"/>
    <w:rsid w:val="00DE2429"/>
    <w:rsid w:val="00DE6269"/>
    <w:rsid w:val="00DE626A"/>
    <w:rsid w:val="00DE6C16"/>
    <w:rsid w:val="00DE6E48"/>
    <w:rsid w:val="00DE74F8"/>
    <w:rsid w:val="00DE7688"/>
    <w:rsid w:val="00DE7D10"/>
    <w:rsid w:val="00DE7DF5"/>
    <w:rsid w:val="00DF0018"/>
    <w:rsid w:val="00DF05FD"/>
    <w:rsid w:val="00DF2127"/>
    <w:rsid w:val="00DF2A21"/>
    <w:rsid w:val="00DF35CC"/>
    <w:rsid w:val="00DF370D"/>
    <w:rsid w:val="00DF3CC5"/>
    <w:rsid w:val="00DF5E28"/>
    <w:rsid w:val="00DF73DC"/>
    <w:rsid w:val="00DF7490"/>
    <w:rsid w:val="00DF77B8"/>
    <w:rsid w:val="00DF7E8B"/>
    <w:rsid w:val="00E01465"/>
    <w:rsid w:val="00E01B12"/>
    <w:rsid w:val="00E02967"/>
    <w:rsid w:val="00E033F4"/>
    <w:rsid w:val="00E04687"/>
    <w:rsid w:val="00E04D92"/>
    <w:rsid w:val="00E05A7F"/>
    <w:rsid w:val="00E06144"/>
    <w:rsid w:val="00E06A33"/>
    <w:rsid w:val="00E11F80"/>
    <w:rsid w:val="00E128F6"/>
    <w:rsid w:val="00E134DB"/>
    <w:rsid w:val="00E1416C"/>
    <w:rsid w:val="00E14CB3"/>
    <w:rsid w:val="00E155C8"/>
    <w:rsid w:val="00E16145"/>
    <w:rsid w:val="00E164F2"/>
    <w:rsid w:val="00E16613"/>
    <w:rsid w:val="00E166D5"/>
    <w:rsid w:val="00E16FA3"/>
    <w:rsid w:val="00E17A5C"/>
    <w:rsid w:val="00E17BE7"/>
    <w:rsid w:val="00E20211"/>
    <w:rsid w:val="00E20405"/>
    <w:rsid w:val="00E222DA"/>
    <w:rsid w:val="00E2257A"/>
    <w:rsid w:val="00E22741"/>
    <w:rsid w:val="00E22BD2"/>
    <w:rsid w:val="00E240C8"/>
    <w:rsid w:val="00E241CD"/>
    <w:rsid w:val="00E24809"/>
    <w:rsid w:val="00E24A44"/>
    <w:rsid w:val="00E25193"/>
    <w:rsid w:val="00E256A5"/>
    <w:rsid w:val="00E25FF5"/>
    <w:rsid w:val="00E26929"/>
    <w:rsid w:val="00E26E52"/>
    <w:rsid w:val="00E26ED2"/>
    <w:rsid w:val="00E27814"/>
    <w:rsid w:val="00E27B48"/>
    <w:rsid w:val="00E303E5"/>
    <w:rsid w:val="00E30EAD"/>
    <w:rsid w:val="00E3301C"/>
    <w:rsid w:val="00E331DE"/>
    <w:rsid w:val="00E34084"/>
    <w:rsid w:val="00E342E8"/>
    <w:rsid w:val="00E345B9"/>
    <w:rsid w:val="00E34E4A"/>
    <w:rsid w:val="00E35162"/>
    <w:rsid w:val="00E35DBC"/>
    <w:rsid w:val="00E36A8D"/>
    <w:rsid w:val="00E36DF0"/>
    <w:rsid w:val="00E37222"/>
    <w:rsid w:val="00E41038"/>
    <w:rsid w:val="00E41A24"/>
    <w:rsid w:val="00E41B59"/>
    <w:rsid w:val="00E435CB"/>
    <w:rsid w:val="00E439E6"/>
    <w:rsid w:val="00E43F73"/>
    <w:rsid w:val="00E445E4"/>
    <w:rsid w:val="00E44C53"/>
    <w:rsid w:val="00E455BD"/>
    <w:rsid w:val="00E476AC"/>
    <w:rsid w:val="00E47999"/>
    <w:rsid w:val="00E50EAB"/>
    <w:rsid w:val="00E5108F"/>
    <w:rsid w:val="00E51224"/>
    <w:rsid w:val="00E51F0A"/>
    <w:rsid w:val="00E522FD"/>
    <w:rsid w:val="00E53AE0"/>
    <w:rsid w:val="00E54358"/>
    <w:rsid w:val="00E5490A"/>
    <w:rsid w:val="00E552DF"/>
    <w:rsid w:val="00E5531F"/>
    <w:rsid w:val="00E55C78"/>
    <w:rsid w:val="00E56256"/>
    <w:rsid w:val="00E56C47"/>
    <w:rsid w:val="00E572EA"/>
    <w:rsid w:val="00E57F82"/>
    <w:rsid w:val="00E605F0"/>
    <w:rsid w:val="00E60AE1"/>
    <w:rsid w:val="00E61A46"/>
    <w:rsid w:val="00E625BD"/>
    <w:rsid w:val="00E6288F"/>
    <w:rsid w:val="00E628AF"/>
    <w:rsid w:val="00E64193"/>
    <w:rsid w:val="00E65B61"/>
    <w:rsid w:val="00E6618F"/>
    <w:rsid w:val="00E67E60"/>
    <w:rsid w:val="00E707D3"/>
    <w:rsid w:val="00E71075"/>
    <w:rsid w:val="00E7198B"/>
    <w:rsid w:val="00E72063"/>
    <w:rsid w:val="00E720C6"/>
    <w:rsid w:val="00E722AD"/>
    <w:rsid w:val="00E7273D"/>
    <w:rsid w:val="00E73920"/>
    <w:rsid w:val="00E745E0"/>
    <w:rsid w:val="00E74C17"/>
    <w:rsid w:val="00E753AE"/>
    <w:rsid w:val="00E75BA0"/>
    <w:rsid w:val="00E75CF0"/>
    <w:rsid w:val="00E7653F"/>
    <w:rsid w:val="00E765BE"/>
    <w:rsid w:val="00E80020"/>
    <w:rsid w:val="00E81F59"/>
    <w:rsid w:val="00E824D2"/>
    <w:rsid w:val="00E83108"/>
    <w:rsid w:val="00E842FC"/>
    <w:rsid w:val="00E84825"/>
    <w:rsid w:val="00E84D5B"/>
    <w:rsid w:val="00E851EB"/>
    <w:rsid w:val="00E85253"/>
    <w:rsid w:val="00E85C4B"/>
    <w:rsid w:val="00E85D2E"/>
    <w:rsid w:val="00E85D87"/>
    <w:rsid w:val="00E87167"/>
    <w:rsid w:val="00E87CDD"/>
    <w:rsid w:val="00E90B57"/>
    <w:rsid w:val="00E90B6F"/>
    <w:rsid w:val="00E90DF4"/>
    <w:rsid w:val="00E92F4B"/>
    <w:rsid w:val="00E930DE"/>
    <w:rsid w:val="00E93254"/>
    <w:rsid w:val="00E9337C"/>
    <w:rsid w:val="00E9406E"/>
    <w:rsid w:val="00E943B5"/>
    <w:rsid w:val="00E94DB0"/>
    <w:rsid w:val="00E95368"/>
    <w:rsid w:val="00E95977"/>
    <w:rsid w:val="00E95B3A"/>
    <w:rsid w:val="00E9654E"/>
    <w:rsid w:val="00E96E2A"/>
    <w:rsid w:val="00E97DFA"/>
    <w:rsid w:val="00EA0572"/>
    <w:rsid w:val="00EA067C"/>
    <w:rsid w:val="00EA1210"/>
    <w:rsid w:val="00EA183C"/>
    <w:rsid w:val="00EA2250"/>
    <w:rsid w:val="00EA22F1"/>
    <w:rsid w:val="00EA2502"/>
    <w:rsid w:val="00EA3E88"/>
    <w:rsid w:val="00EA4791"/>
    <w:rsid w:val="00EA51A1"/>
    <w:rsid w:val="00EA637B"/>
    <w:rsid w:val="00EA6530"/>
    <w:rsid w:val="00EB097D"/>
    <w:rsid w:val="00EB0B96"/>
    <w:rsid w:val="00EB1387"/>
    <w:rsid w:val="00EB1D6C"/>
    <w:rsid w:val="00EB2811"/>
    <w:rsid w:val="00EB2BA9"/>
    <w:rsid w:val="00EB46D2"/>
    <w:rsid w:val="00EC035A"/>
    <w:rsid w:val="00EC216C"/>
    <w:rsid w:val="00EC297C"/>
    <w:rsid w:val="00EC34AA"/>
    <w:rsid w:val="00EC3C6E"/>
    <w:rsid w:val="00EC3DE7"/>
    <w:rsid w:val="00EC4F31"/>
    <w:rsid w:val="00EC5E66"/>
    <w:rsid w:val="00EC630B"/>
    <w:rsid w:val="00EC6A02"/>
    <w:rsid w:val="00ED03CE"/>
    <w:rsid w:val="00ED0A2E"/>
    <w:rsid w:val="00ED22D8"/>
    <w:rsid w:val="00ED230D"/>
    <w:rsid w:val="00ED3C63"/>
    <w:rsid w:val="00ED3F02"/>
    <w:rsid w:val="00ED527C"/>
    <w:rsid w:val="00ED5367"/>
    <w:rsid w:val="00ED5E5F"/>
    <w:rsid w:val="00ED677A"/>
    <w:rsid w:val="00ED697E"/>
    <w:rsid w:val="00ED77DB"/>
    <w:rsid w:val="00ED7F90"/>
    <w:rsid w:val="00EE0FE4"/>
    <w:rsid w:val="00EE10ED"/>
    <w:rsid w:val="00EE17DC"/>
    <w:rsid w:val="00EE1CAD"/>
    <w:rsid w:val="00EE238E"/>
    <w:rsid w:val="00EE267E"/>
    <w:rsid w:val="00EE26AF"/>
    <w:rsid w:val="00EE2B67"/>
    <w:rsid w:val="00EE485B"/>
    <w:rsid w:val="00EE4A46"/>
    <w:rsid w:val="00EE4A85"/>
    <w:rsid w:val="00EE559D"/>
    <w:rsid w:val="00EE59B2"/>
    <w:rsid w:val="00EE6882"/>
    <w:rsid w:val="00EE6951"/>
    <w:rsid w:val="00EE6BC6"/>
    <w:rsid w:val="00EE79C0"/>
    <w:rsid w:val="00EF260A"/>
    <w:rsid w:val="00EF32E3"/>
    <w:rsid w:val="00EF33B8"/>
    <w:rsid w:val="00EF3625"/>
    <w:rsid w:val="00EF38A4"/>
    <w:rsid w:val="00EF4674"/>
    <w:rsid w:val="00EF5824"/>
    <w:rsid w:val="00EF5F54"/>
    <w:rsid w:val="00EF627C"/>
    <w:rsid w:val="00F00701"/>
    <w:rsid w:val="00F0070D"/>
    <w:rsid w:val="00F00EFD"/>
    <w:rsid w:val="00F018E2"/>
    <w:rsid w:val="00F01B64"/>
    <w:rsid w:val="00F01C3A"/>
    <w:rsid w:val="00F01C4F"/>
    <w:rsid w:val="00F037D5"/>
    <w:rsid w:val="00F04A10"/>
    <w:rsid w:val="00F04D65"/>
    <w:rsid w:val="00F052B4"/>
    <w:rsid w:val="00F056AE"/>
    <w:rsid w:val="00F056AF"/>
    <w:rsid w:val="00F07A1A"/>
    <w:rsid w:val="00F10901"/>
    <w:rsid w:val="00F1297F"/>
    <w:rsid w:val="00F134F2"/>
    <w:rsid w:val="00F136CD"/>
    <w:rsid w:val="00F138C0"/>
    <w:rsid w:val="00F139A8"/>
    <w:rsid w:val="00F14476"/>
    <w:rsid w:val="00F14C36"/>
    <w:rsid w:val="00F14CB1"/>
    <w:rsid w:val="00F15048"/>
    <w:rsid w:val="00F150F1"/>
    <w:rsid w:val="00F150FC"/>
    <w:rsid w:val="00F15FA4"/>
    <w:rsid w:val="00F2056D"/>
    <w:rsid w:val="00F205B5"/>
    <w:rsid w:val="00F20BCF"/>
    <w:rsid w:val="00F20C44"/>
    <w:rsid w:val="00F21C41"/>
    <w:rsid w:val="00F220BE"/>
    <w:rsid w:val="00F223AF"/>
    <w:rsid w:val="00F22C07"/>
    <w:rsid w:val="00F2393E"/>
    <w:rsid w:val="00F23B8B"/>
    <w:rsid w:val="00F241BD"/>
    <w:rsid w:val="00F24F3C"/>
    <w:rsid w:val="00F2592A"/>
    <w:rsid w:val="00F261A6"/>
    <w:rsid w:val="00F268F4"/>
    <w:rsid w:val="00F27EB5"/>
    <w:rsid w:val="00F30060"/>
    <w:rsid w:val="00F300D9"/>
    <w:rsid w:val="00F305F3"/>
    <w:rsid w:val="00F30A55"/>
    <w:rsid w:val="00F31AB4"/>
    <w:rsid w:val="00F3264A"/>
    <w:rsid w:val="00F344DB"/>
    <w:rsid w:val="00F35410"/>
    <w:rsid w:val="00F35F34"/>
    <w:rsid w:val="00F36EBC"/>
    <w:rsid w:val="00F37027"/>
    <w:rsid w:val="00F3722C"/>
    <w:rsid w:val="00F374AD"/>
    <w:rsid w:val="00F374B0"/>
    <w:rsid w:val="00F37E3A"/>
    <w:rsid w:val="00F40F01"/>
    <w:rsid w:val="00F4127E"/>
    <w:rsid w:val="00F416A1"/>
    <w:rsid w:val="00F41EF0"/>
    <w:rsid w:val="00F425D3"/>
    <w:rsid w:val="00F42AB4"/>
    <w:rsid w:val="00F42D0E"/>
    <w:rsid w:val="00F43BC0"/>
    <w:rsid w:val="00F4410E"/>
    <w:rsid w:val="00F443CD"/>
    <w:rsid w:val="00F45176"/>
    <w:rsid w:val="00F458E0"/>
    <w:rsid w:val="00F45D96"/>
    <w:rsid w:val="00F4603E"/>
    <w:rsid w:val="00F50562"/>
    <w:rsid w:val="00F52705"/>
    <w:rsid w:val="00F54371"/>
    <w:rsid w:val="00F5449D"/>
    <w:rsid w:val="00F5519B"/>
    <w:rsid w:val="00F5580E"/>
    <w:rsid w:val="00F55D12"/>
    <w:rsid w:val="00F56B4E"/>
    <w:rsid w:val="00F57743"/>
    <w:rsid w:val="00F6117C"/>
    <w:rsid w:val="00F611E8"/>
    <w:rsid w:val="00F61344"/>
    <w:rsid w:val="00F61A9E"/>
    <w:rsid w:val="00F622A1"/>
    <w:rsid w:val="00F62B9C"/>
    <w:rsid w:val="00F63687"/>
    <w:rsid w:val="00F6458F"/>
    <w:rsid w:val="00F65292"/>
    <w:rsid w:val="00F652C4"/>
    <w:rsid w:val="00F65469"/>
    <w:rsid w:val="00F65725"/>
    <w:rsid w:val="00F658C1"/>
    <w:rsid w:val="00F65A95"/>
    <w:rsid w:val="00F65DB2"/>
    <w:rsid w:val="00F65E8C"/>
    <w:rsid w:val="00F66F4A"/>
    <w:rsid w:val="00F70304"/>
    <w:rsid w:val="00F70548"/>
    <w:rsid w:val="00F70EA8"/>
    <w:rsid w:val="00F72A3D"/>
    <w:rsid w:val="00F72A7C"/>
    <w:rsid w:val="00F72C12"/>
    <w:rsid w:val="00F74AAC"/>
    <w:rsid w:val="00F74E44"/>
    <w:rsid w:val="00F74E76"/>
    <w:rsid w:val="00F74FA2"/>
    <w:rsid w:val="00F75200"/>
    <w:rsid w:val="00F754C3"/>
    <w:rsid w:val="00F75D81"/>
    <w:rsid w:val="00F771FD"/>
    <w:rsid w:val="00F77332"/>
    <w:rsid w:val="00F7783F"/>
    <w:rsid w:val="00F77CA9"/>
    <w:rsid w:val="00F80623"/>
    <w:rsid w:val="00F80D41"/>
    <w:rsid w:val="00F8286B"/>
    <w:rsid w:val="00F82A3A"/>
    <w:rsid w:val="00F82AC2"/>
    <w:rsid w:val="00F83291"/>
    <w:rsid w:val="00F8378A"/>
    <w:rsid w:val="00F860B9"/>
    <w:rsid w:val="00F8626D"/>
    <w:rsid w:val="00F8660B"/>
    <w:rsid w:val="00F86CD3"/>
    <w:rsid w:val="00F87C25"/>
    <w:rsid w:val="00F90E18"/>
    <w:rsid w:val="00F9174B"/>
    <w:rsid w:val="00F91B2E"/>
    <w:rsid w:val="00F92236"/>
    <w:rsid w:val="00F9316E"/>
    <w:rsid w:val="00F93954"/>
    <w:rsid w:val="00F960D8"/>
    <w:rsid w:val="00F97AA7"/>
    <w:rsid w:val="00FA034C"/>
    <w:rsid w:val="00FA08DD"/>
    <w:rsid w:val="00FA1905"/>
    <w:rsid w:val="00FA1B68"/>
    <w:rsid w:val="00FA2F45"/>
    <w:rsid w:val="00FA2F81"/>
    <w:rsid w:val="00FA4403"/>
    <w:rsid w:val="00FA462F"/>
    <w:rsid w:val="00FA4A02"/>
    <w:rsid w:val="00FA5246"/>
    <w:rsid w:val="00FA58D5"/>
    <w:rsid w:val="00FA64D6"/>
    <w:rsid w:val="00FA6966"/>
    <w:rsid w:val="00FA76AC"/>
    <w:rsid w:val="00FB2AA0"/>
    <w:rsid w:val="00FB3C45"/>
    <w:rsid w:val="00FB441F"/>
    <w:rsid w:val="00FB4DA4"/>
    <w:rsid w:val="00FB5094"/>
    <w:rsid w:val="00FB567E"/>
    <w:rsid w:val="00FB734A"/>
    <w:rsid w:val="00FB7392"/>
    <w:rsid w:val="00FC0031"/>
    <w:rsid w:val="00FC0034"/>
    <w:rsid w:val="00FC085B"/>
    <w:rsid w:val="00FC1173"/>
    <w:rsid w:val="00FC1343"/>
    <w:rsid w:val="00FC27B7"/>
    <w:rsid w:val="00FC3619"/>
    <w:rsid w:val="00FC4BE0"/>
    <w:rsid w:val="00FC55E3"/>
    <w:rsid w:val="00FC5638"/>
    <w:rsid w:val="00FC5928"/>
    <w:rsid w:val="00FC6B4E"/>
    <w:rsid w:val="00FC6C45"/>
    <w:rsid w:val="00FC6D11"/>
    <w:rsid w:val="00FD0213"/>
    <w:rsid w:val="00FD1F40"/>
    <w:rsid w:val="00FD273E"/>
    <w:rsid w:val="00FD28BA"/>
    <w:rsid w:val="00FD3F65"/>
    <w:rsid w:val="00FD47F7"/>
    <w:rsid w:val="00FD524D"/>
    <w:rsid w:val="00FD52D7"/>
    <w:rsid w:val="00FD5476"/>
    <w:rsid w:val="00FD5564"/>
    <w:rsid w:val="00FD5865"/>
    <w:rsid w:val="00FD6139"/>
    <w:rsid w:val="00FD6436"/>
    <w:rsid w:val="00FD721E"/>
    <w:rsid w:val="00FD7980"/>
    <w:rsid w:val="00FE054E"/>
    <w:rsid w:val="00FE06CB"/>
    <w:rsid w:val="00FE1FE7"/>
    <w:rsid w:val="00FE21C9"/>
    <w:rsid w:val="00FE29BE"/>
    <w:rsid w:val="00FE3536"/>
    <w:rsid w:val="00FE3C39"/>
    <w:rsid w:val="00FE53F6"/>
    <w:rsid w:val="00FE5543"/>
    <w:rsid w:val="00FE6259"/>
    <w:rsid w:val="00FE6879"/>
    <w:rsid w:val="00FE69DC"/>
    <w:rsid w:val="00FF30E4"/>
    <w:rsid w:val="00FF3514"/>
    <w:rsid w:val="00FF415A"/>
    <w:rsid w:val="00FF4328"/>
    <w:rsid w:val="00FF45D0"/>
    <w:rsid w:val="00FF4762"/>
    <w:rsid w:val="00FF476C"/>
    <w:rsid w:val="00FF4BFB"/>
    <w:rsid w:val="00FF4FC2"/>
    <w:rsid w:val="00FF510F"/>
    <w:rsid w:val="00FF5704"/>
    <w:rsid w:val="00FF70B3"/>
    <w:rsid w:val="00FF77A4"/>
    <w:rsid w:val="00FF7BE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69FF"/>
    <w:rPr>
      <w:sz w:val="24"/>
      <w:szCs w:val="24"/>
    </w:rPr>
  </w:style>
  <w:style w:type="paragraph" w:styleId="Cmsor1">
    <w:name w:val="heading 1"/>
    <w:basedOn w:val="Norml"/>
    <w:next w:val="Norml"/>
    <w:link w:val="Cmsor1Char"/>
    <w:qFormat/>
    <w:rsid w:val="009969FF"/>
    <w:pPr>
      <w:keepNext/>
      <w:jc w:val="center"/>
      <w:outlineLvl w:val="0"/>
    </w:pPr>
    <w:rPr>
      <w:b/>
      <w:bCs/>
      <w:smallCaps/>
      <w:sz w:val="16"/>
    </w:rPr>
  </w:style>
  <w:style w:type="paragraph" w:styleId="Cmsor2">
    <w:name w:val="heading 2"/>
    <w:basedOn w:val="Norml"/>
    <w:next w:val="Norml"/>
    <w:qFormat/>
    <w:rsid w:val="00BE77BA"/>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9969FF"/>
    <w:pPr>
      <w:keepNext/>
      <w:jc w:val="both"/>
      <w:outlineLvl w:val="2"/>
    </w:pPr>
    <w:rPr>
      <w:b/>
      <w:bCs/>
      <w:sz w:val="26"/>
    </w:rPr>
  </w:style>
  <w:style w:type="paragraph" w:styleId="Cmsor4">
    <w:name w:val="heading 4"/>
    <w:basedOn w:val="Norml"/>
    <w:next w:val="Norml"/>
    <w:qFormat/>
    <w:rsid w:val="009969FF"/>
    <w:pPr>
      <w:keepNext/>
      <w:numPr>
        <w:numId w:val="2"/>
      </w:numPr>
      <w:jc w:val="both"/>
      <w:outlineLvl w:val="3"/>
    </w:pPr>
    <w:rPr>
      <w:b/>
      <w:bCs/>
      <w:sz w:val="26"/>
    </w:rPr>
  </w:style>
  <w:style w:type="paragraph" w:styleId="Cmsor5">
    <w:name w:val="heading 5"/>
    <w:basedOn w:val="Norml"/>
    <w:next w:val="Norml"/>
    <w:qFormat/>
    <w:rsid w:val="00897035"/>
    <w:pPr>
      <w:spacing w:before="240" w:after="60"/>
      <w:outlineLvl w:val="4"/>
    </w:pPr>
    <w:rPr>
      <w:b/>
      <w:bCs/>
      <w:i/>
      <w:iCs/>
      <w:sz w:val="26"/>
      <w:szCs w:val="26"/>
    </w:rPr>
  </w:style>
  <w:style w:type="paragraph" w:styleId="Cmsor6">
    <w:name w:val="heading 6"/>
    <w:basedOn w:val="Norml"/>
    <w:next w:val="Norml"/>
    <w:link w:val="Cmsor6Char"/>
    <w:semiHidden/>
    <w:unhideWhenUsed/>
    <w:qFormat/>
    <w:rsid w:val="0048159B"/>
    <w:pPr>
      <w:spacing w:before="240" w:after="60"/>
      <w:outlineLvl w:val="5"/>
    </w:pPr>
    <w:rPr>
      <w:rFonts w:ascii="Calibri" w:hAnsi="Calibri"/>
      <w:b/>
      <w:bCs/>
      <w:sz w:val="22"/>
      <w:szCs w:val="22"/>
    </w:rPr>
  </w:style>
  <w:style w:type="paragraph" w:styleId="Cmsor7">
    <w:name w:val="heading 7"/>
    <w:basedOn w:val="Norml"/>
    <w:next w:val="Norml"/>
    <w:qFormat/>
    <w:rsid w:val="009969FF"/>
    <w:pPr>
      <w:keepNext/>
      <w:jc w:val="center"/>
      <w:outlineLvl w:val="6"/>
    </w:pPr>
    <w:rPr>
      <w:b/>
      <w:smallCaps/>
      <w:spacing w:val="40"/>
      <w:sz w:val="26"/>
    </w:rPr>
  </w:style>
  <w:style w:type="paragraph" w:styleId="Cmsor8">
    <w:name w:val="heading 8"/>
    <w:basedOn w:val="Norml"/>
    <w:next w:val="Norml"/>
    <w:qFormat/>
    <w:rsid w:val="009969FF"/>
    <w:pPr>
      <w:keepNext/>
      <w:jc w:val="both"/>
      <w:outlineLvl w:val="7"/>
    </w:pPr>
    <w:rPr>
      <w:b/>
      <w:bCs/>
      <w:smallCaps/>
    </w:rPr>
  </w:style>
  <w:style w:type="paragraph" w:styleId="Cmsor9">
    <w:name w:val="heading 9"/>
    <w:basedOn w:val="Norml"/>
    <w:next w:val="Norml"/>
    <w:qFormat/>
    <w:rsid w:val="009969FF"/>
    <w:pPr>
      <w:keepNext/>
      <w:jc w:val="center"/>
      <w:outlineLvl w:val="8"/>
    </w:pPr>
    <w:rPr>
      <w:b/>
      <w:bCs/>
      <w:smallCaps/>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9969FF"/>
    <w:pPr>
      <w:tabs>
        <w:tab w:val="center" w:pos="4536"/>
        <w:tab w:val="right" w:pos="9072"/>
      </w:tabs>
    </w:pPr>
  </w:style>
  <w:style w:type="character" w:styleId="Oldalszm">
    <w:name w:val="page number"/>
    <w:basedOn w:val="Bekezdsalapbettpusa"/>
    <w:rsid w:val="009969FF"/>
  </w:style>
  <w:style w:type="paragraph" w:styleId="Szvegtrzs">
    <w:name w:val="Body Text"/>
    <w:basedOn w:val="Norml"/>
    <w:link w:val="SzvegtrzsChar"/>
    <w:rsid w:val="009969FF"/>
    <w:pPr>
      <w:jc w:val="both"/>
    </w:pPr>
    <w:rPr>
      <w:sz w:val="26"/>
    </w:rPr>
  </w:style>
  <w:style w:type="paragraph" w:styleId="Szvegtrzsbehzssal">
    <w:name w:val="Body Text Indent"/>
    <w:basedOn w:val="Norml"/>
    <w:rsid w:val="009969FF"/>
    <w:pPr>
      <w:ind w:left="426" w:hanging="426"/>
      <w:jc w:val="both"/>
    </w:pPr>
    <w:rPr>
      <w:szCs w:val="20"/>
    </w:rPr>
  </w:style>
  <w:style w:type="paragraph" w:styleId="Szvegtrzs2">
    <w:name w:val="Body Text 2"/>
    <w:basedOn w:val="Norml"/>
    <w:rsid w:val="009969FF"/>
    <w:pPr>
      <w:jc w:val="both"/>
    </w:pPr>
  </w:style>
  <w:style w:type="paragraph" w:styleId="llb">
    <w:name w:val="footer"/>
    <w:basedOn w:val="Norml"/>
    <w:rsid w:val="009969FF"/>
    <w:pPr>
      <w:tabs>
        <w:tab w:val="center" w:pos="4536"/>
        <w:tab w:val="right" w:pos="9072"/>
      </w:tabs>
    </w:pPr>
  </w:style>
  <w:style w:type="paragraph" w:styleId="Szvegtrzsbehzssal3">
    <w:name w:val="Body Text Indent 3"/>
    <w:basedOn w:val="Norml"/>
    <w:rsid w:val="009969FF"/>
    <w:pPr>
      <w:ind w:left="284" w:hanging="284"/>
      <w:jc w:val="both"/>
    </w:pPr>
    <w:rPr>
      <w:sz w:val="26"/>
    </w:rPr>
  </w:style>
  <w:style w:type="paragraph" w:styleId="Jegyzetszveg">
    <w:name w:val="annotation text"/>
    <w:basedOn w:val="Norml"/>
    <w:semiHidden/>
    <w:rsid w:val="009969FF"/>
    <w:rPr>
      <w:sz w:val="20"/>
      <w:szCs w:val="20"/>
    </w:rPr>
  </w:style>
  <w:style w:type="character" w:customStyle="1" w:styleId="Cmsor1Char">
    <w:name w:val="Címsor 1 Char"/>
    <w:link w:val="Cmsor1"/>
    <w:rsid w:val="00AD3B6E"/>
    <w:rPr>
      <w:b/>
      <w:bCs/>
      <w:smallCaps/>
      <w:sz w:val="16"/>
      <w:szCs w:val="24"/>
      <w:lang w:val="hu-HU" w:eastAsia="hu-HU" w:bidi="ar-SA"/>
    </w:rPr>
  </w:style>
  <w:style w:type="table" w:styleId="Rcsostblzat">
    <w:name w:val="Table Grid"/>
    <w:basedOn w:val="Normltblzat"/>
    <w:uiPriority w:val="59"/>
    <w:rsid w:val="00E50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D649EB"/>
    <w:pPr>
      <w:spacing w:before="100" w:beforeAutospacing="1" w:after="100" w:afterAutospacing="1"/>
    </w:pPr>
    <w:rPr>
      <w:sz w:val="17"/>
      <w:szCs w:val="17"/>
    </w:rPr>
  </w:style>
  <w:style w:type="character" w:styleId="Kiemels2">
    <w:name w:val="Strong"/>
    <w:qFormat/>
    <w:rsid w:val="00D649EB"/>
    <w:rPr>
      <w:b/>
      <w:bCs/>
    </w:rPr>
  </w:style>
  <w:style w:type="paragraph" w:customStyle="1" w:styleId="CharCharCharChar">
    <w:name w:val="Char Char Char Char"/>
    <w:basedOn w:val="Norml"/>
    <w:rsid w:val="00D649EB"/>
    <w:pPr>
      <w:widowControl w:val="0"/>
      <w:adjustRightInd w:val="0"/>
      <w:spacing w:after="160" w:line="240" w:lineRule="exact"/>
      <w:textAlignment w:val="baseline"/>
    </w:pPr>
    <w:rPr>
      <w:rFonts w:ascii="Verdana" w:hAnsi="Verdana"/>
      <w:sz w:val="20"/>
      <w:szCs w:val="20"/>
      <w:lang w:val="en-US" w:eastAsia="en-US"/>
    </w:rPr>
  </w:style>
  <w:style w:type="paragraph" w:customStyle="1" w:styleId="Char1CharCharChar">
    <w:name w:val="Char1 Char Char Char"/>
    <w:basedOn w:val="Norml"/>
    <w:rsid w:val="007E5C87"/>
    <w:pPr>
      <w:spacing w:after="160" w:line="240" w:lineRule="exact"/>
    </w:pPr>
    <w:rPr>
      <w:rFonts w:ascii="Verdana" w:hAnsi="Verdana"/>
      <w:sz w:val="20"/>
      <w:szCs w:val="20"/>
      <w:lang w:val="en-US" w:eastAsia="en-US"/>
    </w:rPr>
  </w:style>
  <w:style w:type="paragraph" w:styleId="Buborkszveg">
    <w:name w:val="Balloon Text"/>
    <w:basedOn w:val="Norml"/>
    <w:semiHidden/>
    <w:rsid w:val="003660FA"/>
    <w:rPr>
      <w:rFonts w:ascii="Tahoma" w:hAnsi="Tahoma" w:cs="Tahoma"/>
      <w:sz w:val="16"/>
      <w:szCs w:val="16"/>
    </w:rPr>
  </w:style>
  <w:style w:type="paragraph" w:styleId="Cm">
    <w:name w:val="Title"/>
    <w:basedOn w:val="Norml"/>
    <w:link w:val="CmChar"/>
    <w:qFormat/>
    <w:rsid w:val="00E44C53"/>
    <w:pPr>
      <w:jc w:val="center"/>
    </w:pPr>
    <w:rPr>
      <w:b/>
      <w:bCs/>
      <w:sz w:val="28"/>
    </w:rPr>
  </w:style>
  <w:style w:type="paragraph" w:styleId="Alcm">
    <w:name w:val="Subtitle"/>
    <w:basedOn w:val="Norml"/>
    <w:qFormat/>
    <w:rsid w:val="00E44C53"/>
    <w:pPr>
      <w:jc w:val="center"/>
    </w:pPr>
    <w:rPr>
      <w:b/>
      <w:bCs/>
      <w:sz w:val="32"/>
    </w:rPr>
  </w:style>
  <w:style w:type="paragraph" w:customStyle="1" w:styleId="szveg">
    <w:name w:val="szöveg"/>
    <w:rsid w:val="00E44C53"/>
    <w:pPr>
      <w:spacing w:before="60" w:after="60"/>
      <w:jc w:val="both"/>
    </w:pPr>
    <w:rPr>
      <w:rFonts w:ascii="Switzerland" w:hAnsi="Switzerland"/>
      <w:sz w:val="24"/>
    </w:rPr>
  </w:style>
  <w:style w:type="paragraph" w:customStyle="1" w:styleId="felsorols1">
    <w:name w:val="felsorolás 1"/>
    <w:basedOn w:val="Norml"/>
    <w:rsid w:val="00E44C53"/>
    <w:pPr>
      <w:numPr>
        <w:numId w:val="8"/>
      </w:numPr>
    </w:pPr>
    <w:rPr>
      <w:rFonts w:ascii="Switzerland" w:hAnsi="Switzerland"/>
      <w:szCs w:val="20"/>
    </w:rPr>
  </w:style>
  <w:style w:type="paragraph" w:customStyle="1" w:styleId="Char1">
    <w:name w:val="Char1"/>
    <w:basedOn w:val="Norml"/>
    <w:rsid w:val="0019707E"/>
    <w:pPr>
      <w:widowControl w:val="0"/>
      <w:adjustRightInd w:val="0"/>
      <w:spacing w:after="160" w:line="240" w:lineRule="exact"/>
      <w:textAlignment w:val="baseline"/>
    </w:pPr>
    <w:rPr>
      <w:rFonts w:ascii="Verdana" w:hAnsi="Verdana"/>
      <w:sz w:val="20"/>
      <w:szCs w:val="20"/>
      <w:lang w:val="en-US" w:eastAsia="en-US"/>
    </w:rPr>
  </w:style>
  <w:style w:type="paragraph" w:customStyle="1" w:styleId="CharCharCharChar0">
    <w:name w:val="Char Char Char Char"/>
    <w:basedOn w:val="Norml"/>
    <w:rsid w:val="00375A1C"/>
    <w:pPr>
      <w:spacing w:after="160" w:line="240" w:lineRule="exact"/>
    </w:pPr>
    <w:rPr>
      <w:rFonts w:ascii="Verdana" w:hAnsi="Verdana"/>
      <w:sz w:val="20"/>
      <w:szCs w:val="20"/>
      <w:lang w:val="en-US" w:eastAsia="en-US"/>
    </w:rPr>
  </w:style>
  <w:style w:type="paragraph" w:customStyle="1" w:styleId="Char">
    <w:name w:val="Char"/>
    <w:basedOn w:val="Norml"/>
    <w:rsid w:val="00635B53"/>
    <w:pPr>
      <w:widowControl w:val="0"/>
      <w:adjustRightInd w:val="0"/>
      <w:spacing w:after="160" w:line="240" w:lineRule="exact"/>
      <w:textAlignment w:val="baseline"/>
    </w:pPr>
    <w:rPr>
      <w:rFonts w:ascii="Verdana" w:hAnsi="Verdana"/>
      <w:sz w:val="20"/>
      <w:szCs w:val="20"/>
      <w:lang w:val="en-US" w:eastAsia="en-US"/>
    </w:rPr>
  </w:style>
  <w:style w:type="paragraph" w:styleId="Csakszveg">
    <w:name w:val="Plain Text"/>
    <w:basedOn w:val="Norml"/>
    <w:link w:val="CsakszvegChar"/>
    <w:uiPriority w:val="99"/>
    <w:rsid w:val="00BE77BA"/>
    <w:pPr>
      <w:spacing w:before="100" w:beforeAutospacing="1" w:after="100" w:afterAutospacing="1"/>
    </w:pPr>
  </w:style>
  <w:style w:type="character" w:customStyle="1" w:styleId="apple-style-span">
    <w:name w:val="apple-style-span"/>
    <w:rsid w:val="009C463D"/>
    <w:rPr>
      <w:rFonts w:cs="Times New Roman"/>
    </w:rPr>
  </w:style>
  <w:style w:type="paragraph" w:customStyle="1" w:styleId="Default">
    <w:name w:val="Default"/>
    <w:rsid w:val="009D25B4"/>
    <w:pPr>
      <w:autoSpaceDE w:val="0"/>
      <w:autoSpaceDN w:val="0"/>
      <w:adjustRightInd w:val="0"/>
    </w:pPr>
    <w:rPr>
      <w:rFonts w:ascii="Garamond" w:hAnsi="Garamond" w:cs="Garamond"/>
      <w:color w:val="000000"/>
      <w:sz w:val="24"/>
      <w:szCs w:val="24"/>
    </w:rPr>
  </w:style>
  <w:style w:type="character" w:customStyle="1" w:styleId="Cmsor3Char">
    <w:name w:val="Címsor 3 Char"/>
    <w:link w:val="Cmsor3"/>
    <w:rsid w:val="002F4213"/>
    <w:rPr>
      <w:b/>
      <w:bCs/>
      <w:sz w:val="26"/>
      <w:szCs w:val="24"/>
      <w:lang w:val="hu-HU" w:eastAsia="hu-HU" w:bidi="ar-SA"/>
    </w:rPr>
  </w:style>
  <w:style w:type="character" w:customStyle="1" w:styleId="SzvegtrzsChar">
    <w:name w:val="Szövegtörzs Char"/>
    <w:link w:val="Szvegtrzs"/>
    <w:rsid w:val="005158D7"/>
    <w:rPr>
      <w:sz w:val="26"/>
      <w:szCs w:val="24"/>
      <w:lang w:val="hu-HU" w:eastAsia="hu-HU" w:bidi="ar-SA"/>
    </w:rPr>
  </w:style>
  <w:style w:type="character" w:customStyle="1" w:styleId="Szvegtrzs20">
    <w:name w:val="Szövegtörzs (2)_"/>
    <w:link w:val="Szvegtrzs21"/>
    <w:rsid w:val="005158D7"/>
    <w:rPr>
      <w:sz w:val="17"/>
      <w:szCs w:val="17"/>
      <w:lang w:bidi="ar-SA"/>
    </w:rPr>
  </w:style>
  <w:style w:type="character" w:customStyle="1" w:styleId="Szvegtrzs4">
    <w:name w:val="Szövegtörzs (4)_"/>
    <w:link w:val="Szvegtrzs40"/>
    <w:rsid w:val="005158D7"/>
    <w:rPr>
      <w:i/>
      <w:iCs/>
      <w:sz w:val="23"/>
      <w:szCs w:val="23"/>
      <w:lang w:bidi="ar-SA"/>
    </w:rPr>
  </w:style>
  <w:style w:type="character" w:customStyle="1" w:styleId="SzvegtrzsDlt">
    <w:name w:val="Szövegtörzs + Dőlt"/>
    <w:aliases w:val="Térköz 0 pt"/>
    <w:rsid w:val="005158D7"/>
    <w:rPr>
      <w:i/>
      <w:iCs/>
      <w:spacing w:val="0"/>
      <w:sz w:val="23"/>
      <w:szCs w:val="23"/>
      <w:lang w:val="hu-HU" w:eastAsia="hu-HU" w:bidi="ar-SA"/>
    </w:rPr>
  </w:style>
  <w:style w:type="paragraph" w:customStyle="1" w:styleId="Szvegtrzs21">
    <w:name w:val="Szövegtörzs (2)"/>
    <w:basedOn w:val="Norml"/>
    <w:link w:val="Szvegtrzs20"/>
    <w:rsid w:val="005158D7"/>
    <w:pPr>
      <w:widowControl w:val="0"/>
      <w:shd w:val="clear" w:color="auto" w:fill="FFFFFF"/>
      <w:spacing w:after="60" w:line="240" w:lineRule="atLeast"/>
      <w:jc w:val="center"/>
    </w:pPr>
    <w:rPr>
      <w:sz w:val="17"/>
      <w:szCs w:val="17"/>
    </w:rPr>
  </w:style>
  <w:style w:type="paragraph" w:customStyle="1" w:styleId="Szvegtrzs40">
    <w:name w:val="Szövegtörzs (4)"/>
    <w:basedOn w:val="Norml"/>
    <w:link w:val="Szvegtrzs4"/>
    <w:rsid w:val="005158D7"/>
    <w:pPr>
      <w:widowControl w:val="0"/>
      <w:shd w:val="clear" w:color="auto" w:fill="FFFFFF"/>
      <w:spacing w:before="240" w:after="360" w:line="240" w:lineRule="atLeast"/>
      <w:jc w:val="both"/>
    </w:pPr>
    <w:rPr>
      <w:i/>
      <w:iCs/>
      <w:sz w:val="23"/>
      <w:szCs w:val="23"/>
    </w:rPr>
  </w:style>
  <w:style w:type="character" w:styleId="Hiperhivatkozs">
    <w:name w:val="Hyperlink"/>
    <w:semiHidden/>
    <w:unhideWhenUsed/>
    <w:rsid w:val="00E707D3"/>
    <w:rPr>
      <w:color w:val="0000FF"/>
      <w:u w:val="single"/>
    </w:rPr>
  </w:style>
  <w:style w:type="paragraph" w:styleId="Listaszerbekezds">
    <w:name w:val="List Paragraph"/>
    <w:basedOn w:val="Norml"/>
    <w:uiPriority w:val="34"/>
    <w:qFormat/>
    <w:rsid w:val="00EF5824"/>
    <w:pPr>
      <w:spacing w:after="200" w:line="276" w:lineRule="auto"/>
      <w:ind w:left="720"/>
      <w:contextualSpacing/>
    </w:pPr>
    <w:rPr>
      <w:rFonts w:ascii="Calibri" w:eastAsia="Calibri" w:hAnsi="Calibri"/>
      <w:sz w:val="22"/>
      <w:szCs w:val="22"/>
      <w:lang w:eastAsia="en-US"/>
    </w:rPr>
  </w:style>
  <w:style w:type="character" w:customStyle="1" w:styleId="Szvegtrzs3">
    <w:name w:val="Szövegtörzs (3)_"/>
    <w:link w:val="Szvegtrzs30"/>
    <w:rsid w:val="00E01B12"/>
    <w:rPr>
      <w:spacing w:val="4"/>
      <w:sz w:val="23"/>
      <w:szCs w:val="23"/>
      <w:lang w:bidi="ar-SA"/>
    </w:rPr>
  </w:style>
  <w:style w:type="paragraph" w:customStyle="1" w:styleId="Szvegtrzs30">
    <w:name w:val="Szövegtörzs (3)"/>
    <w:basedOn w:val="Norml"/>
    <w:link w:val="Szvegtrzs3"/>
    <w:rsid w:val="00E01B12"/>
    <w:pPr>
      <w:widowControl w:val="0"/>
      <w:shd w:val="clear" w:color="auto" w:fill="FFFFFF"/>
      <w:spacing w:before="240" w:after="540" w:line="295" w:lineRule="exact"/>
      <w:jc w:val="both"/>
    </w:pPr>
    <w:rPr>
      <w:spacing w:val="4"/>
      <w:sz w:val="23"/>
      <w:szCs w:val="23"/>
    </w:rPr>
  </w:style>
  <w:style w:type="paragraph" w:customStyle="1" w:styleId="Norml1">
    <w:name w:val="Normál1"/>
    <w:rsid w:val="00EE26AF"/>
    <w:pPr>
      <w:widowControl w:val="0"/>
      <w:contextualSpacing/>
    </w:pPr>
    <w:rPr>
      <w:color w:val="000000"/>
      <w:sz w:val="24"/>
      <w:szCs w:val="22"/>
    </w:rPr>
  </w:style>
  <w:style w:type="paragraph" w:customStyle="1" w:styleId="style27">
    <w:name w:val="style27"/>
    <w:basedOn w:val="Norml"/>
    <w:rsid w:val="00395313"/>
    <w:pPr>
      <w:spacing w:before="100" w:beforeAutospacing="1" w:after="100" w:afterAutospacing="1"/>
    </w:pPr>
  </w:style>
  <w:style w:type="character" w:customStyle="1" w:styleId="CmChar">
    <w:name w:val="Cím Char"/>
    <w:link w:val="Cm"/>
    <w:rsid w:val="00942F1A"/>
    <w:rPr>
      <w:b/>
      <w:bCs/>
      <w:sz w:val="28"/>
      <w:szCs w:val="24"/>
      <w:lang w:val="hu-HU" w:eastAsia="hu-HU" w:bidi="ar-SA"/>
    </w:rPr>
  </w:style>
  <w:style w:type="character" w:styleId="Kiemels">
    <w:name w:val="Emphasis"/>
    <w:qFormat/>
    <w:rsid w:val="00942F1A"/>
    <w:rPr>
      <w:i/>
      <w:iCs/>
    </w:rPr>
  </w:style>
  <w:style w:type="character" w:customStyle="1" w:styleId="5yl5">
    <w:name w:val="_5yl5"/>
    <w:basedOn w:val="Bekezdsalapbettpusa"/>
    <w:rsid w:val="00942F1A"/>
  </w:style>
  <w:style w:type="paragraph" w:customStyle="1" w:styleId="Listaszerbekezds1">
    <w:name w:val="Listaszerű bekezdés1"/>
    <w:basedOn w:val="Norml"/>
    <w:rsid w:val="004D03BC"/>
    <w:pPr>
      <w:ind w:left="720"/>
      <w:contextualSpacing/>
    </w:pPr>
    <w:rPr>
      <w:rFonts w:eastAsia="Calibri"/>
    </w:rPr>
  </w:style>
  <w:style w:type="character" w:customStyle="1" w:styleId="para">
    <w:name w:val="para"/>
    <w:basedOn w:val="Bekezdsalapbettpusa"/>
    <w:rsid w:val="00A476D2"/>
  </w:style>
  <w:style w:type="character" w:customStyle="1" w:styleId="Szvegtrzs2Trkz2pt">
    <w:name w:val="Szövegtörzs (2) + Térköz 2 pt"/>
    <w:rsid w:val="00174B1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styleId="Nincstrkz">
    <w:name w:val="No Spacing"/>
    <w:uiPriority w:val="1"/>
    <w:qFormat/>
    <w:rsid w:val="009C6656"/>
    <w:rPr>
      <w:rFonts w:ascii="Calibri" w:eastAsia="Calibri" w:hAnsi="Calibri"/>
      <w:sz w:val="22"/>
      <w:szCs w:val="22"/>
      <w:lang w:eastAsia="en-US"/>
    </w:rPr>
  </w:style>
  <w:style w:type="paragraph" w:customStyle="1" w:styleId="Norml10">
    <w:name w:val="Normál1"/>
    <w:rsid w:val="004E3FEB"/>
    <w:pPr>
      <w:widowControl w:val="0"/>
      <w:contextualSpacing/>
    </w:pPr>
    <w:rPr>
      <w:color w:val="000000"/>
      <w:sz w:val="24"/>
      <w:szCs w:val="22"/>
    </w:rPr>
  </w:style>
  <w:style w:type="character" w:customStyle="1" w:styleId="Cmsor6Char">
    <w:name w:val="Címsor 6 Char"/>
    <w:link w:val="Cmsor6"/>
    <w:semiHidden/>
    <w:rsid w:val="0048159B"/>
    <w:rPr>
      <w:rFonts w:ascii="Calibri" w:eastAsia="Times New Roman" w:hAnsi="Calibri" w:cs="Times New Roman"/>
      <w:b/>
      <w:bCs/>
      <w:sz w:val="22"/>
      <w:szCs w:val="22"/>
    </w:rPr>
  </w:style>
  <w:style w:type="paragraph" w:customStyle="1" w:styleId="Standard">
    <w:name w:val="Standard"/>
    <w:rsid w:val="00A11A48"/>
    <w:pPr>
      <w:suppressAutoHyphens/>
      <w:autoSpaceDN w:val="0"/>
      <w:textAlignment w:val="baseline"/>
    </w:pPr>
    <w:rPr>
      <w:kern w:val="3"/>
      <w:sz w:val="26"/>
      <w:lang w:eastAsia="zh-CN"/>
    </w:rPr>
  </w:style>
  <w:style w:type="paragraph" w:customStyle="1" w:styleId="normal">
    <w:name w:val="normal"/>
    <w:rsid w:val="00892221"/>
    <w:pPr>
      <w:widowControl w:val="0"/>
      <w:contextualSpacing/>
    </w:pPr>
    <w:rPr>
      <w:color w:val="000000"/>
      <w:sz w:val="24"/>
      <w:szCs w:val="22"/>
    </w:rPr>
  </w:style>
  <w:style w:type="character" w:customStyle="1" w:styleId="CsakszvegChar">
    <w:name w:val="Csak szöveg Char"/>
    <w:basedOn w:val="Bekezdsalapbettpusa"/>
    <w:link w:val="Csakszveg"/>
    <w:uiPriority w:val="99"/>
    <w:rsid w:val="00C27CD9"/>
    <w:rPr>
      <w:sz w:val="24"/>
      <w:szCs w:val="24"/>
    </w:rPr>
  </w:style>
</w:styles>
</file>

<file path=word/webSettings.xml><?xml version="1.0" encoding="utf-8"?>
<w:webSettings xmlns:r="http://schemas.openxmlformats.org/officeDocument/2006/relationships" xmlns:w="http://schemas.openxmlformats.org/wordprocessingml/2006/main">
  <w:divs>
    <w:div w:id="6372580">
      <w:bodyDiv w:val="1"/>
      <w:marLeft w:val="0"/>
      <w:marRight w:val="0"/>
      <w:marTop w:val="0"/>
      <w:marBottom w:val="0"/>
      <w:divBdr>
        <w:top w:val="none" w:sz="0" w:space="0" w:color="auto"/>
        <w:left w:val="none" w:sz="0" w:space="0" w:color="auto"/>
        <w:bottom w:val="none" w:sz="0" w:space="0" w:color="auto"/>
        <w:right w:val="none" w:sz="0" w:space="0" w:color="auto"/>
      </w:divBdr>
    </w:div>
    <w:div w:id="81682677">
      <w:bodyDiv w:val="1"/>
      <w:marLeft w:val="0"/>
      <w:marRight w:val="0"/>
      <w:marTop w:val="0"/>
      <w:marBottom w:val="0"/>
      <w:divBdr>
        <w:top w:val="none" w:sz="0" w:space="0" w:color="auto"/>
        <w:left w:val="none" w:sz="0" w:space="0" w:color="auto"/>
        <w:bottom w:val="none" w:sz="0" w:space="0" w:color="auto"/>
        <w:right w:val="none" w:sz="0" w:space="0" w:color="auto"/>
      </w:divBdr>
    </w:div>
    <w:div w:id="175122952">
      <w:bodyDiv w:val="1"/>
      <w:marLeft w:val="0"/>
      <w:marRight w:val="0"/>
      <w:marTop w:val="0"/>
      <w:marBottom w:val="0"/>
      <w:divBdr>
        <w:top w:val="none" w:sz="0" w:space="0" w:color="auto"/>
        <w:left w:val="none" w:sz="0" w:space="0" w:color="auto"/>
        <w:bottom w:val="none" w:sz="0" w:space="0" w:color="auto"/>
        <w:right w:val="none" w:sz="0" w:space="0" w:color="auto"/>
      </w:divBdr>
      <w:divsChild>
        <w:div w:id="496581606">
          <w:marLeft w:val="0"/>
          <w:marRight w:val="0"/>
          <w:marTop w:val="0"/>
          <w:marBottom w:val="0"/>
          <w:divBdr>
            <w:top w:val="none" w:sz="0" w:space="0" w:color="auto"/>
            <w:left w:val="none" w:sz="0" w:space="0" w:color="auto"/>
            <w:bottom w:val="none" w:sz="0" w:space="0" w:color="auto"/>
            <w:right w:val="none" w:sz="0" w:space="0" w:color="auto"/>
          </w:divBdr>
        </w:div>
      </w:divsChild>
    </w:div>
    <w:div w:id="261500821">
      <w:bodyDiv w:val="1"/>
      <w:marLeft w:val="0"/>
      <w:marRight w:val="0"/>
      <w:marTop w:val="0"/>
      <w:marBottom w:val="0"/>
      <w:divBdr>
        <w:top w:val="none" w:sz="0" w:space="0" w:color="auto"/>
        <w:left w:val="none" w:sz="0" w:space="0" w:color="auto"/>
        <w:bottom w:val="none" w:sz="0" w:space="0" w:color="auto"/>
        <w:right w:val="none" w:sz="0" w:space="0" w:color="auto"/>
      </w:divBdr>
    </w:div>
    <w:div w:id="413861503">
      <w:bodyDiv w:val="1"/>
      <w:marLeft w:val="0"/>
      <w:marRight w:val="0"/>
      <w:marTop w:val="0"/>
      <w:marBottom w:val="0"/>
      <w:divBdr>
        <w:top w:val="none" w:sz="0" w:space="0" w:color="auto"/>
        <w:left w:val="none" w:sz="0" w:space="0" w:color="auto"/>
        <w:bottom w:val="none" w:sz="0" w:space="0" w:color="auto"/>
        <w:right w:val="none" w:sz="0" w:space="0" w:color="auto"/>
      </w:divBdr>
    </w:div>
    <w:div w:id="491528636">
      <w:bodyDiv w:val="1"/>
      <w:marLeft w:val="0"/>
      <w:marRight w:val="0"/>
      <w:marTop w:val="0"/>
      <w:marBottom w:val="0"/>
      <w:divBdr>
        <w:top w:val="none" w:sz="0" w:space="0" w:color="auto"/>
        <w:left w:val="none" w:sz="0" w:space="0" w:color="auto"/>
        <w:bottom w:val="none" w:sz="0" w:space="0" w:color="auto"/>
        <w:right w:val="none" w:sz="0" w:space="0" w:color="auto"/>
      </w:divBdr>
    </w:div>
    <w:div w:id="535508458">
      <w:bodyDiv w:val="1"/>
      <w:marLeft w:val="0"/>
      <w:marRight w:val="0"/>
      <w:marTop w:val="0"/>
      <w:marBottom w:val="0"/>
      <w:divBdr>
        <w:top w:val="none" w:sz="0" w:space="0" w:color="auto"/>
        <w:left w:val="none" w:sz="0" w:space="0" w:color="auto"/>
        <w:bottom w:val="none" w:sz="0" w:space="0" w:color="auto"/>
        <w:right w:val="none" w:sz="0" w:space="0" w:color="auto"/>
      </w:divBdr>
      <w:divsChild>
        <w:div w:id="14856634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572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277">
      <w:bodyDiv w:val="1"/>
      <w:marLeft w:val="0"/>
      <w:marRight w:val="0"/>
      <w:marTop w:val="0"/>
      <w:marBottom w:val="0"/>
      <w:divBdr>
        <w:top w:val="none" w:sz="0" w:space="0" w:color="auto"/>
        <w:left w:val="none" w:sz="0" w:space="0" w:color="auto"/>
        <w:bottom w:val="none" w:sz="0" w:space="0" w:color="auto"/>
        <w:right w:val="none" w:sz="0" w:space="0" w:color="auto"/>
      </w:divBdr>
      <w:divsChild>
        <w:div w:id="940181954">
          <w:marLeft w:val="0"/>
          <w:marRight w:val="0"/>
          <w:marTop w:val="0"/>
          <w:marBottom w:val="0"/>
          <w:divBdr>
            <w:top w:val="none" w:sz="0" w:space="0" w:color="auto"/>
            <w:left w:val="none" w:sz="0" w:space="0" w:color="auto"/>
            <w:bottom w:val="none" w:sz="0" w:space="0" w:color="auto"/>
            <w:right w:val="none" w:sz="0" w:space="0" w:color="auto"/>
          </w:divBdr>
        </w:div>
        <w:div w:id="981278180">
          <w:marLeft w:val="0"/>
          <w:marRight w:val="0"/>
          <w:marTop w:val="0"/>
          <w:marBottom w:val="0"/>
          <w:divBdr>
            <w:top w:val="none" w:sz="0" w:space="0" w:color="auto"/>
            <w:left w:val="none" w:sz="0" w:space="0" w:color="auto"/>
            <w:bottom w:val="none" w:sz="0" w:space="0" w:color="auto"/>
            <w:right w:val="none" w:sz="0" w:space="0" w:color="auto"/>
          </w:divBdr>
        </w:div>
        <w:div w:id="1723483465">
          <w:marLeft w:val="0"/>
          <w:marRight w:val="0"/>
          <w:marTop w:val="0"/>
          <w:marBottom w:val="0"/>
          <w:divBdr>
            <w:top w:val="none" w:sz="0" w:space="0" w:color="auto"/>
            <w:left w:val="none" w:sz="0" w:space="0" w:color="auto"/>
            <w:bottom w:val="none" w:sz="0" w:space="0" w:color="auto"/>
            <w:right w:val="none" w:sz="0" w:space="0" w:color="auto"/>
          </w:divBdr>
        </w:div>
        <w:div w:id="1740788417">
          <w:marLeft w:val="0"/>
          <w:marRight w:val="0"/>
          <w:marTop w:val="0"/>
          <w:marBottom w:val="0"/>
          <w:divBdr>
            <w:top w:val="none" w:sz="0" w:space="0" w:color="auto"/>
            <w:left w:val="none" w:sz="0" w:space="0" w:color="auto"/>
            <w:bottom w:val="none" w:sz="0" w:space="0" w:color="auto"/>
            <w:right w:val="none" w:sz="0" w:space="0" w:color="auto"/>
          </w:divBdr>
        </w:div>
      </w:divsChild>
    </w:div>
    <w:div w:id="636255938">
      <w:bodyDiv w:val="1"/>
      <w:marLeft w:val="0"/>
      <w:marRight w:val="0"/>
      <w:marTop w:val="0"/>
      <w:marBottom w:val="0"/>
      <w:divBdr>
        <w:top w:val="none" w:sz="0" w:space="0" w:color="auto"/>
        <w:left w:val="none" w:sz="0" w:space="0" w:color="auto"/>
        <w:bottom w:val="none" w:sz="0" w:space="0" w:color="auto"/>
        <w:right w:val="none" w:sz="0" w:space="0" w:color="auto"/>
      </w:divBdr>
    </w:div>
    <w:div w:id="812646659">
      <w:bodyDiv w:val="1"/>
      <w:marLeft w:val="0"/>
      <w:marRight w:val="0"/>
      <w:marTop w:val="0"/>
      <w:marBottom w:val="0"/>
      <w:divBdr>
        <w:top w:val="none" w:sz="0" w:space="0" w:color="auto"/>
        <w:left w:val="none" w:sz="0" w:space="0" w:color="auto"/>
        <w:bottom w:val="none" w:sz="0" w:space="0" w:color="auto"/>
        <w:right w:val="none" w:sz="0" w:space="0" w:color="auto"/>
      </w:divBdr>
      <w:divsChild>
        <w:div w:id="263609231">
          <w:marLeft w:val="0"/>
          <w:marRight w:val="0"/>
          <w:marTop w:val="0"/>
          <w:marBottom w:val="0"/>
          <w:divBdr>
            <w:top w:val="none" w:sz="0" w:space="0" w:color="auto"/>
            <w:left w:val="none" w:sz="0" w:space="0" w:color="auto"/>
            <w:bottom w:val="none" w:sz="0" w:space="0" w:color="auto"/>
            <w:right w:val="none" w:sz="0" w:space="0" w:color="auto"/>
          </w:divBdr>
        </w:div>
        <w:div w:id="1667711948">
          <w:marLeft w:val="0"/>
          <w:marRight w:val="0"/>
          <w:marTop w:val="0"/>
          <w:marBottom w:val="0"/>
          <w:divBdr>
            <w:top w:val="none" w:sz="0" w:space="0" w:color="auto"/>
            <w:left w:val="none" w:sz="0" w:space="0" w:color="auto"/>
            <w:bottom w:val="none" w:sz="0" w:space="0" w:color="auto"/>
            <w:right w:val="none" w:sz="0" w:space="0" w:color="auto"/>
          </w:divBdr>
        </w:div>
      </w:divsChild>
    </w:div>
    <w:div w:id="847601010">
      <w:bodyDiv w:val="1"/>
      <w:marLeft w:val="0"/>
      <w:marRight w:val="0"/>
      <w:marTop w:val="0"/>
      <w:marBottom w:val="0"/>
      <w:divBdr>
        <w:top w:val="none" w:sz="0" w:space="0" w:color="auto"/>
        <w:left w:val="none" w:sz="0" w:space="0" w:color="auto"/>
        <w:bottom w:val="none" w:sz="0" w:space="0" w:color="auto"/>
        <w:right w:val="none" w:sz="0" w:space="0" w:color="auto"/>
      </w:divBdr>
    </w:div>
    <w:div w:id="930970264">
      <w:bodyDiv w:val="1"/>
      <w:marLeft w:val="0"/>
      <w:marRight w:val="0"/>
      <w:marTop w:val="0"/>
      <w:marBottom w:val="0"/>
      <w:divBdr>
        <w:top w:val="none" w:sz="0" w:space="0" w:color="auto"/>
        <w:left w:val="none" w:sz="0" w:space="0" w:color="auto"/>
        <w:bottom w:val="none" w:sz="0" w:space="0" w:color="auto"/>
        <w:right w:val="none" w:sz="0" w:space="0" w:color="auto"/>
      </w:divBdr>
      <w:divsChild>
        <w:div w:id="19168069">
          <w:marLeft w:val="0"/>
          <w:marRight w:val="0"/>
          <w:marTop w:val="0"/>
          <w:marBottom w:val="0"/>
          <w:divBdr>
            <w:top w:val="none" w:sz="0" w:space="0" w:color="auto"/>
            <w:left w:val="none" w:sz="0" w:space="0" w:color="auto"/>
            <w:bottom w:val="none" w:sz="0" w:space="0" w:color="auto"/>
            <w:right w:val="none" w:sz="0" w:space="0" w:color="auto"/>
          </w:divBdr>
        </w:div>
        <w:div w:id="893585904">
          <w:marLeft w:val="0"/>
          <w:marRight w:val="0"/>
          <w:marTop w:val="0"/>
          <w:marBottom w:val="0"/>
          <w:divBdr>
            <w:top w:val="none" w:sz="0" w:space="0" w:color="auto"/>
            <w:left w:val="none" w:sz="0" w:space="0" w:color="auto"/>
            <w:bottom w:val="none" w:sz="0" w:space="0" w:color="auto"/>
            <w:right w:val="none" w:sz="0" w:space="0" w:color="auto"/>
          </w:divBdr>
        </w:div>
        <w:div w:id="1224415874">
          <w:marLeft w:val="0"/>
          <w:marRight w:val="0"/>
          <w:marTop w:val="0"/>
          <w:marBottom w:val="0"/>
          <w:divBdr>
            <w:top w:val="none" w:sz="0" w:space="0" w:color="auto"/>
            <w:left w:val="none" w:sz="0" w:space="0" w:color="auto"/>
            <w:bottom w:val="none" w:sz="0" w:space="0" w:color="auto"/>
            <w:right w:val="none" w:sz="0" w:space="0" w:color="auto"/>
          </w:divBdr>
        </w:div>
        <w:div w:id="1287156059">
          <w:marLeft w:val="0"/>
          <w:marRight w:val="0"/>
          <w:marTop w:val="0"/>
          <w:marBottom w:val="0"/>
          <w:divBdr>
            <w:top w:val="none" w:sz="0" w:space="0" w:color="auto"/>
            <w:left w:val="none" w:sz="0" w:space="0" w:color="auto"/>
            <w:bottom w:val="none" w:sz="0" w:space="0" w:color="auto"/>
            <w:right w:val="none" w:sz="0" w:space="0" w:color="auto"/>
          </w:divBdr>
        </w:div>
        <w:div w:id="1303803544">
          <w:marLeft w:val="0"/>
          <w:marRight w:val="0"/>
          <w:marTop w:val="0"/>
          <w:marBottom w:val="0"/>
          <w:divBdr>
            <w:top w:val="none" w:sz="0" w:space="0" w:color="auto"/>
            <w:left w:val="none" w:sz="0" w:space="0" w:color="auto"/>
            <w:bottom w:val="none" w:sz="0" w:space="0" w:color="auto"/>
            <w:right w:val="none" w:sz="0" w:space="0" w:color="auto"/>
          </w:divBdr>
        </w:div>
        <w:div w:id="1526137941">
          <w:marLeft w:val="0"/>
          <w:marRight w:val="0"/>
          <w:marTop w:val="0"/>
          <w:marBottom w:val="0"/>
          <w:divBdr>
            <w:top w:val="none" w:sz="0" w:space="0" w:color="auto"/>
            <w:left w:val="none" w:sz="0" w:space="0" w:color="auto"/>
            <w:bottom w:val="none" w:sz="0" w:space="0" w:color="auto"/>
            <w:right w:val="none" w:sz="0" w:space="0" w:color="auto"/>
          </w:divBdr>
        </w:div>
      </w:divsChild>
    </w:div>
    <w:div w:id="1000156658">
      <w:bodyDiv w:val="1"/>
      <w:marLeft w:val="0"/>
      <w:marRight w:val="0"/>
      <w:marTop w:val="0"/>
      <w:marBottom w:val="0"/>
      <w:divBdr>
        <w:top w:val="none" w:sz="0" w:space="0" w:color="auto"/>
        <w:left w:val="none" w:sz="0" w:space="0" w:color="auto"/>
        <w:bottom w:val="none" w:sz="0" w:space="0" w:color="auto"/>
        <w:right w:val="none" w:sz="0" w:space="0" w:color="auto"/>
      </w:divBdr>
    </w:div>
    <w:div w:id="1024359721">
      <w:bodyDiv w:val="1"/>
      <w:marLeft w:val="0"/>
      <w:marRight w:val="0"/>
      <w:marTop w:val="0"/>
      <w:marBottom w:val="0"/>
      <w:divBdr>
        <w:top w:val="none" w:sz="0" w:space="0" w:color="auto"/>
        <w:left w:val="none" w:sz="0" w:space="0" w:color="auto"/>
        <w:bottom w:val="none" w:sz="0" w:space="0" w:color="auto"/>
        <w:right w:val="none" w:sz="0" w:space="0" w:color="auto"/>
      </w:divBdr>
    </w:div>
    <w:div w:id="1122728097">
      <w:bodyDiv w:val="1"/>
      <w:marLeft w:val="0"/>
      <w:marRight w:val="0"/>
      <w:marTop w:val="0"/>
      <w:marBottom w:val="0"/>
      <w:divBdr>
        <w:top w:val="none" w:sz="0" w:space="0" w:color="auto"/>
        <w:left w:val="none" w:sz="0" w:space="0" w:color="auto"/>
        <w:bottom w:val="none" w:sz="0" w:space="0" w:color="auto"/>
        <w:right w:val="none" w:sz="0" w:space="0" w:color="auto"/>
      </w:divBdr>
    </w:div>
    <w:div w:id="1136146858">
      <w:bodyDiv w:val="1"/>
      <w:marLeft w:val="0"/>
      <w:marRight w:val="0"/>
      <w:marTop w:val="0"/>
      <w:marBottom w:val="0"/>
      <w:divBdr>
        <w:top w:val="none" w:sz="0" w:space="0" w:color="auto"/>
        <w:left w:val="none" w:sz="0" w:space="0" w:color="auto"/>
        <w:bottom w:val="none" w:sz="0" w:space="0" w:color="auto"/>
        <w:right w:val="none" w:sz="0" w:space="0" w:color="auto"/>
      </w:divBdr>
    </w:div>
    <w:div w:id="1357460273">
      <w:bodyDiv w:val="1"/>
      <w:marLeft w:val="0"/>
      <w:marRight w:val="0"/>
      <w:marTop w:val="0"/>
      <w:marBottom w:val="0"/>
      <w:divBdr>
        <w:top w:val="none" w:sz="0" w:space="0" w:color="auto"/>
        <w:left w:val="none" w:sz="0" w:space="0" w:color="auto"/>
        <w:bottom w:val="none" w:sz="0" w:space="0" w:color="auto"/>
        <w:right w:val="none" w:sz="0" w:space="0" w:color="auto"/>
      </w:divBdr>
    </w:div>
    <w:div w:id="1375959913">
      <w:bodyDiv w:val="1"/>
      <w:marLeft w:val="0"/>
      <w:marRight w:val="0"/>
      <w:marTop w:val="0"/>
      <w:marBottom w:val="0"/>
      <w:divBdr>
        <w:top w:val="none" w:sz="0" w:space="0" w:color="auto"/>
        <w:left w:val="none" w:sz="0" w:space="0" w:color="auto"/>
        <w:bottom w:val="none" w:sz="0" w:space="0" w:color="auto"/>
        <w:right w:val="none" w:sz="0" w:space="0" w:color="auto"/>
      </w:divBdr>
    </w:div>
    <w:div w:id="1398015962">
      <w:bodyDiv w:val="1"/>
      <w:marLeft w:val="0"/>
      <w:marRight w:val="0"/>
      <w:marTop w:val="0"/>
      <w:marBottom w:val="0"/>
      <w:divBdr>
        <w:top w:val="none" w:sz="0" w:space="0" w:color="auto"/>
        <w:left w:val="none" w:sz="0" w:space="0" w:color="auto"/>
        <w:bottom w:val="none" w:sz="0" w:space="0" w:color="auto"/>
        <w:right w:val="none" w:sz="0" w:space="0" w:color="auto"/>
      </w:divBdr>
      <w:divsChild>
        <w:div w:id="149140456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28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650">
      <w:bodyDiv w:val="1"/>
      <w:marLeft w:val="0"/>
      <w:marRight w:val="0"/>
      <w:marTop w:val="0"/>
      <w:marBottom w:val="0"/>
      <w:divBdr>
        <w:top w:val="none" w:sz="0" w:space="0" w:color="auto"/>
        <w:left w:val="none" w:sz="0" w:space="0" w:color="auto"/>
        <w:bottom w:val="none" w:sz="0" w:space="0" w:color="auto"/>
        <w:right w:val="none" w:sz="0" w:space="0" w:color="auto"/>
      </w:divBdr>
      <w:divsChild>
        <w:div w:id="588537065">
          <w:marLeft w:val="0"/>
          <w:marRight w:val="0"/>
          <w:marTop w:val="0"/>
          <w:marBottom w:val="0"/>
          <w:divBdr>
            <w:top w:val="none" w:sz="0" w:space="0" w:color="auto"/>
            <w:left w:val="none" w:sz="0" w:space="0" w:color="auto"/>
            <w:bottom w:val="none" w:sz="0" w:space="0" w:color="auto"/>
            <w:right w:val="none" w:sz="0" w:space="0" w:color="auto"/>
          </w:divBdr>
        </w:div>
        <w:div w:id="649408406">
          <w:marLeft w:val="0"/>
          <w:marRight w:val="0"/>
          <w:marTop w:val="0"/>
          <w:marBottom w:val="0"/>
          <w:divBdr>
            <w:top w:val="none" w:sz="0" w:space="0" w:color="auto"/>
            <w:left w:val="none" w:sz="0" w:space="0" w:color="auto"/>
            <w:bottom w:val="none" w:sz="0" w:space="0" w:color="auto"/>
            <w:right w:val="none" w:sz="0" w:space="0" w:color="auto"/>
          </w:divBdr>
        </w:div>
        <w:div w:id="727462593">
          <w:marLeft w:val="0"/>
          <w:marRight w:val="0"/>
          <w:marTop w:val="0"/>
          <w:marBottom w:val="0"/>
          <w:divBdr>
            <w:top w:val="none" w:sz="0" w:space="0" w:color="auto"/>
            <w:left w:val="none" w:sz="0" w:space="0" w:color="auto"/>
            <w:bottom w:val="none" w:sz="0" w:space="0" w:color="auto"/>
            <w:right w:val="none" w:sz="0" w:space="0" w:color="auto"/>
          </w:divBdr>
        </w:div>
        <w:div w:id="1650476014">
          <w:marLeft w:val="0"/>
          <w:marRight w:val="0"/>
          <w:marTop w:val="0"/>
          <w:marBottom w:val="0"/>
          <w:divBdr>
            <w:top w:val="none" w:sz="0" w:space="0" w:color="auto"/>
            <w:left w:val="none" w:sz="0" w:space="0" w:color="auto"/>
            <w:bottom w:val="none" w:sz="0" w:space="0" w:color="auto"/>
            <w:right w:val="none" w:sz="0" w:space="0" w:color="auto"/>
          </w:divBdr>
        </w:div>
        <w:div w:id="1747606347">
          <w:marLeft w:val="0"/>
          <w:marRight w:val="0"/>
          <w:marTop w:val="0"/>
          <w:marBottom w:val="0"/>
          <w:divBdr>
            <w:top w:val="none" w:sz="0" w:space="0" w:color="auto"/>
            <w:left w:val="none" w:sz="0" w:space="0" w:color="auto"/>
            <w:bottom w:val="none" w:sz="0" w:space="0" w:color="auto"/>
            <w:right w:val="none" w:sz="0" w:space="0" w:color="auto"/>
          </w:divBdr>
        </w:div>
        <w:div w:id="1913007403">
          <w:marLeft w:val="0"/>
          <w:marRight w:val="0"/>
          <w:marTop w:val="0"/>
          <w:marBottom w:val="0"/>
          <w:divBdr>
            <w:top w:val="none" w:sz="0" w:space="0" w:color="auto"/>
            <w:left w:val="none" w:sz="0" w:space="0" w:color="auto"/>
            <w:bottom w:val="none" w:sz="0" w:space="0" w:color="auto"/>
            <w:right w:val="none" w:sz="0" w:space="0" w:color="auto"/>
          </w:divBdr>
        </w:div>
      </w:divsChild>
    </w:div>
    <w:div w:id="1587498333">
      <w:bodyDiv w:val="1"/>
      <w:marLeft w:val="0"/>
      <w:marRight w:val="0"/>
      <w:marTop w:val="0"/>
      <w:marBottom w:val="0"/>
      <w:divBdr>
        <w:top w:val="none" w:sz="0" w:space="0" w:color="auto"/>
        <w:left w:val="none" w:sz="0" w:space="0" w:color="auto"/>
        <w:bottom w:val="none" w:sz="0" w:space="0" w:color="auto"/>
        <w:right w:val="none" w:sz="0" w:space="0" w:color="auto"/>
      </w:divBdr>
    </w:div>
    <w:div w:id="1648894933">
      <w:bodyDiv w:val="1"/>
      <w:marLeft w:val="0"/>
      <w:marRight w:val="0"/>
      <w:marTop w:val="0"/>
      <w:marBottom w:val="0"/>
      <w:divBdr>
        <w:top w:val="none" w:sz="0" w:space="0" w:color="auto"/>
        <w:left w:val="none" w:sz="0" w:space="0" w:color="auto"/>
        <w:bottom w:val="none" w:sz="0" w:space="0" w:color="auto"/>
        <w:right w:val="none" w:sz="0" w:space="0" w:color="auto"/>
      </w:divBdr>
    </w:div>
    <w:div w:id="1761759641">
      <w:bodyDiv w:val="1"/>
      <w:marLeft w:val="0"/>
      <w:marRight w:val="0"/>
      <w:marTop w:val="0"/>
      <w:marBottom w:val="0"/>
      <w:divBdr>
        <w:top w:val="none" w:sz="0" w:space="0" w:color="auto"/>
        <w:left w:val="none" w:sz="0" w:space="0" w:color="auto"/>
        <w:bottom w:val="none" w:sz="0" w:space="0" w:color="auto"/>
        <w:right w:val="none" w:sz="0" w:space="0" w:color="auto"/>
      </w:divBdr>
      <w:divsChild>
        <w:div w:id="21015568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39428853">
              <w:marLeft w:val="0"/>
              <w:marRight w:val="0"/>
              <w:marTop w:val="0"/>
              <w:marBottom w:val="0"/>
              <w:divBdr>
                <w:top w:val="none" w:sz="0" w:space="0" w:color="auto"/>
                <w:left w:val="none" w:sz="0" w:space="0" w:color="auto"/>
                <w:bottom w:val="none" w:sz="0" w:space="0" w:color="auto"/>
                <w:right w:val="none" w:sz="0" w:space="0" w:color="auto"/>
              </w:divBdr>
            </w:div>
            <w:div w:id="19079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songradrendelo.hu/beutaloval-igenybe-veheto-szakrendelesek/" TargetMode="External"/><Relationship Id="rId4" Type="http://schemas.openxmlformats.org/officeDocument/2006/relationships/settings" Target="settings.xml"/><Relationship Id="rId9" Type="http://schemas.openxmlformats.org/officeDocument/2006/relationships/hyperlink" Target="http://csongradrendelo.hu/beutalo-nelkul-igenybe-veheto-szakrendelesek/"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2EF5-9185-44DC-AF93-3C08EC32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23</Pages>
  <Words>8137</Words>
  <Characters>62816</Characters>
  <Application>Microsoft Office Word</Application>
  <DocSecurity>0</DocSecurity>
  <Lines>523</Lines>
  <Paragraphs>141</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70812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829</cp:revision>
  <cp:lastPrinted>2022-05-10T08:27:00Z</cp:lastPrinted>
  <dcterms:created xsi:type="dcterms:W3CDTF">2020-02-26T12:04:00Z</dcterms:created>
  <dcterms:modified xsi:type="dcterms:W3CDTF">2022-05-10T08:30:00Z</dcterms:modified>
</cp:coreProperties>
</file>