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9CA" w:rsidRPr="00F71DC8" w:rsidRDefault="004179CA" w:rsidP="004179CA">
      <w:pPr>
        <w:jc w:val="center"/>
        <w:rPr>
          <w:b/>
        </w:rPr>
      </w:pPr>
      <w:r w:rsidRPr="00F71DC8">
        <w:rPr>
          <w:b/>
        </w:rPr>
        <w:t>Birtokháborítás, birtokvédelem</w:t>
      </w:r>
    </w:p>
    <w:p w:rsidR="004179CA" w:rsidRDefault="004179CA" w:rsidP="004179CA">
      <w:pPr>
        <w:jc w:val="center"/>
      </w:pPr>
    </w:p>
    <w:p w:rsidR="004179CA" w:rsidRDefault="004179CA" w:rsidP="004179CA">
      <w:r>
        <w:t xml:space="preserve">Akit birtokától megfosztanak, vagy birtoklásában zavarnak </w:t>
      </w:r>
      <w:r w:rsidRPr="0011740D">
        <w:rPr>
          <w:b/>
        </w:rPr>
        <w:t>1 éven belül kérheti</w:t>
      </w:r>
      <w:r>
        <w:t xml:space="preserve"> a jegyzőtől az eredeti </w:t>
      </w:r>
      <w:r w:rsidRPr="0011740D">
        <w:rPr>
          <w:b/>
        </w:rPr>
        <w:t>birtokállapot helyreállítását</w:t>
      </w:r>
      <w:r>
        <w:t xml:space="preserve"> vagy a </w:t>
      </w:r>
      <w:r w:rsidRPr="0011740D">
        <w:rPr>
          <w:b/>
        </w:rPr>
        <w:t>zavarás megszüntetését</w:t>
      </w:r>
      <w:r>
        <w:t>. Egy év eltelte után már csak a bíróság rendelkezik hatáskörrel.</w:t>
      </w:r>
    </w:p>
    <w:p w:rsidR="004179CA" w:rsidRDefault="004179CA" w:rsidP="004179CA"/>
    <w:p w:rsidR="004179CA" w:rsidRDefault="004179CA" w:rsidP="004179CA">
      <w:r>
        <w:t>A birtokv</w:t>
      </w:r>
      <w:r w:rsidR="00FC5652">
        <w:t xml:space="preserve">édelmi eljárás kérelemre indul. </w:t>
      </w:r>
      <w:r>
        <w:t>Az ügyfél a kérelmet benyújthatja írásban (cím: Csongrádi Polgármesteri Hivatal, 6640 Csongrád, Kossuth tér 7.) vagy személyes megjelenésekor jegyzőkönyv felvételével</w:t>
      </w:r>
      <w:r w:rsidR="002356E3">
        <w:t>.</w:t>
      </w:r>
    </w:p>
    <w:p w:rsidR="004179CA" w:rsidRDefault="004179CA" w:rsidP="004179CA"/>
    <w:p w:rsidR="0011740D" w:rsidRDefault="004179CA" w:rsidP="004179CA">
      <w:r>
        <w:t xml:space="preserve">A jegyző illetékessége a </w:t>
      </w:r>
      <w:r w:rsidRPr="0011740D">
        <w:rPr>
          <w:b/>
        </w:rPr>
        <w:t>Csongrád város területén</w:t>
      </w:r>
      <w:r>
        <w:t xml:space="preserve"> megvalósuló birtoksértő magatartásokra terjed ki.</w:t>
      </w:r>
    </w:p>
    <w:p w:rsidR="004179CA" w:rsidRDefault="004179CA" w:rsidP="004179CA">
      <w:r>
        <w:t xml:space="preserve"> </w:t>
      </w:r>
      <w:r w:rsidR="005D0871">
        <w:br/>
      </w:r>
      <w:proofErr w:type="gramStart"/>
      <w:r>
        <w:t xml:space="preserve">A </w:t>
      </w:r>
      <w:r w:rsidRPr="0011740D">
        <w:rPr>
          <w:b/>
        </w:rPr>
        <w:t>kérelemnek</w:t>
      </w:r>
      <w:r>
        <w:t xml:space="preserve"> </w:t>
      </w:r>
      <w:r w:rsidRPr="0011740D">
        <w:rPr>
          <w:b/>
        </w:rPr>
        <w:t>tartalmaznia kell</w:t>
      </w:r>
      <w:r>
        <w:t xml:space="preserve"> a kérelmező nevét, lakcímét (székhelyét), aláírását, annak a félnek a nevét, lakcímét (székhelyét), akivel szemben a birtokvédelmet kéri (ellenérdekű fél), az eljárás megindításának alapjául szolgáló tényállás ismertetését, a cselekmény leírását, a birtokvitával érintett dolog megjelölését, a birtoksértő magatartás elkövetésének helyét (azaz a jegyző illetékességét megalapozó adatokat), a birtoksértés időpontjára történő utalást, a jegyző döntésére irányuló kifejezett kérelmet.</w:t>
      </w:r>
      <w:proofErr w:type="gramEnd"/>
      <w:r>
        <w:t xml:space="preserve"> </w:t>
      </w:r>
    </w:p>
    <w:p w:rsidR="004179CA" w:rsidRDefault="004179CA" w:rsidP="004179CA"/>
    <w:p w:rsidR="004179CA" w:rsidRDefault="004179CA" w:rsidP="004179CA">
      <w:r>
        <w:t xml:space="preserve">A </w:t>
      </w:r>
      <w:r w:rsidRPr="0011740D">
        <w:rPr>
          <w:b/>
        </w:rPr>
        <w:t>kérelemhez csatolni kell</w:t>
      </w:r>
      <w:r>
        <w:t xml:space="preserve"> a kérelemben foglalt tények igazolására szolgáló bizonyítékokat (fénykép, okirat, vázrajz). Amennyiben a kérelemben foglaltak tárgyalás (felek együttes meghallgatása) szemle (ingatlan helyszín megszemlélése) vagy tanúk meghallgatása útján bizonyíthatóak, - úgy a fent írtakra tekintettel - már a kérelemben indokolt indítványozni, hogy a jegyző tartson tárgyalást, szemlét. Tanúként az hallgatható meg, aki a birtokvédelmi eljárással összefüggésben tanúvallomást kíván tenni, és akitől bizonyítékként értékelhető vallomás várható. A tanú eljárás során történő meghallgatását annak a félnek kell biztosítani, aki a birtoksértéssel kapcsolatosan tanúvallomással kívánja állítását bizonyítani. </w:t>
      </w:r>
    </w:p>
    <w:p w:rsidR="00F71DC8" w:rsidRDefault="00F71DC8" w:rsidP="004179CA"/>
    <w:p w:rsidR="004179CA" w:rsidRPr="00CC0A3A" w:rsidRDefault="004179CA" w:rsidP="004179CA">
      <w:pPr>
        <w:rPr>
          <w:b/>
        </w:rPr>
      </w:pPr>
      <w:r>
        <w:t xml:space="preserve">A kérelmet és mellékleteit </w:t>
      </w:r>
      <w:r w:rsidRPr="00CC0A3A">
        <w:rPr>
          <w:b/>
        </w:rPr>
        <w:t>eggyel</w:t>
      </w:r>
      <w:r>
        <w:t xml:space="preserve"> </w:t>
      </w:r>
      <w:r w:rsidRPr="00CC0A3A">
        <w:rPr>
          <w:b/>
        </w:rPr>
        <w:t xml:space="preserve">több példányban kell benyújtani, mint amennyi féllel szemben a birtokvédelmet kérik. </w:t>
      </w:r>
    </w:p>
    <w:p w:rsidR="004179CA" w:rsidRDefault="004179CA" w:rsidP="004179CA"/>
    <w:p w:rsidR="004179CA" w:rsidRDefault="004179CA" w:rsidP="004179CA">
      <w:r>
        <w:t xml:space="preserve">A fél helyett vagy mellett törvényes képviselője vagy meghatalmazottja is eljárhat. Ebben az esetben a kérelmezőnek a kérelem benyújtásával egyidejűleg csatolnia kell a </w:t>
      </w:r>
      <w:r w:rsidRPr="00CC0A3A">
        <w:rPr>
          <w:b/>
        </w:rPr>
        <w:t>meghatalmazást.</w:t>
      </w:r>
    </w:p>
    <w:p w:rsidR="004179CA" w:rsidRDefault="004179CA" w:rsidP="004179CA"/>
    <w:p w:rsidR="004179CA" w:rsidRDefault="004179CA" w:rsidP="004179CA">
      <w:r>
        <w:t xml:space="preserve">A jegyző a kérelmet és a csatolt bizonyítékokat az eljárás megindulásától számított három napon belül nyilatkozattétel céljából megküldi az ellenérdekű félnek, aki erre szóban vagy írásban nyilatkozatot tehet. </w:t>
      </w:r>
    </w:p>
    <w:p w:rsidR="004179CA" w:rsidRDefault="004179CA" w:rsidP="004179CA"/>
    <w:p w:rsidR="004179CA" w:rsidRDefault="004179CA" w:rsidP="004179CA">
      <w:r>
        <w:t xml:space="preserve">A birtokvédelmi eljárás időtartama tizenöt nap, </w:t>
      </w:r>
      <w:proofErr w:type="gramStart"/>
      <w:r>
        <w:t>kivéve</w:t>
      </w:r>
      <w:proofErr w:type="gramEnd"/>
      <w:r>
        <w:t xml:space="preserve"> ha az eljárás során tolmács kirendelése válik szükségessé. Az eljárási határidő a hiánytalan kérelem jegyzőhöz történő megérkezését követő napon kezdődik </w:t>
      </w:r>
      <w:proofErr w:type="gramStart"/>
      <w:r>
        <w:t>és</w:t>
      </w:r>
      <w:proofErr w:type="gramEnd"/>
      <w:r>
        <w:t xml:space="preserve"> abba nem számít bele a kérelem és mellékleteinek ellenérdekű félhez történő megküldésekor a postára adás napjától a kézbesítésig vagy az irat visszaérkezéséig terjedő időtartam, továbbá a fenti irat kézbesítésétől az ellenérdekű fél nyilatkozatának megtételéig, vagy írásbeli nyilatkozatának megérkezéséig terjedő, de legfeljebb nyolc napos időtartam. </w:t>
      </w:r>
    </w:p>
    <w:p w:rsidR="004179CA" w:rsidRDefault="004179CA" w:rsidP="004179CA"/>
    <w:p w:rsidR="004179CA" w:rsidRDefault="004179CA" w:rsidP="004179CA">
      <w:r>
        <w:t xml:space="preserve">A tényállás tisztázásához szükséges bizonyítékoknak az eljárási határidő lejártát megelőző ötödik napig be kell érkezniük, ezt követően a bizonyítási eljárás befejeződik, és a rendelkezésre álló adatok alapján határozat meghozatalára kerül sor. </w:t>
      </w:r>
    </w:p>
    <w:p w:rsidR="004179CA" w:rsidRDefault="004179CA" w:rsidP="004179CA"/>
    <w:p w:rsidR="004179CA" w:rsidRDefault="004179CA" w:rsidP="004179CA">
      <w:r>
        <w:t xml:space="preserve">A birtokvita eldöntéséhez szükséges tényállás megállapítása során a hatóság a felek által előterjesztett, valamint a bizonyítási eljárás során megismert </w:t>
      </w:r>
      <w:r w:rsidRPr="009D28C7">
        <w:t>bizonyítékokat szabadon mérlegeli.</w:t>
      </w:r>
      <w:r>
        <w:t xml:space="preserve"> </w:t>
      </w:r>
      <w:r w:rsidRPr="009D28C7">
        <w:rPr>
          <w:b/>
        </w:rPr>
        <w:t>A birtokvita eldöntéséhez szükséges</w:t>
      </w:r>
      <w:r>
        <w:t xml:space="preserve"> </w:t>
      </w:r>
      <w:r w:rsidRPr="00CC0A3A">
        <w:rPr>
          <w:b/>
        </w:rPr>
        <w:t>tényeket annak a félnek kell bizonyítania, akinek érdekében áll, hogy azokat a hatóság valónak fogadja el.</w:t>
      </w:r>
      <w:r>
        <w:t xml:space="preserve"> </w:t>
      </w:r>
    </w:p>
    <w:p w:rsidR="004179CA" w:rsidRDefault="004179CA" w:rsidP="004179CA"/>
    <w:p w:rsidR="004179CA" w:rsidRDefault="004179CA" w:rsidP="004179CA">
      <w:r>
        <w:t xml:space="preserve">A bizonyítási eljárás során lehetőség van arra, hogy a felek írásban vagy szóban </w:t>
      </w:r>
      <w:r w:rsidRPr="00CC0A3A">
        <w:rPr>
          <w:b/>
        </w:rPr>
        <w:t xml:space="preserve">nyilatkozatot </w:t>
      </w:r>
      <w:r>
        <w:t xml:space="preserve">tegyenek. A bizonyítási eljárás során lehetőség van továbbá a felekkel együtt megjelenő személy </w:t>
      </w:r>
      <w:r w:rsidRPr="00CC0A3A">
        <w:rPr>
          <w:b/>
        </w:rPr>
        <w:t xml:space="preserve">tanúként </w:t>
      </w:r>
      <w:r>
        <w:t xml:space="preserve">történő meghallgatására, </w:t>
      </w:r>
      <w:r w:rsidRPr="00CC0A3A">
        <w:rPr>
          <w:b/>
        </w:rPr>
        <w:t>helyszíni szemle</w:t>
      </w:r>
      <w:r>
        <w:t xml:space="preserve"> tartására. </w:t>
      </w:r>
    </w:p>
    <w:p w:rsidR="004179CA" w:rsidRDefault="004179CA" w:rsidP="004179CA"/>
    <w:p w:rsidR="004179CA" w:rsidRDefault="004179CA" w:rsidP="004179CA">
      <w:r>
        <w:lastRenderedPageBreak/>
        <w:t xml:space="preserve">A birtokvédelmi eljárás eredményeképpen, amennyiben a bizonyítás sikeres, a birtoksértés elkövetésének megállapítására, az eredeti állapot helyreállítására kötelezésre, valamint a jövőbeni birtoksértés elkövetésétől történő eltiltásra, ellenkező esetben a kérelem elutasítására kerül sor. </w:t>
      </w:r>
    </w:p>
    <w:p w:rsidR="004179CA" w:rsidRDefault="004179CA" w:rsidP="004179CA"/>
    <w:p w:rsidR="004179CA" w:rsidRDefault="004179CA" w:rsidP="004179CA">
      <w:r>
        <w:t xml:space="preserve">A </w:t>
      </w:r>
      <w:r w:rsidRPr="009D28C7">
        <w:rPr>
          <w:b/>
        </w:rPr>
        <w:t>kérelmet</w:t>
      </w:r>
      <w:r>
        <w:t xml:space="preserve"> az alábbi esetekben is határozattal </w:t>
      </w:r>
      <w:r w:rsidRPr="009D28C7">
        <w:rPr>
          <w:b/>
        </w:rPr>
        <w:t>el kell utasítani:</w:t>
      </w:r>
    </w:p>
    <w:p w:rsidR="004179CA" w:rsidRDefault="004179CA" w:rsidP="004179CA">
      <w:r>
        <w:t>-</w:t>
      </w:r>
      <w:r w:rsidR="005D0871">
        <w:t xml:space="preserve"> </w:t>
      </w:r>
      <w:r>
        <w:t xml:space="preserve">ha a kérelemben foglaltak a megismert bizonyítékok alapján nem megalapozottak, </w:t>
      </w:r>
    </w:p>
    <w:p w:rsidR="004179CA" w:rsidRDefault="004179CA" w:rsidP="004179CA">
      <w:r>
        <w:t xml:space="preserve">- hatáskör vagy illetékesség hiányában, </w:t>
      </w:r>
    </w:p>
    <w:p w:rsidR="004179CA" w:rsidRDefault="004179CA" w:rsidP="004179CA">
      <w:r>
        <w:t>-</w:t>
      </w:r>
      <w:r w:rsidR="005D0871">
        <w:t xml:space="preserve"> </w:t>
      </w:r>
      <w:r>
        <w:t xml:space="preserve">ha valamely fél halála vagy a jogi személy jogutód nélküli megszűnése következtében az eljárás okafogyottá vált, </w:t>
      </w:r>
    </w:p>
    <w:p w:rsidR="004179CA" w:rsidRDefault="004179CA" w:rsidP="004179CA">
      <w:r>
        <w:t>-</w:t>
      </w:r>
      <w:r w:rsidR="005D0871">
        <w:t xml:space="preserve"> </w:t>
      </w:r>
      <w:r>
        <w:t xml:space="preserve">ha a birtokvédelmet kérő a kérelem valamely tartalmi elemére vonatkozóan nem nyilatkozott, </w:t>
      </w:r>
    </w:p>
    <w:p w:rsidR="004179CA" w:rsidRDefault="004179CA" w:rsidP="004179CA">
      <w:r>
        <w:t>-</w:t>
      </w:r>
      <w:r w:rsidR="005D0871">
        <w:t xml:space="preserve"> </w:t>
      </w:r>
      <w:r>
        <w:t xml:space="preserve">ha a kérelmet nem az arra jogosult terjesztette elő, </w:t>
      </w:r>
    </w:p>
    <w:p w:rsidR="004179CA" w:rsidRDefault="004179CA" w:rsidP="004179CA">
      <w:r>
        <w:t>-</w:t>
      </w:r>
      <w:r w:rsidR="005D0871">
        <w:t xml:space="preserve"> </w:t>
      </w:r>
      <w:r>
        <w:t xml:space="preserve">ha a birtokvédelmet kérő ugyanazon birtoksértő magatartásra vonatkozóan változatlan tényállás és jogi szabályozás mellett kéri az eredeti birtokállapot helyreállítását vagy a zavarás megszüntetését, amely tekintetében jegyző a kérelmet érdemben már elbírálta, kivéve, ha az ügyre vonatkozóan új tény vagy új bizonyíték merül fel. </w:t>
      </w:r>
    </w:p>
    <w:p w:rsidR="004179CA" w:rsidRDefault="004179CA" w:rsidP="004179CA"/>
    <w:p w:rsidR="009D28C7" w:rsidRDefault="004179CA" w:rsidP="004179CA">
      <w:r>
        <w:t xml:space="preserve">Az eljárás </w:t>
      </w:r>
      <w:r w:rsidR="00FC5652">
        <w:t>illetékmentes.</w:t>
      </w:r>
      <w:r>
        <w:t xml:space="preserve"> </w:t>
      </w:r>
    </w:p>
    <w:p w:rsidR="009D28C7" w:rsidRDefault="009D28C7" w:rsidP="004179CA"/>
    <w:p w:rsidR="004179CA" w:rsidRDefault="004179CA" w:rsidP="004179CA">
      <w:r>
        <w:t xml:space="preserve">Az eljárás során irányadó jogszabályok: </w:t>
      </w:r>
    </w:p>
    <w:p w:rsidR="004179CA" w:rsidRDefault="004179CA" w:rsidP="004179CA">
      <w:r>
        <w:t>-</w:t>
      </w:r>
      <w:r w:rsidR="005D0871">
        <w:t xml:space="preserve"> </w:t>
      </w:r>
      <w:r w:rsidR="005D0871">
        <w:rPr>
          <w:rStyle w:val="t16"/>
        </w:rPr>
        <w:t xml:space="preserve">a jegyző hatáskörébe tartozó birtokvédelmi eljárásról szóló </w:t>
      </w:r>
      <w:r>
        <w:t xml:space="preserve">17/2015. (II. 16.) Korm. rendelet </w:t>
      </w:r>
    </w:p>
    <w:p w:rsidR="00E2194A" w:rsidRDefault="004179CA" w:rsidP="004179CA">
      <w:r>
        <w:t>-</w:t>
      </w:r>
      <w:r w:rsidR="00F45F63" w:rsidRPr="00F45F63">
        <w:t xml:space="preserve"> </w:t>
      </w:r>
      <w:r w:rsidR="00F45F63">
        <w:t xml:space="preserve">a Polgári Törvénykönyvről szóló </w:t>
      </w:r>
      <w:r>
        <w:t xml:space="preserve">2013. évi V. törvény </w:t>
      </w:r>
    </w:p>
    <w:sectPr w:rsidR="00E2194A" w:rsidSect="004179C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179CA"/>
    <w:rsid w:val="0011740D"/>
    <w:rsid w:val="002356E3"/>
    <w:rsid w:val="002C4FE0"/>
    <w:rsid w:val="00387C05"/>
    <w:rsid w:val="004179CA"/>
    <w:rsid w:val="004473C2"/>
    <w:rsid w:val="005D0871"/>
    <w:rsid w:val="00927CD2"/>
    <w:rsid w:val="0099198E"/>
    <w:rsid w:val="009D28C7"/>
    <w:rsid w:val="00AB599B"/>
    <w:rsid w:val="00CC0A3A"/>
    <w:rsid w:val="00D30849"/>
    <w:rsid w:val="00E2194A"/>
    <w:rsid w:val="00F45F63"/>
    <w:rsid w:val="00F71DC8"/>
    <w:rsid w:val="00F97F5E"/>
    <w:rsid w:val="00FC5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194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179CA"/>
    <w:rPr>
      <w:color w:val="0000FF" w:themeColor="hyperlink"/>
      <w:u w:val="single"/>
    </w:rPr>
  </w:style>
  <w:style w:type="character" w:customStyle="1" w:styleId="t16">
    <w:name w:val="t16"/>
    <w:basedOn w:val="Bekezdsalapbettpusa"/>
    <w:rsid w:val="005D08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barcsijudit</cp:lastModifiedBy>
  <cp:revision>3</cp:revision>
  <cp:lastPrinted>2016-05-22T13:34:00Z</cp:lastPrinted>
  <dcterms:created xsi:type="dcterms:W3CDTF">2021-11-03T09:17:00Z</dcterms:created>
  <dcterms:modified xsi:type="dcterms:W3CDTF">2023-02-09T08:31:00Z</dcterms:modified>
</cp:coreProperties>
</file>